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theme/themeOverride15.xml" ContentType="application/vnd.openxmlformats-officedocument.themeOverride+xml"/>
  <Override PartName="/word/charts/chart16.xml" ContentType="application/vnd.openxmlformats-officedocument.drawingml.chart+xml"/>
  <Override PartName="/word/theme/themeOverride16.xml" ContentType="application/vnd.openxmlformats-officedocument.themeOverride+xml"/>
  <Override PartName="/word/charts/chart17.xml" ContentType="application/vnd.openxmlformats-officedocument.drawingml.chart+xml"/>
  <Override PartName="/word/theme/themeOverride17.xml" ContentType="application/vnd.openxmlformats-officedocument.themeOverride+xml"/>
  <Override PartName="/word/charts/chart18.xml" ContentType="application/vnd.openxmlformats-officedocument.drawingml.chart+xml"/>
  <Override PartName="/word/theme/themeOverride18.xml" ContentType="application/vnd.openxmlformats-officedocument.themeOverride+xml"/>
  <Override PartName="/word/charts/chart19.xml" ContentType="application/vnd.openxmlformats-officedocument.drawingml.chart+xml"/>
  <Override PartName="/word/theme/themeOverride19.xml" ContentType="application/vnd.openxmlformats-officedocument.themeOverride+xml"/>
  <Override PartName="/word/charts/chart20.xml" ContentType="application/vnd.openxmlformats-officedocument.drawingml.chart+xml"/>
  <Override PartName="/word/theme/themeOverride20.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charts/chart21.xml" ContentType="application/vnd.openxmlformats-officedocument.drawingml.chart+xml"/>
  <Override PartName="/word/theme/themeOverride21.xml" ContentType="application/vnd.openxmlformats-officedocument.themeOverride+xml"/>
  <Override PartName="/word/charts/chart22.xml" ContentType="application/vnd.openxmlformats-officedocument.drawingml.chart+xml"/>
  <Override PartName="/word/theme/themeOverride22.xml" ContentType="application/vnd.openxmlformats-officedocument.themeOverride+xml"/>
  <Override PartName="/word/charts/chart23.xml" ContentType="application/vnd.openxmlformats-officedocument.drawingml.chart+xml"/>
  <Override PartName="/word/theme/themeOverride23.xml" ContentType="application/vnd.openxmlformats-officedocument.themeOverride+xml"/>
  <Override PartName="/word/charts/chart24.xml" ContentType="application/vnd.openxmlformats-officedocument.drawingml.chart+xml"/>
  <Override PartName="/word/theme/themeOverride24.xml" ContentType="application/vnd.openxmlformats-officedocument.themeOverrid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cstheme="minorHAnsi"/>
          <w:b/>
          <w:bCs/>
        </w:rPr>
        <w:id w:val="551898051"/>
        <w:docPartObj>
          <w:docPartGallery w:val="Cover Pages"/>
          <w:docPartUnique/>
        </w:docPartObj>
      </w:sdtPr>
      <w:sdtEndPr>
        <w:rPr>
          <w:b w:val="0"/>
          <w:bCs w:val="0"/>
          <w:lang w:val="es-ES"/>
        </w:rPr>
      </w:sdtEndPr>
      <w:sdtContent>
        <w:tbl>
          <w:tblPr>
            <w:tblpPr w:leftFromText="187" w:rightFromText="187" w:horzAnchor="margin" w:tblpYSpec="bottom"/>
            <w:tblW w:w="3000" w:type="pct"/>
            <w:tblLook w:val="04A0" w:firstRow="1" w:lastRow="0" w:firstColumn="1" w:lastColumn="0" w:noHBand="0" w:noVBand="1"/>
          </w:tblPr>
          <w:tblGrid>
            <w:gridCol w:w="5432"/>
          </w:tblGrid>
          <w:tr w:rsidR="00C5379C" w:rsidRPr="00C04217" w:rsidTr="00785D85">
            <w:tc>
              <w:tcPr>
                <w:tcW w:w="5746" w:type="dxa"/>
              </w:tcPr>
              <w:p w:rsidR="00C5379C" w:rsidRPr="00C04217" w:rsidRDefault="00C5379C" w:rsidP="00785D85">
                <w:pPr>
                  <w:pStyle w:val="Sinespaciado"/>
                  <w:rPr>
                    <w:rFonts w:cstheme="minorHAnsi"/>
                    <w:b/>
                    <w:bCs/>
                  </w:rPr>
                </w:pPr>
              </w:p>
            </w:tc>
          </w:tr>
        </w:tbl>
        <w:p w:rsidR="00C5379C" w:rsidRPr="00C04217" w:rsidRDefault="00C5379C" w:rsidP="00C5379C">
          <w:pPr>
            <w:rPr>
              <w:rFonts w:cstheme="minorHAnsi"/>
            </w:rPr>
          </w:pPr>
          <w:r w:rsidRPr="00C04217">
            <w:rPr>
              <w:rFonts w:cstheme="minorHAnsi"/>
              <w:noProof/>
              <w:lang w:eastAsia="es-CL"/>
            </w:rPr>
            <mc:AlternateContent>
              <mc:Choice Requires="wpg">
                <w:drawing>
                  <wp:anchor distT="0" distB="0" distL="114300" distR="114300" simplePos="0" relativeHeight="251660288" behindDoc="0" locked="0" layoutInCell="0" allowOverlap="1" wp14:anchorId="3149F0D7" wp14:editId="7CA9271E">
                    <wp:simplePos x="0" y="0"/>
                    <wp:positionH relativeFrom="page">
                      <wp:align>left</wp:align>
                    </wp:positionH>
                    <wp:positionV relativeFrom="page">
                      <wp:align>top</wp:align>
                    </wp:positionV>
                    <wp:extent cx="5650992" cy="4828032"/>
                    <wp:effectExtent l="0" t="0" r="44958" b="0"/>
                    <wp:wrapNone/>
                    <wp:docPr id="1" name="Grupo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0992" cy="4828032"/>
                              <a:chOff x="15" y="15"/>
                              <a:chExt cx="8918" cy="7619"/>
                            </a:xfrm>
                          </wpg:grpSpPr>
                          <wps:wsp>
                            <wps:cNvPr id="2" name="AutoShape 30"/>
                            <wps:cNvCnPr>
                              <a:cxnSpLocks noChangeShapeType="1"/>
                            </wps:cNvCnPr>
                            <wps:spPr bwMode="auto">
                              <a:xfrm>
                                <a:off x="15" y="15"/>
                                <a:ext cx="7512" cy="7386"/>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3" name="Oval 32"/>
                            <wps:cNvSpPr>
                              <a:spLocks noChangeArrowheads="1"/>
                            </wps:cNvSpPr>
                            <wps:spPr bwMode="auto">
                              <a:xfrm>
                                <a:off x="6717" y="5418"/>
                                <a:ext cx="2216" cy="2216"/>
                              </a:xfrm>
                              <a:prstGeom prst="ellipse">
                                <a:avLst/>
                              </a:prstGeom>
                              <a:gradFill>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gradFill>
                              <a:scene3d>
                                <a:camera prst="perspectiveHeroicExtremeLeftFacing"/>
                                <a:lightRig rig="twoPt" dir="t">
                                  <a:rot lat="0" lon="0" rev="600000"/>
                                </a:lightRig>
                              </a:scene3d>
                              <a:sp3d>
                                <a:bevelT w="190500" h="190500" prst="riblet"/>
                                <a:bevelB w="190500" h="190500" prst="artDeco"/>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29" o:spid="_x0000_s1026" style="position:absolute;margin-left:0;margin-top:0;width:444.95pt;height:380.15pt;z-index:251660288;mso-position-horizontal:left;mso-position-horizontal-relative:page;mso-position-vertical:top;mso-position-vertical-relative:page" coordorigin="15,15" coordsize="8918,7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" o:allowincell="f">
                    <v:shapetype id="_x0000_t32" coordsize="21600,21600" o:spt="32" o:oned="t" path="m,l21600,21600e" filled="f">
                      <v:path arrowok="t" fillok="f" o:connecttype="none"/>
                      <o:lock v:ext="edit" shapetype="t"/>
                    </v:shapetype>
                    <v:shape id="AutoShape 30" o:spid="_x0000_s1027" type="#_x0000_t32" style="position:absolute;left:15;top:15;width:7512;height:738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5o+rsAAADaAAAADwAAAGRycy9kb3ducmV2LnhtbERPSwrCMBDdC94hjOBGNFVEtBpFBMGN&#10;gp8DDM30g82kNrHW2xtBcPl4/9WmNaVoqHaFZQXjUQSCOLG64EzB7bofzkE4j6yxtEwK3uRgs+52&#10;Vhhr++IzNRefiRDCLkYFufdVLKVLcjLoRrYiDlxqa4M+wDqTusZXCDelnETRTBosODTkWNEup+R+&#10;eZowI5XuMbhXp2NKi3PWnNJyOpBK9XvtdgnCU+v/4p/7oBVM4Hsl+EGuPwA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DVbmj6uwAAANoAAAAPAAAAAAAAAAAAAAAAAKECAABk&#10;cnMvZG93bnJldi54bWxQSwUGAAAAAAQABAD5AAAAiQMAAAAA&#10;" strokecolor="#a7bfde"/>
                    <v:oval id="Oval 32" o:spid="_x0000_s1028" style="position:absolute;left:6717;top:5418;width:2216;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Ud8sQA&#10;AADaAAAADwAAAGRycy9kb3ducmV2LnhtbESPT2sCMRTE7wW/Q3hCL0WzbVVkNUoRbC2e/HPQ22Pz&#10;3F3dvCybuKbfvhEEj8PM/IaZzoOpREuNKy0reO8nIIgzq0vOFex3y94YhPPIGivLpOCPHMxnnZcp&#10;ptreeEPt1uciQtilqKDwvk6ldFlBBl3f1sTRO9nGoI+yyaVu8BbhppIfSTKSBkuOCwXWtCgou2yv&#10;RsHAfa9/j0P+GbzJqzmvN2HcHoJSr93wNQHhKfhn+NFeaQWfcL8Sb4C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VHfLEAAAA2gAAAA8AAAAAAAAAAAAAAAAAmAIAAGRycy9k&#10;b3ducmV2LnhtbFBLBQYAAAAABAAEAPUAAACJAwAAAAA=&#10;" fillcolor="#8aabd3 [2132]" stroked="f">
                      <v:fill color2="#d6e2f0 [756]" focusposition=",1" focussize="" colors="0 #9ab5e4;.5 #c2d1ed;1 #e1e8f5" focus="100%" type="gradientRadial"/>
                    </v:oval>
                    <w10:wrap anchorx="page" anchory="page"/>
                  </v:group>
                </w:pict>
              </mc:Fallback>
            </mc:AlternateContent>
          </w:r>
          <w:r w:rsidRPr="00C04217">
            <w:rPr>
              <w:rFonts w:cstheme="minorHAnsi"/>
              <w:noProof/>
              <w:lang w:eastAsia="es-CL"/>
            </w:rPr>
            <mc:AlternateContent>
              <mc:Choice Requires="wpg">
                <w:drawing>
                  <wp:anchor distT="0" distB="0" distL="114300" distR="114300" simplePos="0" relativeHeight="251659264" behindDoc="0" locked="0" layoutInCell="0" allowOverlap="1" wp14:anchorId="004EA0E4" wp14:editId="637EE906">
                    <wp:simplePos x="0" y="0"/>
                    <mc:AlternateContent>
                      <mc:Choice Requires="wp14">
                        <wp:positionH relativeFrom="margin">
                          <wp14:pctPosHOffset>25000</wp14:pctPosHOffset>
                        </wp:positionH>
                      </mc:Choice>
                      <mc:Fallback>
                        <wp:positionH relativeFrom="page">
                          <wp:posOffset>2482850</wp:posOffset>
                        </wp:positionH>
                      </mc:Fallback>
                    </mc:AlternateContent>
                    <wp:positionV relativeFrom="page">
                      <wp:align>top</wp:align>
                    </wp:positionV>
                    <wp:extent cx="3648456" cy="2880360"/>
                    <wp:effectExtent l="0" t="0" r="85344" b="0"/>
                    <wp:wrapNone/>
                    <wp:docPr id="4" name="Grupo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8456" cy="2880360"/>
                              <a:chOff x="4136" y="15"/>
                              <a:chExt cx="5762" cy="4545"/>
                            </a:xfrm>
                          </wpg:grpSpPr>
                          <wps:wsp>
                            <wps:cNvPr id="5" name="AutoShape 25"/>
                            <wps:cNvCnPr>
                              <a:cxnSpLocks noChangeShapeType="1"/>
                            </wps:cNvCnPr>
                            <wps:spPr bwMode="auto">
                              <a:xfrm>
                                <a:off x="4136" y="15"/>
                                <a:ext cx="3058" cy="3855"/>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6" name="Oval 26"/>
                            <wps:cNvSpPr>
                              <a:spLocks noChangeArrowheads="1"/>
                            </wps:cNvSpPr>
                            <wps:spPr bwMode="auto">
                              <a:xfrm>
                                <a:off x="5782" y="444"/>
                                <a:ext cx="4116" cy="4116"/>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t="100000" r="100000"/>
                                </a:path>
                                <a:tileRect l="-100000" b="-100000"/>
                              </a:gradFill>
                              <a:scene3d>
                                <a:camera prst="perspectiveHeroicExtremeLeftFacing"/>
                                <a:lightRig rig="twoPt" dir="t"/>
                              </a:scene3d>
                              <a:sp3d>
                                <a:bevelT w="317500" h="317500" prst="riblet"/>
                                <a:bevelB w="635000" h="317500" prst="artDeco"/>
                                <a:contourClr>
                                  <a:schemeClr val="accent1"/>
                                </a:contourClr>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24" o:spid="_x0000_s1026" style="position:absolute;margin-left:0;margin-top:0;width:287.3pt;height:226.8pt;z-index:251659264;mso-left-percent:250;mso-position-horizontal-relative:margin;mso-position-vertical:top;mso-position-vertical-relative:page;mso-left-percent:250" coordorigin="4136,15" coordsize="5762,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" o:allowincell="f">
                    <v:shape id="AutoShape 25" o:spid="_x0000_s1027" type="#_x0000_t32" style="position:absolute;left:4136;top:15;width:3058;height:38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fwjr4AAADaAAAADwAAAGRycy9kb3ducmV2LnhtbERPy4rCMBTdC/MP4Q64EU0VHbQ2lWFg&#10;wI2CdT7g0tw+sLnpNLHWvzeC4PJw3sluMI3oqXO1ZQXzWQSCOLe65lLB3/l3ugbhPLLGxjIpuJOD&#10;XfoxSjDW9sYn6jNfihDCLkYFlfdtLKXLKzLoZrYlDlxhO4M+wK6UusNbCDeNXETRlzRYc2iosKWf&#10;ivJLdjVhRiHd/+TSHg8FbU5lfyya5UQqNf4cvrcgPA3+LX6591rBCp5Xgh9k+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ah/COvgAAANoAAAAPAAAAAAAAAAAAAAAAAKEC&#10;AABkcnMvZG93bnJldi54bWxQSwUGAAAAAAQABAD5AAAAjAMAAAAA&#10;" strokecolor="#a7bfde"/>
                    <v:oval id="Oval 26" o:spid="_x0000_s1028" style="position:absolute;left:5782;top:444;width:4116;height:4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F78MA&#10;AADaAAAADwAAAGRycy9kb3ducmV2LnhtbESPUWvCMBSF34X9h3AHvsiaTEaRzlRkMFAQpnU/4NLc&#10;td2amy6J2v37RRB8PJxzvsNZrkbbizP50DnW8JwpEMS1Mx03Gj6P708LECEiG+wdk4Y/CrAqHyZL&#10;LIy78IHOVWxEgnAoUEMb41BIGeqWLIbMDcTJ+3LeYkzSN9J4vCS47eVcqVxa7DgttDjQW0v1T3Wy&#10;GtbH2Qvl+wOq7/FX8c5vT/Fjq/X0cVy/gog0xnv41t4YDTlcr6QbI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F78MAAADaAAAADwAAAAAAAAAAAAAAAACYAgAAZHJzL2Rv&#10;d25yZXYueG1sUEsFBgAAAAAEAAQA9QAAAIgDAAAAAA==&#10;" fillcolor="#8aabd3 [2132]" stroked="f">
                      <v:fill color2="#d6e2f0 [756]" rotate="t" focusposition=",1" focussize="" colors="0 #9ab5e4;.5 #c2d1ed;1 #e1e8f5" focus="100%" type="gradientRadial"/>
                    </v:oval>
                    <w10:wrap anchorx="margin" anchory="page"/>
                  </v:group>
                </w:pict>
              </mc:Fallback>
            </mc:AlternateContent>
          </w:r>
        </w:p>
        <w:p w:rsidR="00C5379C" w:rsidRPr="00C04217" w:rsidRDefault="00C5379C" w:rsidP="00C5379C">
          <w:pPr>
            <w:rPr>
              <w:rFonts w:cstheme="minorHAnsi"/>
            </w:rPr>
          </w:pPr>
          <w:r w:rsidRPr="00C04217">
            <w:rPr>
              <w:rFonts w:cstheme="minorHAnsi"/>
              <w:noProof/>
              <w:lang w:eastAsia="es-CL"/>
            </w:rPr>
            <mc:AlternateContent>
              <mc:Choice Requires="wpg">
                <w:drawing>
                  <wp:anchor distT="0" distB="0" distL="114300" distR="114300" simplePos="0" relativeHeight="251661312" behindDoc="0" locked="0" layoutInCell="1" allowOverlap="1" wp14:anchorId="16BE6CBE" wp14:editId="225E638E">
                    <wp:simplePos x="0" y="0"/>
                    <mc:AlternateContent>
                      <mc:Choice Requires="wp14">
                        <wp:positionH relativeFrom="margin">
                          <wp14:pctPosHOffset>63000</wp14:pctPosHOffset>
                        </wp:positionH>
                      </mc:Choice>
                      <mc:Fallback>
                        <wp:positionH relativeFrom="page">
                          <wp:posOffset>4615180</wp:posOffset>
                        </wp:positionH>
                      </mc:Fallback>
                    </mc:AlternateContent>
                    <wp:positionV relativeFrom="page">
                      <wp:align>bottom</wp:align>
                    </wp:positionV>
                    <wp:extent cx="3831336" cy="9208008"/>
                    <wp:effectExtent l="114300" t="0" r="0" b="0"/>
                    <wp:wrapNone/>
                    <wp:docPr id="16" name="Grupo 16"/>
                    <wp:cNvGraphicFramePr/>
                    <a:graphic xmlns:a="http://schemas.openxmlformats.org/drawingml/2006/main">
                      <a:graphicData uri="http://schemas.microsoft.com/office/word/2010/wordprocessingGroup">
                        <wpg:wgp>
                          <wpg:cNvGrpSpPr/>
                          <wpg:grpSpPr>
                            <a:xfrm>
                              <a:off x="0" y="0"/>
                              <a:ext cx="3831336" cy="9208008"/>
                              <a:chOff x="117230" y="0"/>
                              <a:chExt cx="3833446" cy="9205546"/>
                            </a:xfrm>
                          </wpg:grpSpPr>
                          <wps:wsp>
                            <wps:cNvPr id="11" name="AutoShape 19"/>
                            <wps:cNvCnPr>
                              <a:cxnSpLocks noChangeShapeType="1"/>
                            </wps:cNvCnPr>
                            <wps:spPr bwMode="auto">
                              <a:xfrm flipH="1">
                                <a:off x="285750" y="0"/>
                                <a:ext cx="2732405" cy="6375400"/>
                              </a:xfrm>
                              <a:prstGeom prst="straightConnector1">
                                <a:avLst/>
                              </a:prstGeom>
                              <a:noFill/>
                              <a:ln w="9525">
                                <a:solidFill>
                                  <a:srgbClr val="A7BFDE"/>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15" name="Oval 15"/>
                            <wps:cNvSpPr/>
                            <wps:spPr>
                              <a:xfrm>
                                <a:off x="117230" y="5372100"/>
                                <a:ext cx="3833446" cy="3833446"/>
                              </a:xfrm>
                              <a:prstGeom prst="ellipse">
                                <a:avLst/>
                              </a:prstGeom>
                              <a:gradFill flip="none" rotWithShape="1">
                                <a:gsLst>
                                  <a:gs pos="0">
                                    <a:schemeClr val="tx2">
                                      <a:lumMod val="40000"/>
                                      <a:lumOff val="60000"/>
                                      <a:tint val="66000"/>
                                      <a:satMod val="160000"/>
                                    </a:schemeClr>
                                  </a:gs>
                                  <a:gs pos="50000">
                                    <a:schemeClr val="tx2">
                                      <a:lumMod val="40000"/>
                                      <a:lumOff val="60000"/>
                                      <a:tint val="44500"/>
                                      <a:satMod val="160000"/>
                                    </a:schemeClr>
                                  </a:gs>
                                  <a:gs pos="100000">
                                    <a:schemeClr val="tx2">
                                      <a:lumMod val="40000"/>
                                      <a:lumOff val="60000"/>
                                      <a:tint val="23500"/>
                                      <a:satMod val="160000"/>
                                    </a:schemeClr>
                                  </a:gs>
                                </a:gsLst>
                                <a:path path="circle">
                                  <a:fillToRect l="50000" t="50000" r="50000" b="50000"/>
                                </a:path>
                                <a:tileRect/>
                              </a:gradFill>
                              <a:ln>
                                <a:noFill/>
                              </a:ln>
                              <a:scene3d>
                                <a:camera prst="perspectiveContrastingRightFacing"/>
                                <a:lightRig rig="twoPt" dir="t">
                                  <a:rot lat="0" lon="0" rev="4200000"/>
                                </a:lightRig>
                              </a:scene3d>
                              <a:sp3d>
                                <a:bevelT w="571500" h="571500" prst="riblet"/>
                                <a:bevelB w="571500" h="571500" prst="rible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o 16" o:spid="_x0000_s1026" style="position:absolute;margin-left:0;margin-top:0;width:301.7pt;height:725.05pt;z-index:251661312;mso-left-percent:630;mso-position-horizontal-relative:margin;mso-position-vertical:bottom;mso-position-vertical-relative:page;mso-left-percent:630;mso-width-relative:margin;mso-height-relative:margin" coordorigin="1172" coordsize="38334,92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">
                    <v:shape id="AutoShape 19" o:spid="_x0000_s1027" type="#_x0000_t32" style="position:absolute;left:2857;width:27324;height:6375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D/C8AAAADbAAAADwAAAGRycy9kb3ducmV2LnhtbERPS4vCMBC+C/6HMII3Tasi0jXKIgrq&#10;RXxcvI3NbFu2mZQkav33ZmHB23x8z5kvW1OLBzlfWVaQDhMQxLnVFRcKLufNYAbCB2SNtWVS8CIP&#10;y0W3M8dM2ycf6XEKhYgh7DNUUIbQZFL6vCSDfmgb4sj9WGcwROgKqR0+Y7ip5ShJptJgxbGhxIZW&#10;JeW/p7tRsN5PprtxlW4ON+MOLn01t5W8KtXvtd9fIAK14SP+d291nJ/C3y/xALl4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g/wvAAAAA2wAAAA8AAAAAAAAAAAAAAAAA&#10;oQIAAGRycy9kb3ducmV2LnhtbFBLBQYAAAAABAAEAPkAAACOAwAAAAA=&#10;" strokecolor="#a7bfde"/>
                    <v:oval id="Oval 15" o:spid="_x0000_s1028" style="position:absolute;left:1172;top:53721;width:38334;height:38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pcwcMA&#10;AADbAAAADwAAAGRycy9kb3ducmV2LnhtbERPTUvEMBC9C/sfwix4cxMFxa1NFxUFPfRgu7t4HJLZ&#10;tmwzqU3cVn+9EQRv83ifk29m14sTjaHzrOFypUAQG287bjRs6+eLWxAhIlvsPZOGLwqwKRZnOWbW&#10;T/xGpyo2IoVwyFBDG+OQSRlMSw7Dyg/EiTv40WFMcGykHXFK4a6XV0rdSIcdp4YWB3psyRyrT6eh&#10;eajWe/X0Pn18l7tamdegyslofb6c7+9ARJrjv/jP/WLT/Gv4/SUdII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pcwcMAAADbAAAADwAAAAAAAAAAAAAAAACYAgAAZHJzL2Rv&#10;d25yZXYueG1sUEsFBgAAAAAEAAQA9QAAAIgDAAAAAA==&#10;" fillcolor="#8db3e2 [1311]" stroked="f" strokeweight="2pt">
                      <v:fill color2="#8db3e2 [1311]" rotate="t" focusposition=".5,.5" focussize="" colors="0 #b0cffb;.5 #cee0fc;1 #e6effd" focus="100%" type="gradientRadial"/>
                    </v:oval>
                    <w10:wrap anchorx="margin" anchory="page"/>
                  </v:group>
                </w:pict>
              </mc:Fallback>
            </mc:AlternateContent>
          </w:r>
        </w:p>
        <w:tbl>
          <w:tblPr>
            <w:tblpPr w:leftFromText="187" w:rightFromText="187" w:horzAnchor="margin" w:tblpYSpec="bottom"/>
            <w:tblW w:w="3000" w:type="pct"/>
            <w:tblLook w:val="04A0" w:firstRow="1" w:lastRow="0" w:firstColumn="1" w:lastColumn="0" w:noHBand="0" w:noVBand="1"/>
          </w:tblPr>
          <w:tblGrid>
            <w:gridCol w:w="5432"/>
          </w:tblGrid>
          <w:tr w:rsidR="00C5379C" w:rsidRPr="00C04217" w:rsidTr="00785D85">
            <w:tc>
              <w:tcPr>
                <w:tcW w:w="5746" w:type="dxa"/>
              </w:tcPr>
              <w:p w:rsidR="00C5379C" w:rsidRPr="00C04217" w:rsidRDefault="005E2160" w:rsidP="002D1F98">
                <w:pPr>
                  <w:pStyle w:val="Sinespaciado"/>
                  <w:rPr>
                    <w:rFonts w:eastAsiaTheme="majorEastAsia" w:cstheme="minorHAnsi"/>
                    <w:b/>
                    <w:bCs/>
                    <w:color w:val="365F91" w:themeColor="accent1" w:themeShade="BF"/>
                    <w:sz w:val="36"/>
                    <w:szCs w:val="48"/>
                  </w:rPr>
                </w:pPr>
                <w:sdt>
                  <w:sdtPr>
                    <w:rPr>
                      <w:rFonts w:eastAsiaTheme="majorEastAsia" w:cstheme="minorHAnsi"/>
                      <w:b/>
                      <w:bCs/>
                      <w:color w:val="365F91" w:themeColor="accent1" w:themeShade="BF"/>
                      <w:sz w:val="36"/>
                      <w:szCs w:val="48"/>
                    </w:rPr>
                    <w:alias w:val="Título"/>
                    <w:id w:val="703864190"/>
                    <w:dataBinding w:prefixMappings="xmlns:ns0='http://schemas.openxmlformats.org/package/2006/metadata/core-properties' xmlns:ns1='http://purl.org/dc/elements/1.1/'" w:xpath="/ns0:coreProperties[1]/ns1:title[1]" w:storeItemID="{6C3C8BC8-F283-45AE-878A-BAB7291924A1}"/>
                    <w:text/>
                  </w:sdtPr>
                  <w:sdtEndPr/>
                  <w:sdtContent>
                    <w:r w:rsidR="002D1F98" w:rsidRPr="00C04217">
                      <w:rPr>
                        <w:rFonts w:eastAsiaTheme="majorEastAsia" w:cstheme="minorHAnsi"/>
                        <w:b/>
                        <w:bCs/>
                        <w:color w:val="365F91" w:themeColor="accent1" w:themeShade="BF"/>
                        <w:sz w:val="36"/>
                        <w:szCs w:val="48"/>
                      </w:rPr>
                      <w:t>UNIFICACIÓN DE PLATAFORMAS SIG-GEORREFERENCIAL</w:t>
                    </w:r>
                  </w:sdtContent>
                </w:sdt>
              </w:p>
            </w:tc>
          </w:tr>
          <w:tr w:rsidR="00C5379C" w:rsidRPr="00C04217" w:rsidTr="00785D85">
            <w:sdt>
              <w:sdtPr>
                <w:rPr>
                  <w:rFonts w:cstheme="minorHAnsi"/>
                  <w:color w:val="4A442A" w:themeColor="background2" w:themeShade="40"/>
                  <w:sz w:val="28"/>
                  <w:szCs w:val="28"/>
                </w:rPr>
                <w:alias w:val="Subtítulo"/>
                <w:id w:val="703864195"/>
                <w:dataBinding w:prefixMappings="xmlns:ns0='http://schemas.openxmlformats.org/package/2006/metadata/core-properties' xmlns:ns1='http://purl.org/dc/elements/1.1/'" w:xpath="/ns0:coreProperties[1]/ns1:subject[1]" w:storeItemID="{6C3C8BC8-F283-45AE-878A-BAB7291924A1}"/>
                <w:text/>
              </w:sdtPr>
              <w:sdtEndPr/>
              <w:sdtContent>
                <w:tc>
                  <w:tcPr>
                    <w:tcW w:w="5746" w:type="dxa"/>
                  </w:tcPr>
                  <w:p w:rsidR="00C5379C" w:rsidRPr="00C04217" w:rsidRDefault="006D07DB" w:rsidP="006D07DB">
                    <w:pPr>
                      <w:pStyle w:val="Sinespaciado"/>
                      <w:rPr>
                        <w:rFonts w:cstheme="minorHAnsi"/>
                        <w:color w:val="4A442A" w:themeColor="background2" w:themeShade="40"/>
                        <w:sz w:val="28"/>
                        <w:szCs w:val="28"/>
                      </w:rPr>
                    </w:pPr>
                    <w:r w:rsidRPr="00C04217">
                      <w:rPr>
                        <w:rFonts w:cstheme="minorHAnsi"/>
                        <w:color w:val="4A442A" w:themeColor="background2" w:themeShade="40"/>
                        <w:sz w:val="28"/>
                        <w:szCs w:val="28"/>
                      </w:rPr>
                      <w:t>Ministerio de Agricultura</w:t>
                    </w:r>
                  </w:p>
                </w:tc>
              </w:sdtContent>
            </w:sdt>
          </w:tr>
          <w:tr w:rsidR="00C5379C" w:rsidRPr="00C04217" w:rsidTr="00785D85">
            <w:tc>
              <w:tcPr>
                <w:tcW w:w="5746" w:type="dxa"/>
              </w:tcPr>
              <w:p w:rsidR="00C5379C" w:rsidRPr="00C04217" w:rsidRDefault="00C5379C" w:rsidP="00785D85">
                <w:pPr>
                  <w:pStyle w:val="Sinespaciado"/>
                  <w:rPr>
                    <w:rFonts w:cstheme="minorHAnsi"/>
                    <w:color w:val="4A442A" w:themeColor="background2" w:themeShade="40"/>
                    <w:sz w:val="28"/>
                    <w:szCs w:val="28"/>
                  </w:rPr>
                </w:pPr>
              </w:p>
            </w:tc>
          </w:tr>
          <w:tr w:rsidR="00C5379C" w:rsidRPr="00C04217" w:rsidTr="00785D85">
            <w:tc>
              <w:tcPr>
                <w:tcW w:w="5746" w:type="dxa"/>
              </w:tcPr>
              <w:p w:rsidR="00C5379C" w:rsidRPr="00C04217" w:rsidRDefault="00C5379C" w:rsidP="00785D85">
                <w:pPr>
                  <w:pStyle w:val="Sinespaciado"/>
                  <w:rPr>
                    <w:rFonts w:cstheme="minorHAnsi"/>
                  </w:rPr>
                </w:pPr>
              </w:p>
            </w:tc>
          </w:tr>
          <w:tr w:rsidR="00C5379C" w:rsidRPr="00C04217" w:rsidTr="00785D85">
            <w:tc>
              <w:tcPr>
                <w:tcW w:w="5746" w:type="dxa"/>
              </w:tcPr>
              <w:p w:rsidR="00C5379C" w:rsidRPr="00C04217" w:rsidRDefault="00C5379C" w:rsidP="00785D85">
                <w:pPr>
                  <w:pStyle w:val="Sinespaciado"/>
                  <w:rPr>
                    <w:rFonts w:cstheme="minorHAnsi"/>
                  </w:rPr>
                </w:pPr>
              </w:p>
            </w:tc>
          </w:tr>
          <w:tr w:rsidR="00C5379C" w:rsidRPr="00C04217" w:rsidTr="00785D85">
            <w:sdt>
              <w:sdtPr>
                <w:rPr>
                  <w:rFonts w:cstheme="minorHAnsi"/>
                  <w:b/>
                  <w:bCs/>
                </w:rPr>
                <w:alias w:val="Autor"/>
                <w:id w:val="703864205"/>
                <w:dataBinding w:prefixMappings="xmlns:ns0='http://schemas.openxmlformats.org/package/2006/metadata/core-properties' xmlns:ns1='http://purl.org/dc/elements/1.1/'" w:xpath="/ns0:coreProperties[1]/ns1:creator[1]" w:storeItemID="{6C3C8BC8-F283-45AE-878A-BAB7291924A1}"/>
                <w:text/>
              </w:sdtPr>
              <w:sdtEndPr/>
              <w:sdtContent>
                <w:tc>
                  <w:tcPr>
                    <w:tcW w:w="5746" w:type="dxa"/>
                  </w:tcPr>
                  <w:p w:rsidR="00C5379C" w:rsidRPr="00C04217" w:rsidRDefault="002D1F98" w:rsidP="002D1F98">
                    <w:pPr>
                      <w:pStyle w:val="Sinespaciado"/>
                      <w:rPr>
                        <w:rFonts w:cstheme="minorHAnsi"/>
                        <w:b/>
                        <w:bCs/>
                      </w:rPr>
                    </w:pPr>
                    <w:r w:rsidRPr="00C04217">
                      <w:rPr>
                        <w:rFonts w:cstheme="minorHAnsi"/>
                        <w:b/>
                        <w:bCs/>
                      </w:rPr>
                      <w:t>ADEVCOM LTDA.</w:t>
                    </w:r>
                  </w:p>
                </w:tc>
              </w:sdtContent>
            </w:sdt>
          </w:tr>
          <w:tr w:rsidR="00C5379C" w:rsidRPr="00C04217" w:rsidTr="00785D85">
            <w:sdt>
              <w:sdtPr>
                <w:rPr>
                  <w:rFonts w:cstheme="minorHAnsi"/>
                  <w:b/>
                  <w:bCs/>
                </w:rPr>
                <w:alias w:val="Fecha"/>
                <w:id w:val="703864210"/>
                <w:dataBinding w:prefixMappings="xmlns:ns0='http://schemas.microsoft.com/office/2006/coverPageProps'" w:xpath="/ns0:CoverPageProperties[1]/ns0:PublishDate[1]" w:storeItemID="{55AF091B-3C7A-41E3-B477-F2FDAA23CFDA}"/>
                <w:date w:fullDate="2011-08-29T00:00:00Z">
                  <w:dateFormat w:val="dd/MM/yyyy"/>
                  <w:lid w:val="es-ES"/>
                  <w:storeMappedDataAs w:val="dateTime"/>
                  <w:calendar w:val="gregorian"/>
                </w:date>
              </w:sdtPr>
              <w:sdtEndPr/>
              <w:sdtContent>
                <w:tc>
                  <w:tcPr>
                    <w:tcW w:w="5746" w:type="dxa"/>
                  </w:tcPr>
                  <w:p w:rsidR="00C5379C" w:rsidRPr="00C04217" w:rsidRDefault="006D07DB" w:rsidP="00785D85">
                    <w:pPr>
                      <w:pStyle w:val="Sinespaciado"/>
                      <w:rPr>
                        <w:rFonts w:cstheme="minorHAnsi"/>
                        <w:b/>
                        <w:bCs/>
                      </w:rPr>
                    </w:pPr>
                    <w:r w:rsidRPr="00C04217">
                      <w:rPr>
                        <w:rFonts w:cstheme="minorHAnsi"/>
                        <w:b/>
                        <w:bCs/>
                        <w:lang w:val="es-ES"/>
                      </w:rPr>
                      <w:t>29/08/2011</w:t>
                    </w:r>
                  </w:p>
                </w:tc>
              </w:sdtContent>
            </w:sdt>
          </w:tr>
          <w:tr w:rsidR="00C5379C" w:rsidRPr="00C04217" w:rsidTr="00785D85">
            <w:tc>
              <w:tcPr>
                <w:tcW w:w="5746" w:type="dxa"/>
              </w:tcPr>
              <w:p w:rsidR="00C5379C" w:rsidRPr="00C04217" w:rsidRDefault="00C5379C" w:rsidP="00785D85">
                <w:pPr>
                  <w:pStyle w:val="Sinespaciado"/>
                  <w:rPr>
                    <w:rFonts w:cstheme="minorHAnsi"/>
                    <w:b/>
                    <w:bCs/>
                  </w:rPr>
                </w:pPr>
              </w:p>
            </w:tc>
          </w:tr>
        </w:tbl>
        <w:p w:rsidR="00C5379C" w:rsidRPr="00C04217" w:rsidRDefault="00C5379C" w:rsidP="00C5379C">
          <w:pPr>
            <w:rPr>
              <w:rFonts w:cstheme="minorHAnsi"/>
              <w:b/>
              <w:bCs/>
              <w:caps/>
              <w:color w:val="FFFFFF" w:themeColor="background1"/>
              <w:spacing w:val="15"/>
              <w:sz w:val="22"/>
              <w:szCs w:val="22"/>
              <w:lang w:val="es-ES" w:bidi="en-US"/>
            </w:rPr>
          </w:pPr>
          <w:r w:rsidRPr="00C04217">
            <w:rPr>
              <w:rFonts w:cstheme="minorHAnsi"/>
              <w:noProof/>
              <w:lang w:eastAsia="es-CL"/>
            </w:rPr>
            <w:drawing>
              <wp:anchor distT="0" distB="0" distL="114300" distR="114300" simplePos="0" relativeHeight="251662336" behindDoc="1" locked="0" layoutInCell="1" allowOverlap="1" wp14:anchorId="1A1E10B6" wp14:editId="0E73CC98">
                <wp:simplePos x="0" y="0"/>
                <wp:positionH relativeFrom="column">
                  <wp:posOffset>-237897</wp:posOffset>
                </wp:positionH>
                <wp:positionV relativeFrom="paragraph">
                  <wp:posOffset>1015496</wp:posOffset>
                </wp:positionV>
                <wp:extent cx="1324610" cy="1191260"/>
                <wp:effectExtent l="0" t="0" r="8890" b="889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INAGRI.png"/>
                        <pic:cNvPicPr/>
                      </pic:nvPicPr>
                      <pic:blipFill>
                        <a:blip r:embed="rId10">
                          <a:extLst>
                            <a:ext uri="{28A0092B-C50C-407E-A947-70E740481C1C}">
                              <a14:useLocalDpi xmlns:a14="http://schemas.microsoft.com/office/drawing/2010/main" val="0"/>
                            </a:ext>
                          </a:extLst>
                        </a:blip>
                        <a:stretch>
                          <a:fillRect/>
                        </a:stretch>
                      </pic:blipFill>
                      <pic:spPr>
                        <a:xfrm>
                          <a:off x="0" y="0"/>
                          <a:ext cx="1324610" cy="1191260"/>
                        </a:xfrm>
                        <a:prstGeom prst="rect">
                          <a:avLst/>
                        </a:prstGeom>
                      </pic:spPr>
                    </pic:pic>
                  </a:graphicData>
                </a:graphic>
                <wp14:sizeRelH relativeFrom="margin">
                  <wp14:pctWidth>0</wp14:pctWidth>
                </wp14:sizeRelH>
                <wp14:sizeRelV relativeFrom="margin">
                  <wp14:pctHeight>0</wp14:pctHeight>
                </wp14:sizeRelV>
              </wp:anchor>
            </w:drawing>
          </w:r>
          <w:r w:rsidRPr="00C04217">
            <w:rPr>
              <w:rFonts w:cstheme="minorHAnsi"/>
              <w:lang w:val="es-ES"/>
            </w:rPr>
            <w:br w:type="page"/>
          </w:r>
        </w:p>
        <w:bookmarkStart w:id="0" w:name="_GoBack" w:displacedByCustomXml="next"/>
        <w:bookmarkEnd w:id="0" w:displacedByCustomXml="next"/>
      </w:sdtContent>
    </w:sdt>
    <w:p w:rsidR="00BE5B21" w:rsidRDefault="00BE5B21" w:rsidP="00BE5B21">
      <w:pPr>
        <w:pStyle w:val="Ttulo1"/>
        <w:rPr>
          <w:lang w:val="es-MX"/>
        </w:rPr>
      </w:pPr>
      <w:bookmarkStart w:id="1" w:name="_Toc298151034"/>
      <w:bookmarkStart w:id="2" w:name="_Toc302636244"/>
      <w:r>
        <w:rPr>
          <w:lang w:val="es-MX"/>
        </w:rPr>
        <w:lastRenderedPageBreak/>
        <w:t>RESUMEN EJECUTIVO</w:t>
      </w:r>
      <w:bookmarkEnd w:id="2"/>
    </w:p>
    <w:p w:rsidR="00BE5B21" w:rsidRDefault="00BE5B21" w:rsidP="00774950">
      <w:pPr>
        <w:pStyle w:val="Ttulo2"/>
        <w:rPr>
          <w:lang w:val="es-MX"/>
        </w:rPr>
      </w:pPr>
      <w:bookmarkStart w:id="3" w:name="_Toc302636245"/>
      <w:r>
        <w:rPr>
          <w:lang w:val="es-MX"/>
        </w:rPr>
        <w:t>INTRODUCCIÓN</w:t>
      </w:r>
      <w:bookmarkEnd w:id="3"/>
    </w:p>
    <w:p w:rsidR="00BE5B21" w:rsidRPr="008E4041" w:rsidRDefault="00BE5B21" w:rsidP="00BE5B21">
      <w:pPr>
        <w:pStyle w:val="Adevprrafo10"/>
        <w:rPr>
          <w:sz w:val="22"/>
          <w:szCs w:val="22"/>
          <w:lang w:val="es-MX"/>
        </w:rPr>
      </w:pPr>
      <w:r w:rsidRPr="008E4041">
        <w:rPr>
          <w:sz w:val="22"/>
          <w:szCs w:val="22"/>
          <w:lang w:val="es-MX"/>
        </w:rPr>
        <w:t xml:space="preserve">El presente </w:t>
      </w:r>
      <w:r w:rsidR="009117C6">
        <w:rPr>
          <w:sz w:val="22"/>
          <w:szCs w:val="22"/>
          <w:lang w:val="es-MX"/>
        </w:rPr>
        <w:t>texto</w:t>
      </w:r>
      <w:r w:rsidRPr="008E4041">
        <w:rPr>
          <w:sz w:val="22"/>
          <w:szCs w:val="22"/>
          <w:lang w:val="es-MX"/>
        </w:rPr>
        <w:t xml:space="preserve"> corresponde al Resumen Ejecutivo del Estudio “Unificación de Plataformas SIG - Georreferencial”, mandatado por el Ministerio de Agricultura, MINAGRI, a la empresa Adevcom Ltda.</w:t>
      </w:r>
    </w:p>
    <w:p w:rsidR="00BE5B21" w:rsidRPr="008E4041" w:rsidRDefault="00BE5B21" w:rsidP="00BE5B21">
      <w:pPr>
        <w:pStyle w:val="Adevprrafo10"/>
        <w:rPr>
          <w:sz w:val="22"/>
          <w:szCs w:val="22"/>
          <w:lang w:val="es-MX"/>
        </w:rPr>
      </w:pPr>
      <w:r w:rsidRPr="008E4041">
        <w:rPr>
          <w:sz w:val="22"/>
          <w:szCs w:val="22"/>
          <w:lang w:val="es-MX"/>
        </w:rPr>
        <w:t>Se resumen las actividades realizadas para desarrollar un estudio para implementar en el Ministerio de Agricultura un SIG integrado por todos los Servicios dependientes, particularmente los aspectos asociados a la metodología aplicada, los resultados y conclusiones.</w:t>
      </w:r>
    </w:p>
    <w:p w:rsidR="00BE5B21" w:rsidRDefault="00BE5B21" w:rsidP="00774950">
      <w:pPr>
        <w:pStyle w:val="Ttulo2"/>
        <w:rPr>
          <w:lang w:val="es-MX"/>
        </w:rPr>
      </w:pPr>
      <w:bookmarkStart w:id="4" w:name="_Toc302636246"/>
      <w:r>
        <w:rPr>
          <w:lang w:val="es-MX"/>
        </w:rPr>
        <w:t>ANTECEDENTES GENERALES</w:t>
      </w:r>
      <w:bookmarkEnd w:id="4"/>
    </w:p>
    <w:p w:rsidR="00BE5B21" w:rsidRPr="008E4041" w:rsidRDefault="00BE5B21" w:rsidP="00BE5B21">
      <w:pPr>
        <w:pStyle w:val="Adevprrafo10"/>
        <w:rPr>
          <w:sz w:val="22"/>
          <w:szCs w:val="22"/>
          <w:lang w:val="es-MX"/>
        </w:rPr>
      </w:pPr>
      <w:r w:rsidRPr="008E4041">
        <w:rPr>
          <w:sz w:val="22"/>
          <w:szCs w:val="22"/>
          <w:lang w:val="es-MX"/>
        </w:rPr>
        <w:t>Un primer paso en el desarrollo del estudio, fue el establecimiento y definición de los principales conceptos, estipulando que un SIG (Sistema de Información Geográfica)  “es una integración organizada de hardware, software y datos geográficos diseñada para capturar, almacenar, manipular, analizar y desplegar en todas sus formas la información geográficamente referenciada, a fin de resolver problemas complejos de planificación y gestión  (wikipedia.org)”. (SAG, 2010).</w:t>
      </w:r>
    </w:p>
    <w:p w:rsidR="00BE5B21" w:rsidRPr="008E4041" w:rsidRDefault="00BE5B21" w:rsidP="00BE5B21">
      <w:pPr>
        <w:pStyle w:val="Adevprrafo10"/>
        <w:rPr>
          <w:sz w:val="22"/>
          <w:szCs w:val="22"/>
          <w:lang w:val="es-MX"/>
        </w:rPr>
      </w:pPr>
      <w:r w:rsidRPr="008E4041">
        <w:rPr>
          <w:sz w:val="22"/>
          <w:szCs w:val="22"/>
          <w:lang w:val="es-MX"/>
        </w:rPr>
        <w:t>Por otra parte, de acuerdo con los objetivos de la Licitación, las actividades contempladas en la consultoría y las expectativas de la contraparte ministerial, tanto a nivel de Subsecretaría como de los organismos dependientes, el enfoque metodológico que se adoptó en el desarrollo del estudio fue el de la construcción de una Infraestructura de Datos Espaciales (IDE) de carácter sectorial, para el Ministerio de Agricultura.</w:t>
      </w:r>
    </w:p>
    <w:p w:rsidR="00BE5B21" w:rsidRPr="008E4041" w:rsidRDefault="00BE5B21" w:rsidP="00BE5B21">
      <w:pPr>
        <w:pStyle w:val="Adevprrafo10"/>
        <w:rPr>
          <w:sz w:val="22"/>
          <w:szCs w:val="22"/>
          <w:lang w:val="es-MX"/>
        </w:rPr>
      </w:pPr>
      <w:r w:rsidRPr="008E4041">
        <w:rPr>
          <w:sz w:val="22"/>
          <w:szCs w:val="22"/>
          <w:lang w:val="es-MX"/>
        </w:rPr>
        <w:t xml:space="preserve">Cabe destacar que una IDE es más que una serie única de datos o una base de datos; incluye datos y atributos geográficos, documentación (metadatos), un medio para descubrir, visualizar y valorar los datos (catálogos y cartografía en red) y algún método para proporcionar acceso a los datos geográficos. Además, requiere servicios adicionales o software para permitir aplicaciones de los datos. Para que una IDE sea funcional, debe incluir también los acuerdos organizativos (normas o instrucciones) necesarios para ser coordinada y administrada, en este caso en particular,  a escala nacional. </w:t>
      </w:r>
    </w:p>
    <w:p w:rsidR="00BE5B21" w:rsidRDefault="00BE5B21" w:rsidP="00774950">
      <w:pPr>
        <w:pStyle w:val="Ttulo2"/>
        <w:rPr>
          <w:lang w:val="es-MX"/>
        </w:rPr>
      </w:pPr>
      <w:bookmarkStart w:id="5" w:name="_Toc302636247"/>
      <w:r>
        <w:rPr>
          <w:lang w:val="es-MX"/>
        </w:rPr>
        <w:t>METODOLOGÍA</w:t>
      </w:r>
      <w:bookmarkEnd w:id="5"/>
    </w:p>
    <w:p w:rsidR="00BE5B21" w:rsidRPr="008E4041" w:rsidRDefault="00BE5B21" w:rsidP="00BE5B21">
      <w:pPr>
        <w:pStyle w:val="Adevprrafo10"/>
        <w:rPr>
          <w:sz w:val="22"/>
          <w:szCs w:val="22"/>
          <w:lang w:val="es-MX"/>
        </w:rPr>
      </w:pPr>
      <w:r w:rsidRPr="008E4041">
        <w:rPr>
          <w:sz w:val="22"/>
          <w:szCs w:val="22"/>
          <w:lang w:val="es-MX"/>
        </w:rPr>
        <w:t>El presente estudio tiene como principales objetivos: reducir los costos globales de usar los SIG en el Ministerio de Agricultura; permitir la integración de las distintas bases de datos georreferenciadas para realizar consultas cruzadas entre los distintos Servicios; aumentar la disponibilidad de información georreferenciada, y; aumentar el número de usuarios SIG, tanto al interior del Ministerio como en el público.</w:t>
      </w:r>
    </w:p>
    <w:p w:rsidR="00BE5B21" w:rsidRPr="008E4041" w:rsidRDefault="00BE5B21" w:rsidP="00BE5B21">
      <w:pPr>
        <w:pStyle w:val="Adevprrafo10"/>
        <w:rPr>
          <w:sz w:val="22"/>
          <w:szCs w:val="22"/>
          <w:lang w:val="es-MX"/>
        </w:rPr>
      </w:pPr>
      <w:r w:rsidRPr="008E4041">
        <w:rPr>
          <w:sz w:val="22"/>
          <w:szCs w:val="22"/>
          <w:lang w:val="es-MX"/>
        </w:rPr>
        <w:lastRenderedPageBreak/>
        <w:t xml:space="preserve">En relación al desarrollo del estudio, éste fue segmentado en subproductos que analizan cada uno de los aspectos necesarios para la creación de una IDE, de forma comparativa entre el estado actual y un estado ideal, de manera que permita trazar un detallado camino para su implementación final en el Ministerio de Agricultura. Esta es la problemática que se apuntó a resolver, de acuerdo al entendimiento y maduración logrados a partir de la documentación inicial proporcionada por el MINAGRI y de las múltiples entrevistas que se sostuvieron. </w:t>
      </w:r>
    </w:p>
    <w:p w:rsidR="00BE5B21" w:rsidRPr="008E4041" w:rsidRDefault="00BE5B21" w:rsidP="00BE5B21">
      <w:pPr>
        <w:pStyle w:val="Adevprrafo7"/>
      </w:pPr>
      <w:r w:rsidRPr="008E4041">
        <w:rPr>
          <w:lang w:val="es-MX"/>
        </w:rPr>
        <w:t xml:space="preserve">El Subproducto 1, “Levantamiento del Estado Actual”, se define como un documento de registro acucioso y textual de la realidad entregada por los servicios que componen el MINAGRI. </w:t>
      </w:r>
      <w:r w:rsidRPr="008E4041">
        <w:t xml:space="preserve">Para enfrentar el desafío de levantar información de manera estandarizada, se ha hecho uso de tres recursos o instrumentos. </w:t>
      </w:r>
      <w:r w:rsidRPr="008E4041">
        <w:rPr>
          <w:b/>
        </w:rPr>
        <w:t>El primero</w:t>
      </w:r>
      <w:r w:rsidRPr="008E4041">
        <w:t xml:space="preserve"> de ellos consistió en entrevistas presenciales con los líderes de las iniciativas o sistemas dentro de cada servicio. Estas reuniones han servido de apoyo para tener una visión global del cómo se está trabajando en cada institución para que posteriormente se realice un análisis del estado general de los distintos organismos ligados al Ministerio de Agricultura. Estos </w:t>
      </w:r>
      <w:r w:rsidRPr="008E4041">
        <w:rPr>
          <w:lang w:val="es-MX"/>
        </w:rPr>
        <w:t>antecedentes se documentaron a través resúmenes de cada una de las reuniones sostenidas.</w:t>
      </w:r>
    </w:p>
    <w:p w:rsidR="00BE5B21" w:rsidRPr="008E4041" w:rsidRDefault="00BE5B21" w:rsidP="00BE5B21">
      <w:pPr>
        <w:pStyle w:val="Adevprrafo7"/>
      </w:pPr>
      <w:r w:rsidRPr="008E4041">
        <w:t xml:space="preserve">Un </w:t>
      </w:r>
      <w:r w:rsidRPr="008E4041">
        <w:rPr>
          <w:b/>
        </w:rPr>
        <w:t>segundo instrumento</w:t>
      </w:r>
      <w:r w:rsidRPr="008E4041">
        <w:t>, fue el diseño y aplicación de una encuesta que recoge datos respecto a tecnología, formalización institucional, capacidades profesionales, información,  entre otros.  Esta encuesta es la base para el análisis y posterior obtención de información relevante para determinar la identificación de los productos de información existentes o actualmente en producción, la precisión de las necesidades no cubiertas o insatisfechas para la adecuada gestión, capacidad instalada, proyecciones y nivel de desarrollo de las unidades SIG.</w:t>
      </w:r>
    </w:p>
    <w:p w:rsidR="00BE5B21" w:rsidRPr="008E4041" w:rsidRDefault="00BE5B21" w:rsidP="00BE5B21">
      <w:pPr>
        <w:pStyle w:val="Adevprrafo7"/>
      </w:pPr>
      <w:r w:rsidRPr="008E4041">
        <w:t xml:space="preserve">La </w:t>
      </w:r>
      <w:r w:rsidRPr="008E4041">
        <w:rPr>
          <w:b/>
        </w:rPr>
        <w:t>tercera etapa</w:t>
      </w:r>
      <w:r w:rsidRPr="008E4041">
        <w:t xml:space="preserve"> consistió en la revisión cartográfica y digital de algunas cubiertas representativas de los servicios, esto es debido a que el universo de información contenido en cada institución resulta demasiado extenso como para realizar una evaluación profunda en un periodo de tiempo acotado</w:t>
      </w:r>
      <w:r w:rsidR="00256B76">
        <w:t>;</w:t>
      </w:r>
      <w:r w:rsidRPr="008E4041">
        <w:t xml:space="preserve"> por ello se precisó definir una muestra de la información utilizada, para obtener -a través de ellas-  señales del uso de los diferentes SIG institucionales. Dichas cubiertas fueron predefinidas por la autoridad y denominadas “cubiertas críticas”.</w:t>
      </w:r>
    </w:p>
    <w:p w:rsidR="00BE5B21" w:rsidRPr="008E4041" w:rsidRDefault="00BE5B21" w:rsidP="00BE5B21">
      <w:pPr>
        <w:pStyle w:val="Adevprrafo10"/>
        <w:rPr>
          <w:sz w:val="22"/>
          <w:szCs w:val="22"/>
          <w:lang w:val="es-CL"/>
        </w:rPr>
      </w:pPr>
      <w:r w:rsidRPr="008E4041">
        <w:rPr>
          <w:sz w:val="22"/>
          <w:szCs w:val="22"/>
          <w:lang w:val="es-CL"/>
        </w:rPr>
        <w:t xml:space="preserve">Para integrar la información generada en la etapa de levantamiento del estado actual de los SIG con el posterior procesamiento de los datos, en función de proyectar la IDE MINAGRI, se han definido </w:t>
      </w:r>
      <w:r w:rsidRPr="008E4041">
        <w:rPr>
          <w:b/>
          <w:sz w:val="22"/>
          <w:szCs w:val="22"/>
          <w:lang w:val="es-CL"/>
        </w:rPr>
        <w:t>cuatro ejes estratégicos</w:t>
      </w:r>
      <w:r w:rsidRPr="008E4041">
        <w:rPr>
          <w:sz w:val="22"/>
          <w:szCs w:val="22"/>
          <w:lang w:val="es-CL"/>
        </w:rPr>
        <w:t xml:space="preserve"> o pilares que se deben desarrollar para la construcción de una Infraestructura de Datos Espaciales. Dichos elementos responden a conceptos que permiten agrupar una gran cantidad de componentes en base a factores comunes. </w:t>
      </w:r>
    </w:p>
    <w:p w:rsidR="00BE5B21" w:rsidRPr="008E4041" w:rsidRDefault="00BE5B21" w:rsidP="00BE5B21">
      <w:pPr>
        <w:pStyle w:val="Adevprrafo10"/>
        <w:rPr>
          <w:sz w:val="22"/>
          <w:szCs w:val="22"/>
          <w:lang w:val="es-CL"/>
        </w:rPr>
      </w:pPr>
      <w:r w:rsidRPr="008E4041">
        <w:rPr>
          <w:sz w:val="22"/>
          <w:szCs w:val="22"/>
          <w:lang w:val="es-CL"/>
        </w:rPr>
        <w:t xml:space="preserve">Los ejes estratégicos son: </w:t>
      </w:r>
    </w:p>
    <w:p w:rsidR="00BE5B21" w:rsidRPr="008E4041" w:rsidRDefault="00BE5B21" w:rsidP="00457922">
      <w:pPr>
        <w:pStyle w:val="Adevprrafo10"/>
        <w:numPr>
          <w:ilvl w:val="0"/>
          <w:numId w:val="125"/>
        </w:numPr>
        <w:ind w:left="426"/>
        <w:rPr>
          <w:sz w:val="22"/>
          <w:szCs w:val="22"/>
          <w:lang w:val="es-CL"/>
        </w:rPr>
      </w:pPr>
      <w:r w:rsidRPr="008E4041">
        <w:rPr>
          <w:b/>
          <w:sz w:val="22"/>
          <w:szCs w:val="22"/>
          <w:lang w:val="es-CL"/>
        </w:rPr>
        <w:t>Institucionalidad:</w:t>
      </w:r>
      <w:r w:rsidRPr="008E4041">
        <w:rPr>
          <w:sz w:val="22"/>
          <w:szCs w:val="22"/>
          <w:lang w:val="es-CL"/>
        </w:rPr>
        <w:t xml:space="preserve"> Este eje está orientado a entregar todos aquellos aspectos que permiten dar formalidad a la existencia de Unidades SIG, su  continuidad en el tiempo, formular las políticas, acuerdos institucionales y los estándares técnicos que rigen el funcionamiento del sistema.</w:t>
      </w:r>
    </w:p>
    <w:p w:rsidR="00BE5B21" w:rsidRPr="008E4041" w:rsidRDefault="00BE5B21" w:rsidP="00457922">
      <w:pPr>
        <w:pStyle w:val="Adevprrafo10"/>
        <w:numPr>
          <w:ilvl w:val="0"/>
          <w:numId w:val="125"/>
        </w:numPr>
        <w:ind w:left="426"/>
        <w:rPr>
          <w:sz w:val="22"/>
          <w:szCs w:val="22"/>
          <w:lang w:val="es-CL"/>
        </w:rPr>
      </w:pPr>
      <w:r w:rsidRPr="008E4041">
        <w:rPr>
          <w:b/>
          <w:sz w:val="22"/>
          <w:szCs w:val="22"/>
          <w:lang w:val="es-CL"/>
        </w:rPr>
        <w:lastRenderedPageBreak/>
        <w:t>Información:</w:t>
      </w:r>
      <w:r w:rsidRPr="008E4041">
        <w:rPr>
          <w:sz w:val="22"/>
          <w:szCs w:val="22"/>
          <w:lang w:val="es-CL"/>
        </w:rPr>
        <w:t xml:space="preserve"> </w:t>
      </w:r>
      <w:r w:rsidRPr="008E4041">
        <w:rPr>
          <w:sz w:val="22"/>
          <w:szCs w:val="22"/>
          <w:lang w:val="es-MX"/>
        </w:rPr>
        <w:t>La base de la construcción del SIG ministerial es la estandarización en la generación y uso de la información geoespacial, de modo de permitir su interoperabilidad entre los diferentes organismos públicos, a través de la generación de un conjunto de normas basadas en sistemas de referencias, catalogación, calidad, metadatos y servicios Web.</w:t>
      </w:r>
    </w:p>
    <w:p w:rsidR="00BE5B21" w:rsidRPr="008E4041" w:rsidRDefault="00BE5B21" w:rsidP="00457922">
      <w:pPr>
        <w:pStyle w:val="Adevprrafo10"/>
        <w:numPr>
          <w:ilvl w:val="0"/>
          <w:numId w:val="125"/>
        </w:numPr>
        <w:ind w:left="426"/>
        <w:rPr>
          <w:sz w:val="22"/>
          <w:szCs w:val="22"/>
          <w:lang w:val="es-CL"/>
        </w:rPr>
      </w:pPr>
      <w:r w:rsidRPr="008E4041">
        <w:rPr>
          <w:b/>
          <w:sz w:val="22"/>
          <w:szCs w:val="22"/>
          <w:lang w:val="es-CL"/>
        </w:rPr>
        <w:t>Tecnología:</w:t>
      </w:r>
      <w:r w:rsidRPr="008E4041">
        <w:rPr>
          <w:sz w:val="22"/>
          <w:szCs w:val="22"/>
          <w:lang w:val="es-CL"/>
        </w:rPr>
        <w:t xml:space="preserve"> Dentro de las instituciones públicas con competencia en la generación, elaboración, manejo, administración y uso de información geoespacial, se produce y maneja bases de datos mediante el uso de tecnologías SIG. En términos generales cualquier sistema informático, posee necesidades crecientes de cambios tecnológicos. Los SIG no se encuentran alejados de esa realidad, por esto y mediante el uso de los distintos recursos o instrumentos descritos anteriormente, se realizó un análisis de la visión interna de los distintos servicios y entidades MINAGRI representadas por los usuarios administradores SIG. Esto entrega una visualización de los requerimientos y necesidades para construir del SIG ministerial que facilita el dialogo y traspaso de información entre los servicios. Es en este eje donde se ven aspectos relacionados a hardware, software, comunicaciones y otros necesarios para un adecuado funcionamiento del sistema.</w:t>
      </w:r>
    </w:p>
    <w:p w:rsidR="00BE5B21" w:rsidRPr="008E4041" w:rsidRDefault="00BE5B21" w:rsidP="00457922">
      <w:pPr>
        <w:pStyle w:val="Adevprrafo10"/>
        <w:numPr>
          <w:ilvl w:val="0"/>
          <w:numId w:val="125"/>
        </w:numPr>
        <w:ind w:left="426"/>
        <w:rPr>
          <w:sz w:val="22"/>
          <w:szCs w:val="22"/>
          <w:lang w:val="es-CL"/>
        </w:rPr>
      </w:pPr>
      <w:r w:rsidRPr="008E4041">
        <w:rPr>
          <w:b/>
          <w:sz w:val="22"/>
          <w:szCs w:val="22"/>
          <w:lang w:val="es-CL"/>
        </w:rPr>
        <w:t>Capacidades:</w:t>
      </w:r>
      <w:r w:rsidRPr="008E4041">
        <w:rPr>
          <w:sz w:val="22"/>
          <w:szCs w:val="22"/>
          <w:lang w:val="es-CL"/>
        </w:rPr>
        <w:t xml:space="preserve"> Las capacidades profesionales son un tema de vital importancia que atraviesa de forma transversal a la institución. Directivos y técnicos deben tener los conocimientos adecuados para solicitar, generar, procesar e interpretar información georreferenciada en función de mejorar la gestión de la institución.</w:t>
      </w:r>
    </w:p>
    <w:p w:rsidR="00BE5B21" w:rsidRDefault="00BE5B21" w:rsidP="00BE5B21">
      <w:pPr>
        <w:pStyle w:val="Adevprrafo10"/>
        <w:rPr>
          <w:sz w:val="24"/>
          <w:szCs w:val="24"/>
          <w:lang w:val="es-CL"/>
        </w:rPr>
      </w:pPr>
    </w:p>
    <w:p w:rsidR="00BE5B21" w:rsidRPr="008E4041" w:rsidRDefault="00BE5B21" w:rsidP="00BE5B21">
      <w:pPr>
        <w:pStyle w:val="Adevprrafo10"/>
        <w:rPr>
          <w:b/>
          <w:sz w:val="22"/>
          <w:szCs w:val="22"/>
          <w:lang w:val="es-CL"/>
        </w:rPr>
      </w:pPr>
      <w:r w:rsidRPr="008E4041">
        <w:rPr>
          <w:b/>
          <w:sz w:val="22"/>
          <w:szCs w:val="22"/>
          <w:lang w:val="es-CL"/>
        </w:rPr>
        <w:t xml:space="preserve">Integración de la Información: </w:t>
      </w:r>
    </w:p>
    <w:p w:rsidR="00BE5B21" w:rsidRPr="008E4041" w:rsidRDefault="00BE5B21" w:rsidP="00BE5B21">
      <w:pPr>
        <w:pStyle w:val="Adevprrafo11"/>
        <w:rPr>
          <w:sz w:val="22"/>
          <w:szCs w:val="22"/>
          <w:lang w:val="es-MX"/>
        </w:rPr>
      </w:pPr>
      <w:r w:rsidRPr="008E4041">
        <w:rPr>
          <w:sz w:val="22"/>
          <w:szCs w:val="22"/>
          <w:lang w:val="es-MX"/>
        </w:rPr>
        <w:t>Para efectos de facilitar la comprensión de los antecedentes recopilados (fundamentalmente a través de las encuestas), se aplicó una simple metodología que permitió la traducción en valores numéricos, su ponderación relativa a la importancia crítica del indicador, y su posterior valoración de acuerdo a los estándares definidos en la misma metodología.</w:t>
      </w:r>
    </w:p>
    <w:p w:rsidR="00BE5B21" w:rsidRPr="008E4041" w:rsidRDefault="00BE5B21" w:rsidP="00BE5B21">
      <w:pPr>
        <w:pStyle w:val="Adevprrafo11"/>
        <w:rPr>
          <w:sz w:val="22"/>
          <w:szCs w:val="22"/>
          <w:lang w:val="es-MX"/>
        </w:rPr>
      </w:pPr>
      <w:r w:rsidRPr="008E4041">
        <w:rPr>
          <w:sz w:val="22"/>
          <w:szCs w:val="22"/>
          <w:lang w:val="es-MX"/>
        </w:rPr>
        <w:t>Los resultados numéricos se interpretaron en un resumido análisis técnico – estratégico, constatando bajo los argumentos indicados sus fortalezas y debilidades, es decir el real estado o situación actual de los SIG en cada uno de los servicios, y también en una mirada corporativa del Ministerio de Agricultura. Complementariamente se expresaron temas de relevancia como riesgos y oportunidades detectados, sobre los que se debía tomar decisiones internas del Ministerio, y que fueron reflejadas en el modelamiento de la solución.</w:t>
      </w:r>
    </w:p>
    <w:p w:rsidR="00BE5B21" w:rsidRPr="008E4041" w:rsidRDefault="00BE5B21" w:rsidP="00BE5B21">
      <w:pPr>
        <w:pStyle w:val="Adevprrafo0"/>
        <w:rPr>
          <w:sz w:val="22"/>
          <w:szCs w:val="22"/>
          <w:lang w:val="es-CL"/>
        </w:rPr>
      </w:pPr>
      <w:r w:rsidRPr="008E4041">
        <w:rPr>
          <w:sz w:val="22"/>
          <w:szCs w:val="22"/>
          <w:lang w:val="es-MX"/>
        </w:rPr>
        <w:t xml:space="preserve">El paso siguiente, tras las etapas de levantamiento de información y diagnóstico, fue desarrollar </w:t>
      </w:r>
      <w:r w:rsidRPr="008E4041">
        <w:rPr>
          <w:sz w:val="22"/>
          <w:szCs w:val="22"/>
          <w:lang w:val="es-CL"/>
        </w:rPr>
        <w:t xml:space="preserve">aspectos centrales del diseño y propuesta de arquitectura que debería adoptar la IDE MINAGRI, incluyendo alternativas (comparación) entre software licenciado y </w:t>
      </w:r>
      <w:r w:rsidRPr="008E4041">
        <w:rPr>
          <w:i/>
          <w:sz w:val="22"/>
          <w:szCs w:val="22"/>
          <w:lang w:val="es-CL"/>
        </w:rPr>
        <w:t>opensource</w:t>
      </w:r>
      <w:r w:rsidRPr="008E4041">
        <w:rPr>
          <w:sz w:val="22"/>
          <w:szCs w:val="22"/>
          <w:lang w:val="es-CL"/>
        </w:rPr>
        <w:t>. Además, de proponer de estructura de organización institucional (Mesa SIG MINAGRI) para la IDE del Ministerio de Agricultura, estableciendo instancias y roles en el organigrama.</w:t>
      </w:r>
    </w:p>
    <w:p w:rsidR="00BE5B21" w:rsidRDefault="00BE5B21" w:rsidP="00BE5B21">
      <w:pPr>
        <w:pStyle w:val="Adevprrafo10"/>
        <w:rPr>
          <w:sz w:val="24"/>
          <w:szCs w:val="24"/>
          <w:lang w:val="es-CL"/>
        </w:rPr>
      </w:pPr>
    </w:p>
    <w:p w:rsidR="00BE5B21" w:rsidRDefault="00767793" w:rsidP="00774950">
      <w:pPr>
        <w:pStyle w:val="Ttulo2"/>
      </w:pPr>
      <w:bookmarkStart w:id="6" w:name="_Toc302636248"/>
      <w:r>
        <w:t>RESULTADOS</w:t>
      </w:r>
      <w:bookmarkEnd w:id="6"/>
    </w:p>
    <w:p w:rsidR="00BE5B21" w:rsidRPr="00106F11" w:rsidRDefault="00BE5B21" w:rsidP="00BE5B21">
      <w:pPr>
        <w:jc w:val="both"/>
        <w:rPr>
          <w:rFonts w:cs="Calibri"/>
          <w:sz w:val="22"/>
          <w:szCs w:val="22"/>
        </w:rPr>
      </w:pPr>
      <w:r w:rsidRPr="00106F11">
        <w:rPr>
          <w:rFonts w:cs="Calibri"/>
          <w:sz w:val="22"/>
          <w:szCs w:val="22"/>
        </w:rPr>
        <w:t>Debido a la magnitud de los temas que son abordados por sus organismos dependientes, el público objetivo al que debe dirigir su acción y la gran cantidad de recursos que deben ser administrados con dicho fin, el MINAGRI es una de las carteras más importantes del país.</w:t>
      </w:r>
    </w:p>
    <w:p w:rsidR="00BE5B21" w:rsidRPr="00106F11" w:rsidRDefault="00BE5B21" w:rsidP="00BE5B21">
      <w:pPr>
        <w:jc w:val="both"/>
        <w:rPr>
          <w:rFonts w:cs="Calibri"/>
          <w:sz w:val="22"/>
          <w:szCs w:val="22"/>
        </w:rPr>
      </w:pPr>
      <w:r w:rsidRPr="00106F11">
        <w:rPr>
          <w:rFonts w:cs="Calibri"/>
          <w:sz w:val="22"/>
          <w:szCs w:val="22"/>
        </w:rPr>
        <w:t>Las actuales autoridades ministeriales han entendido la importancia de incorporar métodos modernos de gestión, asociándolos a procesos y metodologías geoespaciales que permitan detectar tempranamente falencias, potencialidades o necesidades en los ámbitos territoriales en los que debe ejercer su misión.</w:t>
      </w:r>
    </w:p>
    <w:p w:rsidR="00BE5B21" w:rsidRPr="00106F11" w:rsidRDefault="00BE5B21" w:rsidP="00BE5B21">
      <w:pPr>
        <w:jc w:val="both"/>
        <w:rPr>
          <w:rFonts w:cs="Calibri"/>
          <w:sz w:val="22"/>
          <w:szCs w:val="22"/>
        </w:rPr>
      </w:pPr>
      <w:r w:rsidRPr="00106F11">
        <w:rPr>
          <w:rFonts w:cs="Calibri"/>
          <w:sz w:val="22"/>
          <w:szCs w:val="22"/>
        </w:rPr>
        <w:t>A lo anterior se suma, como fortaleza institucional, una amplia red de profesionales con diferentes niveles de conocimiento en SIG, lo que permite establecer niveles de usuarios distintos en el escenario de un SIG Institucional. En efecto, el diagnóstico del levantamiento de información demostró que en los últimos diez años, en los distintos Servicios de Agricultura, se han desarrollado una serie de acciones orientadas a la creación de Unidades o Laboratorios de Sistemas de Información Geográfica, con diversos niveles de éxitos. La mayoría ha quedado a medio camino, pero con un aspecto positivo: profesionales con entendimiento sobre la materia.</w:t>
      </w:r>
    </w:p>
    <w:p w:rsidR="00BE5B21" w:rsidRPr="00106F11" w:rsidRDefault="00BE5B21" w:rsidP="00BE5B21">
      <w:pPr>
        <w:jc w:val="both"/>
        <w:rPr>
          <w:rFonts w:cs="Calibri"/>
          <w:sz w:val="22"/>
          <w:szCs w:val="22"/>
        </w:rPr>
      </w:pPr>
      <w:r w:rsidRPr="00106F11">
        <w:rPr>
          <w:rFonts w:cs="Calibri"/>
          <w:sz w:val="22"/>
          <w:szCs w:val="22"/>
        </w:rPr>
        <w:t>Un aspecto complejo de abordar es la cultura organizacional que se encuentra en los diversos organismos, en el ámbito de la información. Los datos</w:t>
      </w:r>
      <w:r w:rsidRPr="00106F11">
        <w:rPr>
          <w:rFonts w:cs="Calibri"/>
          <w:sz w:val="22"/>
          <w:szCs w:val="22"/>
        </w:rPr>
        <w:fldChar w:fldCharType="begin"/>
      </w:r>
      <w:r w:rsidRPr="00106F11">
        <w:rPr>
          <w:sz w:val="22"/>
          <w:szCs w:val="22"/>
        </w:rPr>
        <w:instrText xml:space="preserve"> XE "datos" </w:instrText>
      </w:r>
      <w:r w:rsidRPr="00106F11">
        <w:rPr>
          <w:rFonts w:cs="Calibri"/>
          <w:sz w:val="22"/>
          <w:szCs w:val="22"/>
        </w:rPr>
        <w:fldChar w:fldCharType="end"/>
      </w:r>
      <w:r w:rsidRPr="00106F11">
        <w:rPr>
          <w:rFonts w:cs="Calibri"/>
          <w:sz w:val="22"/>
          <w:szCs w:val="22"/>
        </w:rPr>
        <w:t xml:space="preserve"> que se generan se entienden como propios y muchas veces se presentan una serie de dificultades (de orden legal o no) para compartirlos o traspasarlos.</w:t>
      </w:r>
    </w:p>
    <w:p w:rsidR="00BE5B21" w:rsidRPr="00106F11" w:rsidRDefault="00BE5B21" w:rsidP="00BE5B21">
      <w:pPr>
        <w:jc w:val="both"/>
        <w:rPr>
          <w:rFonts w:cs="Calibri"/>
          <w:sz w:val="22"/>
          <w:szCs w:val="22"/>
        </w:rPr>
      </w:pPr>
      <w:r w:rsidRPr="00106F11">
        <w:rPr>
          <w:rFonts w:cs="Calibri"/>
          <w:sz w:val="22"/>
          <w:szCs w:val="22"/>
        </w:rPr>
        <w:t>La voluntad de las autoridades por organizar de manera más productiva la relación de los distintos actores y niveles de responsabilidad de los SIG, creando una institucionalidad sustentable para el uso de los recursos ministeriales que se invierten en este ámbito, permitirá precisar con claridad los roles y responsabilidades, estableciendo mejores y más expeditas líneas de comunicación. El Comité o Mesa Directiva SIG (IDE</w:t>
      </w:r>
      <w:r w:rsidRPr="00106F11">
        <w:rPr>
          <w:rFonts w:cs="Calibri"/>
          <w:sz w:val="22"/>
          <w:szCs w:val="22"/>
        </w:rPr>
        <w:fldChar w:fldCharType="begin"/>
      </w:r>
      <w:r w:rsidRPr="00106F11">
        <w:rPr>
          <w:sz w:val="22"/>
          <w:szCs w:val="22"/>
        </w:rPr>
        <w:instrText xml:space="preserve"> XE "</w:instrText>
      </w:r>
      <w:r w:rsidRPr="00106F11">
        <w:rPr>
          <w:sz w:val="22"/>
          <w:szCs w:val="22"/>
          <w:lang w:eastAsia="es-ES"/>
        </w:rPr>
        <w:instrText>IDE</w:instrText>
      </w:r>
      <w:r w:rsidRPr="00106F11">
        <w:rPr>
          <w:sz w:val="22"/>
          <w:szCs w:val="22"/>
        </w:rPr>
        <w:instrText xml:space="preserve">" </w:instrText>
      </w:r>
      <w:r w:rsidRPr="00106F11">
        <w:rPr>
          <w:rFonts w:cs="Calibri"/>
          <w:sz w:val="22"/>
          <w:szCs w:val="22"/>
        </w:rPr>
        <w:fldChar w:fldCharType="end"/>
      </w:r>
      <w:r w:rsidRPr="00106F11">
        <w:rPr>
          <w:rFonts w:cs="Calibri"/>
          <w:sz w:val="22"/>
          <w:szCs w:val="22"/>
        </w:rPr>
        <w:t xml:space="preserve"> MINAGRI) y el equipo de técnicos-expertos (Mesa Técnica) serán los actores claves.</w:t>
      </w:r>
    </w:p>
    <w:p w:rsidR="00BE5B21" w:rsidRPr="00106F11" w:rsidRDefault="00BE5B21" w:rsidP="00BE5B21">
      <w:pPr>
        <w:jc w:val="both"/>
        <w:rPr>
          <w:rFonts w:cs="Calibri"/>
          <w:sz w:val="22"/>
          <w:szCs w:val="22"/>
        </w:rPr>
      </w:pPr>
      <w:r w:rsidRPr="00106F11">
        <w:rPr>
          <w:rFonts w:cs="Calibri"/>
          <w:sz w:val="22"/>
          <w:szCs w:val="22"/>
        </w:rPr>
        <w:t>La Mesa Directiva dará el sustento político y la sustentabilidad a la IDE</w:t>
      </w:r>
      <w:r w:rsidRPr="00106F11">
        <w:rPr>
          <w:rFonts w:cs="Calibri"/>
          <w:sz w:val="22"/>
          <w:szCs w:val="22"/>
        </w:rPr>
        <w:fldChar w:fldCharType="begin"/>
      </w:r>
      <w:r w:rsidRPr="00106F11">
        <w:rPr>
          <w:sz w:val="22"/>
          <w:szCs w:val="22"/>
        </w:rPr>
        <w:instrText xml:space="preserve"> XE "</w:instrText>
      </w:r>
      <w:r w:rsidRPr="00106F11">
        <w:rPr>
          <w:sz w:val="22"/>
          <w:szCs w:val="22"/>
          <w:lang w:eastAsia="es-ES"/>
        </w:rPr>
        <w:instrText>IDE</w:instrText>
      </w:r>
      <w:r w:rsidRPr="00106F11">
        <w:rPr>
          <w:sz w:val="22"/>
          <w:szCs w:val="22"/>
        </w:rPr>
        <w:instrText xml:space="preserve">" </w:instrText>
      </w:r>
      <w:r w:rsidRPr="00106F11">
        <w:rPr>
          <w:rFonts w:cs="Calibri"/>
          <w:sz w:val="22"/>
          <w:szCs w:val="22"/>
        </w:rPr>
        <w:fldChar w:fldCharType="end"/>
      </w:r>
      <w:r w:rsidRPr="00106F11">
        <w:rPr>
          <w:rFonts w:cs="Calibri"/>
          <w:sz w:val="22"/>
          <w:szCs w:val="22"/>
        </w:rPr>
        <w:t xml:space="preserve"> MINAGRI, mediante el compromiso año a año y/o por períodos de tiempo de los recursos económicos y humanos necesarios para llevar adelante los planes de implementación</w:t>
      </w:r>
      <w:r w:rsidRPr="00106F11">
        <w:rPr>
          <w:rFonts w:cs="Calibri"/>
          <w:sz w:val="22"/>
          <w:szCs w:val="22"/>
        </w:rPr>
        <w:fldChar w:fldCharType="begin"/>
      </w:r>
      <w:r w:rsidRPr="00106F11">
        <w:rPr>
          <w:sz w:val="22"/>
          <w:szCs w:val="22"/>
        </w:rPr>
        <w:instrText xml:space="preserve"> XE "implementación" </w:instrText>
      </w:r>
      <w:r w:rsidRPr="00106F11">
        <w:rPr>
          <w:rFonts w:cs="Calibri"/>
          <w:sz w:val="22"/>
          <w:szCs w:val="22"/>
        </w:rPr>
        <w:fldChar w:fldCharType="end"/>
      </w:r>
      <w:r w:rsidRPr="00106F11">
        <w:rPr>
          <w:rFonts w:cs="Calibri"/>
          <w:sz w:val="22"/>
          <w:szCs w:val="22"/>
        </w:rPr>
        <w:t xml:space="preserve"> y desarrollo de la institucionalidad SIG.</w:t>
      </w:r>
    </w:p>
    <w:p w:rsidR="00BE5B21" w:rsidRPr="00106F11" w:rsidRDefault="00BE5B21" w:rsidP="00BE5B21">
      <w:pPr>
        <w:jc w:val="both"/>
        <w:rPr>
          <w:rFonts w:cs="Calibri"/>
          <w:sz w:val="22"/>
          <w:szCs w:val="22"/>
        </w:rPr>
      </w:pPr>
      <w:r w:rsidRPr="00106F11">
        <w:rPr>
          <w:rFonts w:cs="Calibri"/>
          <w:sz w:val="22"/>
          <w:szCs w:val="22"/>
        </w:rPr>
        <w:t>La Mesa Técnica, y su Coordinador, supervisarán la implementación</w:t>
      </w:r>
      <w:r w:rsidRPr="00106F11">
        <w:rPr>
          <w:rFonts w:cs="Calibri"/>
          <w:sz w:val="22"/>
          <w:szCs w:val="22"/>
        </w:rPr>
        <w:fldChar w:fldCharType="begin"/>
      </w:r>
      <w:r w:rsidRPr="00106F11">
        <w:rPr>
          <w:sz w:val="22"/>
          <w:szCs w:val="22"/>
        </w:rPr>
        <w:instrText xml:space="preserve"> XE "implementación" </w:instrText>
      </w:r>
      <w:r w:rsidRPr="00106F11">
        <w:rPr>
          <w:rFonts w:cs="Calibri"/>
          <w:sz w:val="22"/>
          <w:szCs w:val="22"/>
        </w:rPr>
        <w:fldChar w:fldCharType="end"/>
      </w:r>
      <w:r w:rsidRPr="00106F11">
        <w:rPr>
          <w:rFonts w:cs="Calibri"/>
          <w:sz w:val="22"/>
          <w:szCs w:val="22"/>
        </w:rPr>
        <w:t xml:space="preserve"> del sistema, supervigilando los estados de avance e identificando problemas. Deberá apoyarse en Subgrupos de Trabajo específicos conformados por los distintos organismos MINAGRI.</w:t>
      </w:r>
    </w:p>
    <w:p w:rsidR="00BE5B21" w:rsidRPr="00106F11" w:rsidRDefault="00BE5B21" w:rsidP="00BE5B21">
      <w:pPr>
        <w:jc w:val="both"/>
        <w:rPr>
          <w:rFonts w:cs="Calibri"/>
          <w:sz w:val="22"/>
          <w:szCs w:val="22"/>
        </w:rPr>
      </w:pPr>
      <w:r w:rsidRPr="00106F11">
        <w:rPr>
          <w:rFonts w:cs="Calibri"/>
          <w:sz w:val="22"/>
          <w:szCs w:val="22"/>
        </w:rPr>
        <w:t>Finalmente, la base de la estructura se sustenta en la creación de Unidades de Gestión de Información Territorial (UGIT</w:t>
      </w:r>
      <w:r w:rsidRPr="00106F11">
        <w:rPr>
          <w:rFonts w:cs="Calibri"/>
          <w:sz w:val="22"/>
          <w:szCs w:val="22"/>
        </w:rPr>
        <w:fldChar w:fldCharType="begin"/>
      </w:r>
      <w:r w:rsidRPr="00106F11">
        <w:rPr>
          <w:sz w:val="22"/>
          <w:szCs w:val="22"/>
        </w:rPr>
        <w:instrText xml:space="preserve"> XE "UGIT" </w:instrText>
      </w:r>
      <w:r w:rsidRPr="00106F11">
        <w:rPr>
          <w:rFonts w:cs="Calibri"/>
          <w:sz w:val="22"/>
          <w:szCs w:val="22"/>
        </w:rPr>
        <w:fldChar w:fldCharType="end"/>
      </w:r>
      <w:r w:rsidRPr="00106F11">
        <w:rPr>
          <w:rFonts w:cs="Calibri"/>
          <w:sz w:val="22"/>
          <w:szCs w:val="22"/>
        </w:rPr>
        <w:t xml:space="preserve">), en cada uno de los organismos dependientes y en las regiones del </w:t>
      </w:r>
      <w:r w:rsidRPr="00106F11">
        <w:rPr>
          <w:rFonts w:cs="Calibri"/>
          <w:sz w:val="22"/>
          <w:szCs w:val="22"/>
        </w:rPr>
        <w:lastRenderedPageBreak/>
        <w:t>país, dando soporte a sus respectivas autoridades al cumplimiento de las metas y objetivos de gestión.</w:t>
      </w:r>
    </w:p>
    <w:p w:rsidR="00BE5B21" w:rsidRPr="00106F11" w:rsidRDefault="00BE5B21" w:rsidP="00BE5B21">
      <w:pPr>
        <w:jc w:val="both"/>
        <w:rPr>
          <w:rFonts w:cs="Calibri"/>
          <w:sz w:val="22"/>
          <w:szCs w:val="22"/>
        </w:rPr>
      </w:pPr>
      <w:r w:rsidRPr="00106F11">
        <w:rPr>
          <w:rFonts w:cs="Calibri"/>
          <w:sz w:val="22"/>
          <w:szCs w:val="22"/>
        </w:rPr>
        <w:t>Otro aspecto relevante, que surge del estudio, tiene relación con los datos</w:t>
      </w:r>
      <w:r w:rsidRPr="00106F11">
        <w:rPr>
          <w:rFonts w:cs="Calibri"/>
          <w:sz w:val="22"/>
          <w:szCs w:val="22"/>
        </w:rPr>
        <w:fldChar w:fldCharType="begin"/>
      </w:r>
      <w:r w:rsidRPr="00106F11">
        <w:rPr>
          <w:sz w:val="22"/>
          <w:szCs w:val="22"/>
        </w:rPr>
        <w:instrText xml:space="preserve"> XE "datos" </w:instrText>
      </w:r>
      <w:r w:rsidRPr="00106F11">
        <w:rPr>
          <w:rFonts w:cs="Calibri"/>
          <w:sz w:val="22"/>
          <w:szCs w:val="22"/>
        </w:rPr>
        <w:fldChar w:fldCharType="end"/>
      </w:r>
      <w:r w:rsidRPr="00106F11">
        <w:rPr>
          <w:rFonts w:cs="Calibri"/>
          <w:sz w:val="22"/>
          <w:szCs w:val="22"/>
        </w:rPr>
        <w:t xml:space="preserve"> e información que debe ser parte del Sistema IDE</w:t>
      </w:r>
      <w:r w:rsidRPr="00106F11">
        <w:rPr>
          <w:rFonts w:cs="Calibri"/>
          <w:sz w:val="22"/>
          <w:szCs w:val="22"/>
        </w:rPr>
        <w:fldChar w:fldCharType="begin"/>
      </w:r>
      <w:r w:rsidRPr="00106F11">
        <w:rPr>
          <w:sz w:val="22"/>
          <w:szCs w:val="22"/>
        </w:rPr>
        <w:instrText xml:space="preserve"> XE "</w:instrText>
      </w:r>
      <w:r w:rsidRPr="00106F11">
        <w:rPr>
          <w:sz w:val="22"/>
          <w:szCs w:val="22"/>
          <w:lang w:eastAsia="es-ES"/>
        </w:rPr>
        <w:instrText>IDE</w:instrText>
      </w:r>
      <w:r w:rsidRPr="00106F11">
        <w:rPr>
          <w:sz w:val="22"/>
          <w:szCs w:val="22"/>
        </w:rPr>
        <w:instrText xml:space="preserve">" </w:instrText>
      </w:r>
      <w:r w:rsidRPr="00106F11">
        <w:rPr>
          <w:rFonts w:cs="Calibri"/>
          <w:sz w:val="22"/>
          <w:szCs w:val="22"/>
        </w:rPr>
        <w:fldChar w:fldCharType="end"/>
      </w:r>
      <w:r w:rsidRPr="00106F11">
        <w:rPr>
          <w:rFonts w:cs="Calibri"/>
          <w:sz w:val="22"/>
          <w:szCs w:val="22"/>
        </w:rPr>
        <w:t xml:space="preserve"> MINAGRI. El levantamiento y análisis de estos productos indica que existe en los distintos Servicios una amplia base de datos que permitirán implementar el SIG institucional y hacerlo  operativo en el menor tiempo posible. Algunos de los productos de información deberán ser actualizados, mejorados y creados, para lo cual se deberá implementar un cronograma que facilite en el tiempo la incorporación de nueva información al sistema, de acuerdo a las necesidades detectadas y priorizadas por las Mesas Técnica y Directiva, respectivamente.</w:t>
      </w:r>
    </w:p>
    <w:p w:rsidR="00BE5B21" w:rsidRPr="00106F11" w:rsidRDefault="00BE5B21" w:rsidP="00BE5B21">
      <w:pPr>
        <w:jc w:val="both"/>
        <w:rPr>
          <w:rFonts w:cs="Calibri"/>
          <w:sz w:val="22"/>
          <w:szCs w:val="22"/>
        </w:rPr>
      </w:pPr>
      <w:r w:rsidRPr="00106F11">
        <w:rPr>
          <w:rFonts w:cs="Calibri"/>
          <w:sz w:val="22"/>
          <w:szCs w:val="22"/>
        </w:rPr>
        <w:t>Un último elemento es la generación de capacidades a distintos niveles de usuarios, desde los niveles directivos a usuarios de base que serán los que incorporen información al Sistema o la entreguen a usuarios o clientes externos. En algunos casos será preciso definir programas de formación que requerirán de expertos externos; pero en otros, será posible la generar instancias internas de capacitación en que profesionales y técnicos más avanzados en determinadas materias puedan entregar conocimientos a los colegas ministeriales.</w:t>
      </w:r>
    </w:p>
    <w:p w:rsidR="00BE5B21" w:rsidRDefault="00767793" w:rsidP="00774950">
      <w:pPr>
        <w:pStyle w:val="Ttulo2"/>
      </w:pPr>
      <w:bookmarkStart w:id="7" w:name="_Toc302636249"/>
      <w:r>
        <w:t>CONCLUSIONES / RECOMENDACIONES</w:t>
      </w:r>
      <w:bookmarkEnd w:id="7"/>
    </w:p>
    <w:p w:rsidR="00BE5B21" w:rsidRPr="008E4041" w:rsidRDefault="00BE5B21" w:rsidP="00457922">
      <w:pPr>
        <w:pStyle w:val="Adevprrafo10"/>
        <w:numPr>
          <w:ilvl w:val="0"/>
          <w:numId w:val="126"/>
        </w:numPr>
        <w:rPr>
          <w:sz w:val="22"/>
          <w:szCs w:val="22"/>
          <w:lang w:val="es-CL"/>
        </w:rPr>
      </w:pPr>
      <w:r w:rsidRPr="008E4041">
        <w:rPr>
          <w:sz w:val="22"/>
          <w:szCs w:val="22"/>
          <w:lang w:val="es-CL"/>
        </w:rPr>
        <w:t xml:space="preserve">Una Infraestructura de Datos Espaciales (IDE) es más que un simple conjunto de datos o una base de datos. La IDE alberga datos geográficos y atributos, documentación (metadatos), un medio para descubrir, visualizar y evaluar la información (catálogos y cartografía en Web), y métodos para dar acceso a los datos geográficos. </w:t>
      </w:r>
      <w:r w:rsidRPr="008E4041">
        <w:rPr>
          <w:b/>
          <w:sz w:val="22"/>
          <w:szCs w:val="22"/>
          <w:lang w:val="es-CL"/>
        </w:rPr>
        <w:t>Para hacer funcional una IDE, se deben incluir los acuerdos organizacionales o normativa institucional que permita su coordinación y administración</w:t>
      </w:r>
      <w:r w:rsidRPr="008E4041">
        <w:rPr>
          <w:sz w:val="22"/>
          <w:szCs w:val="22"/>
          <w:lang w:val="es-CL"/>
        </w:rPr>
        <w:t xml:space="preserve">. </w:t>
      </w:r>
    </w:p>
    <w:p w:rsidR="00BE5B21" w:rsidRPr="008E4041" w:rsidRDefault="00BE5B21" w:rsidP="00457922">
      <w:pPr>
        <w:pStyle w:val="Adevprrafo10"/>
        <w:numPr>
          <w:ilvl w:val="0"/>
          <w:numId w:val="126"/>
        </w:numPr>
        <w:rPr>
          <w:sz w:val="22"/>
          <w:szCs w:val="22"/>
          <w:lang w:val="es-CL"/>
        </w:rPr>
      </w:pPr>
      <w:r w:rsidRPr="008E4041">
        <w:rPr>
          <w:sz w:val="22"/>
          <w:szCs w:val="22"/>
          <w:lang w:val="es-CL"/>
        </w:rPr>
        <w:t xml:space="preserve">Los usuarios potenciales, también beneficiarios directos de la IDE, son todos los profesionales de los Organismos dependientes del MINAGRI, los que los sólo llegarán a ser participantes activos si ven ventajas en sus organizaciones y no se sienten amenazados por la IDE. Por esto, es básico que </w:t>
      </w:r>
      <w:r w:rsidRPr="008E4041">
        <w:rPr>
          <w:b/>
          <w:sz w:val="22"/>
          <w:szCs w:val="22"/>
          <w:lang w:val="es-CL"/>
        </w:rPr>
        <w:t>el diseño y construcción de la infraestructura haga partícipe y comprometa a todos los usuarios</w:t>
      </w:r>
      <w:r w:rsidRPr="008E4041">
        <w:rPr>
          <w:sz w:val="22"/>
          <w:szCs w:val="22"/>
          <w:lang w:val="es-CL"/>
        </w:rPr>
        <w:t>.</w:t>
      </w:r>
    </w:p>
    <w:p w:rsidR="00BE5B21" w:rsidRPr="008E4041" w:rsidRDefault="00BE5B21" w:rsidP="00457922">
      <w:pPr>
        <w:pStyle w:val="Adevprrafo10"/>
        <w:numPr>
          <w:ilvl w:val="0"/>
          <w:numId w:val="126"/>
        </w:numPr>
        <w:rPr>
          <w:sz w:val="22"/>
          <w:szCs w:val="22"/>
          <w:lang w:val="es-CL"/>
        </w:rPr>
      </w:pPr>
      <w:r w:rsidRPr="008E4041">
        <w:rPr>
          <w:b/>
          <w:sz w:val="22"/>
          <w:szCs w:val="22"/>
          <w:lang w:val="es-CL"/>
        </w:rPr>
        <w:t>La gestión de los datos debe realizarse lo más cerca posible de la fuente</w:t>
      </w:r>
      <w:r>
        <w:rPr>
          <w:b/>
          <w:sz w:val="22"/>
          <w:szCs w:val="22"/>
          <w:lang w:val="es-CL"/>
        </w:rPr>
        <w:t xml:space="preserve"> de generación</w:t>
      </w:r>
      <w:r w:rsidRPr="008E4041">
        <w:rPr>
          <w:sz w:val="22"/>
          <w:szCs w:val="22"/>
          <w:lang w:val="es-CL"/>
        </w:rPr>
        <w:t>. Esto asegura su actualización permanente, exactitud y calidad</w:t>
      </w:r>
      <w:r>
        <w:rPr>
          <w:sz w:val="22"/>
          <w:szCs w:val="22"/>
          <w:lang w:val="es-CL"/>
        </w:rPr>
        <w:t>, por parte del organismo competente</w:t>
      </w:r>
      <w:r w:rsidRPr="008E4041">
        <w:rPr>
          <w:sz w:val="22"/>
          <w:szCs w:val="22"/>
          <w:lang w:val="es-CL"/>
        </w:rPr>
        <w:t>.</w:t>
      </w:r>
    </w:p>
    <w:p w:rsidR="00BE5B21" w:rsidRPr="008E4041" w:rsidRDefault="00BE5B21" w:rsidP="00457922">
      <w:pPr>
        <w:pStyle w:val="Adevprrafo10"/>
        <w:numPr>
          <w:ilvl w:val="0"/>
          <w:numId w:val="126"/>
        </w:numPr>
        <w:rPr>
          <w:sz w:val="22"/>
          <w:szCs w:val="22"/>
          <w:lang w:val="es-CL"/>
        </w:rPr>
      </w:pPr>
      <w:r w:rsidRPr="008E4041">
        <w:rPr>
          <w:sz w:val="22"/>
          <w:szCs w:val="22"/>
          <w:lang w:val="es-CL"/>
        </w:rPr>
        <w:t xml:space="preserve">Desde el punto de vista tecnológico (hardware y software) se debe </w:t>
      </w:r>
      <w:r w:rsidRPr="008E4041">
        <w:rPr>
          <w:b/>
          <w:sz w:val="22"/>
          <w:szCs w:val="22"/>
          <w:lang w:val="es-CL"/>
        </w:rPr>
        <w:t>implementar un sistema que permita flexibilidad en la implementación de modelos de desarrollo</w:t>
      </w:r>
      <w:r w:rsidRPr="008E4041">
        <w:rPr>
          <w:sz w:val="22"/>
          <w:szCs w:val="22"/>
          <w:lang w:val="es-CL"/>
        </w:rPr>
        <w:t>, acorde a las posibilidades y capacidades financieras de los distintos servicios.</w:t>
      </w:r>
      <w:r>
        <w:rPr>
          <w:sz w:val="22"/>
          <w:szCs w:val="22"/>
          <w:lang w:val="es-CL"/>
        </w:rPr>
        <w:t xml:space="preserve"> La inclusión de programas licenciados y opensource, es una buena opción y mezcla de factores como contar con soporte técnico, pero también con la independencia que permita promover el desarrollo interno de soluciones.</w:t>
      </w:r>
    </w:p>
    <w:p w:rsidR="00BE5B21" w:rsidRPr="008E4041" w:rsidRDefault="00BE5B21" w:rsidP="00457922">
      <w:pPr>
        <w:pStyle w:val="Adevprrafo10"/>
        <w:numPr>
          <w:ilvl w:val="0"/>
          <w:numId w:val="126"/>
        </w:numPr>
        <w:rPr>
          <w:sz w:val="22"/>
          <w:szCs w:val="22"/>
          <w:lang w:val="es-CL"/>
        </w:rPr>
      </w:pPr>
      <w:r w:rsidRPr="008E4041">
        <w:rPr>
          <w:sz w:val="22"/>
          <w:szCs w:val="22"/>
          <w:lang w:val="es-CL"/>
        </w:rPr>
        <w:lastRenderedPageBreak/>
        <w:t xml:space="preserve">La institucionalidad de la IDE MINAGRI (Mesa SIG) debe </w:t>
      </w:r>
      <w:r w:rsidRPr="008E4041">
        <w:rPr>
          <w:b/>
          <w:sz w:val="22"/>
          <w:szCs w:val="22"/>
          <w:lang w:val="es-CL"/>
        </w:rPr>
        <w:t>establecer las normas y estándares</w:t>
      </w:r>
      <w:r w:rsidRPr="008E4041">
        <w:rPr>
          <w:sz w:val="22"/>
          <w:szCs w:val="22"/>
          <w:lang w:val="es-CL"/>
        </w:rPr>
        <w:t xml:space="preserve"> que deberán ser utilizadas por los generadores de la información, </w:t>
      </w:r>
      <w:r w:rsidRPr="008E4041">
        <w:rPr>
          <w:b/>
          <w:sz w:val="22"/>
          <w:szCs w:val="22"/>
          <w:lang w:val="es-CL"/>
        </w:rPr>
        <w:t>que permitan la integración posterior</w:t>
      </w:r>
      <w:r>
        <w:rPr>
          <w:b/>
          <w:sz w:val="22"/>
          <w:szCs w:val="22"/>
          <w:lang w:val="es-CL"/>
        </w:rPr>
        <w:t xml:space="preserve"> y la interoperabilidad de los datos</w:t>
      </w:r>
      <w:r>
        <w:rPr>
          <w:sz w:val="22"/>
          <w:szCs w:val="22"/>
          <w:lang w:val="es-CL"/>
        </w:rPr>
        <w:t xml:space="preserve"> y sistemas.</w:t>
      </w:r>
    </w:p>
    <w:p w:rsidR="00BE5B21" w:rsidRPr="008E4041" w:rsidRDefault="00BE5B21" w:rsidP="00457922">
      <w:pPr>
        <w:pStyle w:val="Adevprrafo10"/>
        <w:numPr>
          <w:ilvl w:val="0"/>
          <w:numId w:val="126"/>
        </w:numPr>
        <w:rPr>
          <w:sz w:val="22"/>
          <w:szCs w:val="22"/>
          <w:lang w:val="es-CL"/>
        </w:rPr>
      </w:pPr>
      <w:r w:rsidRPr="008E4041">
        <w:rPr>
          <w:sz w:val="22"/>
          <w:szCs w:val="22"/>
          <w:lang w:val="es-CL"/>
        </w:rPr>
        <w:t xml:space="preserve">Se debe </w:t>
      </w:r>
      <w:r w:rsidRPr="008E4041">
        <w:rPr>
          <w:b/>
          <w:sz w:val="22"/>
          <w:szCs w:val="22"/>
          <w:lang w:val="es-CL"/>
        </w:rPr>
        <w:t>implementar una estrategia de promoción</w:t>
      </w:r>
      <w:r w:rsidRPr="008E4041">
        <w:rPr>
          <w:sz w:val="22"/>
          <w:szCs w:val="22"/>
          <w:lang w:val="es-CL"/>
        </w:rPr>
        <w:t xml:space="preserve"> </w:t>
      </w:r>
      <w:r w:rsidRPr="008E4041">
        <w:rPr>
          <w:b/>
          <w:sz w:val="22"/>
          <w:szCs w:val="22"/>
          <w:lang w:val="es-CL"/>
        </w:rPr>
        <w:t>de la IDE MINAGRI</w:t>
      </w:r>
      <w:r w:rsidRPr="008E4041">
        <w:rPr>
          <w:sz w:val="22"/>
          <w:szCs w:val="22"/>
          <w:lang w:val="es-CL"/>
        </w:rPr>
        <w:t xml:space="preserve"> </w:t>
      </w:r>
      <w:r w:rsidRPr="008E4041">
        <w:rPr>
          <w:b/>
          <w:sz w:val="22"/>
          <w:szCs w:val="22"/>
          <w:lang w:val="es-CL"/>
        </w:rPr>
        <w:t>que permita generar un rápido conocimiento, entendimiento y una alta participación de los distintos actores institucionales</w:t>
      </w:r>
      <w:r w:rsidRPr="008E4041">
        <w:rPr>
          <w:sz w:val="22"/>
          <w:szCs w:val="22"/>
          <w:lang w:val="es-CL"/>
        </w:rPr>
        <w:t>.</w:t>
      </w:r>
    </w:p>
    <w:p w:rsidR="00BE5B21" w:rsidRPr="008E4041" w:rsidRDefault="00BE5B21" w:rsidP="00457922">
      <w:pPr>
        <w:pStyle w:val="Adevprrafo10"/>
        <w:numPr>
          <w:ilvl w:val="0"/>
          <w:numId w:val="126"/>
        </w:numPr>
        <w:rPr>
          <w:sz w:val="22"/>
          <w:szCs w:val="22"/>
          <w:lang w:val="es-CL"/>
        </w:rPr>
      </w:pPr>
      <w:r w:rsidRPr="008E4041">
        <w:rPr>
          <w:sz w:val="22"/>
          <w:szCs w:val="22"/>
          <w:lang w:val="es-CL"/>
        </w:rPr>
        <w:t xml:space="preserve">Es básico </w:t>
      </w:r>
      <w:r w:rsidRPr="008E4041">
        <w:rPr>
          <w:b/>
          <w:sz w:val="22"/>
          <w:szCs w:val="22"/>
          <w:lang w:val="es-CL"/>
        </w:rPr>
        <w:t>implementar un programa de capacitación y creación de capacidades que permita generar una masa crítica de generadores - proveedores de información y de usuarios</w:t>
      </w:r>
      <w:r>
        <w:rPr>
          <w:b/>
          <w:sz w:val="22"/>
          <w:szCs w:val="22"/>
          <w:lang w:val="es-CL"/>
        </w:rPr>
        <w:t xml:space="preserve"> </w:t>
      </w:r>
      <w:r w:rsidRPr="0084130F">
        <w:rPr>
          <w:sz w:val="22"/>
          <w:szCs w:val="22"/>
          <w:lang w:val="es-CL"/>
        </w:rPr>
        <w:t>expertos.</w:t>
      </w:r>
    </w:p>
    <w:p w:rsidR="00BE5B21" w:rsidRPr="008E4041" w:rsidRDefault="00BE5B21" w:rsidP="00457922">
      <w:pPr>
        <w:pStyle w:val="Adevprrafo10"/>
        <w:numPr>
          <w:ilvl w:val="0"/>
          <w:numId w:val="126"/>
        </w:numPr>
        <w:rPr>
          <w:sz w:val="22"/>
          <w:szCs w:val="22"/>
          <w:lang w:val="es-CL"/>
        </w:rPr>
      </w:pPr>
      <w:r w:rsidRPr="008E4041">
        <w:rPr>
          <w:sz w:val="22"/>
          <w:szCs w:val="22"/>
          <w:lang w:val="es-CL"/>
        </w:rPr>
        <w:t xml:space="preserve">Como conclusión general y como resumen, se puede señalar que en términos de la construcción de la Infraestructura de Datos Geoespaciales del Ministerio de Agricultura, se debe seguir los siguientes pasos: </w:t>
      </w:r>
    </w:p>
    <w:p w:rsidR="00BE5B21" w:rsidRPr="008E4041" w:rsidRDefault="00BE5B21" w:rsidP="00457922">
      <w:pPr>
        <w:pStyle w:val="Adevprrafo10"/>
        <w:numPr>
          <w:ilvl w:val="0"/>
          <w:numId w:val="127"/>
        </w:numPr>
        <w:rPr>
          <w:sz w:val="22"/>
          <w:szCs w:val="22"/>
          <w:lang w:val="es-MX"/>
        </w:rPr>
      </w:pPr>
      <w:r w:rsidRPr="008E4041">
        <w:rPr>
          <w:b/>
          <w:sz w:val="22"/>
          <w:szCs w:val="22"/>
          <w:lang w:val="es-MX"/>
        </w:rPr>
        <w:t>Crear de Datos de calidad:</w:t>
      </w:r>
      <w:r w:rsidRPr="008E4041">
        <w:rPr>
          <w:sz w:val="22"/>
          <w:szCs w:val="22"/>
          <w:lang w:val="es-MX"/>
        </w:rPr>
        <w:t xml:space="preserve"> Normalizar la creación de datos de Base, información Estratégica, y productos Sectoriales o de negocio propio de los Servicios.</w:t>
      </w:r>
    </w:p>
    <w:p w:rsidR="00BE5B21" w:rsidRPr="008E4041" w:rsidRDefault="00BE5B21" w:rsidP="00457922">
      <w:pPr>
        <w:pStyle w:val="Adevprrafo10"/>
        <w:numPr>
          <w:ilvl w:val="0"/>
          <w:numId w:val="127"/>
        </w:numPr>
        <w:rPr>
          <w:sz w:val="22"/>
          <w:szCs w:val="22"/>
          <w:lang w:val="es-MX"/>
        </w:rPr>
      </w:pPr>
      <w:r w:rsidRPr="008E4041">
        <w:rPr>
          <w:b/>
          <w:sz w:val="22"/>
          <w:szCs w:val="22"/>
          <w:lang w:val="es-MX"/>
        </w:rPr>
        <w:t>Documentar los datos (Metadatos):</w:t>
      </w:r>
      <w:r w:rsidRPr="008E4041">
        <w:rPr>
          <w:sz w:val="22"/>
          <w:szCs w:val="22"/>
          <w:lang w:val="es-MX"/>
        </w:rPr>
        <w:t xml:space="preserve"> un aspecto básico para la construcción de una IDE es la documentación de los datos geoespaciales como metadatos. Los metadatos son descripción de los datos geoespaciales, y nos permiten descubrir, conocer y evaluar la aplicabilidad de los datos geográficos más allá de su institución y/o proyecto de origen.</w:t>
      </w:r>
    </w:p>
    <w:p w:rsidR="00BE5B21" w:rsidRPr="008E4041" w:rsidRDefault="00BE5B21" w:rsidP="00457922">
      <w:pPr>
        <w:pStyle w:val="Adevprrafo10"/>
        <w:numPr>
          <w:ilvl w:val="0"/>
          <w:numId w:val="127"/>
        </w:numPr>
        <w:rPr>
          <w:sz w:val="22"/>
          <w:szCs w:val="22"/>
          <w:lang w:val="es-MX"/>
        </w:rPr>
      </w:pPr>
      <w:r w:rsidRPr="008E4041">
        <w:rPr>
          <w:b/>
          <w:sz w:val="22"/>
          <w:szCs w:val="22"/>
          <w:lang w:val="es-MX"/>
        </w:rPr>
        <w:t>Implementar Catálogo de Metadatos:</w:t>
      </w:r>
      <w:r w:rsidRPr="008E4041">
        <w:rPr>
          <w:sz w:val="22"/>
          <w:szCs w:val="22"/>
          <w:lang w:val="es-MX"/>
        </w:rPr>
        <w:t xml:space="preserve"> dar a conocer las características de los datos. Los Catálogos de datos espaciales son sistemas de detección y acceso que utilizan metadatos como una forma de investigar sobre información geoespacial, independiente del formato de creación o salida (producto final). La implementación de Catálogo de Metadatos debe seguir un proceso normalizado que permita su integración con otros servicios de catalogación de información geoespacial.</w:t>
      </w:r>
    </w:p>
    <w:p w:rsidR="00BE5B21" w:rsidRPr="008E4041" w:rsidRDefault="00BE5B21" w:rsidP="00457922">
      <w:pPr>
        <w:pStyle w:val="Adevprrafo10"/>
        <w:numPr>
          <w:ilvl w:val="0"/>
          <w:numId w:val="127"/>
        </w:numPr>
        <w:autoSpaceDE w:val="0"/>
        <w:autoSpaceDN w:val="0"/>
        <w:adjustRightInd w:val="0"/>
        <w:spacing w:before="0" w:after="0" w:line="240" w:lineRule="auto"/>
        <w:rPr>
          <w:sz w:val="22"/>
          <w:szCs w:val="22"/>
          <w:lang w:val="es-MX"/>
        </w:rPr>
      </w:pPr>
      <w:r w:rsidRPr="008E4041">
        <w:rPr>
          <w:b/>
          <w:sz w:val="22"/>
          <w:szCs w:val="22"/>
          <w:lang w:val="es-MX"/>
        </w:rPr>
        <w:t xml:space="preserve">Implementar servicio de cartografía en la Web: </w:t>
      </w:r>
      <w:r w:rsidRPr="008E4041">
        <w:rPr>
          <w:sz w:val="22"/>
          <w:szCs w:val="22"/>
          <w:lang w:val="es-MX"/>
        </w:rPr>
        <w:t>un elemento importante en la construcción de la IDE es la implementación de servicios de visualización de datos geoespaciales. Esto permite satisfacer muchas necesidades de usuarios (internos y externos), sin necesidad de descargar la totalidad de los datos. Permitiendo mejorar la interacción de la institución con el público a través de  información geoespacial.</w:t>
      </w:r>
    </w:p>
    <w:p w:rsidR="00BE5B21" w:rsidRPr="008E4041" w:rsidRDefault="00BE5B21" w:rsidP="00457922">
      <w:pPr>
        <w:pStyle w:val="Adevprrafo10"/>
        <w:numPr>
          <w:ilvl w:val="0"/>
          <w:numId w:val="127"/>
        </w:numPr>
        <w:rPr>
          <w:sz w:val="22"/>
          <w:szCs w:val="22"/>
          <w:lang w:val="es-MX"/>
        </w:rPr>
      </w:pPr>
      <w:r w:rsidRPr="008E4041">
        <w:rPr>
          <w:b/>
          <w:sz w:val="22"/>
          <w:szCs w:val="22"/>
          <w:lang w:val="es-MX"/>
        </w:rPr>
        <w:t>Definir el acceso y entrega de los datos geoespaciales:</w:t>
      </w:r>
      <w:r w:rsidRPr="008E4041">
        <w:rPr>
          <w:sz w:val="22"/>
          <w:szCs w:val="22"/>
          <w:lang w:val="es-MX"/>
        </w:rPr>
        <w:t xml:space="preserve"> uno de los objetivos fundamentales de una IDE es la de dar acceso y entrega de los datos .Una vez que los datos espaciales han sido localizados y evaluados, utilizando el Catálogo y los servicios cartográficos en la Web, a menudo los usuarios requieren el acceso a la información o los datos. En el caso del MINAGRI, la institucionalidad de la IDE debe determinar qué datos pueden ser dispuestos libremente a través de los sistemas en Internet y cuales deberán tener acceso restringido de acuerdo a los perfiles de los usuarios.</w:t>
      </w:r>
    </w:p>
    <w:p w:rsidR="00BE5B21" w:rsidRDefault="00BE5B21" w:rsidP="00457922">
      <w:pPr>
        <w:pStyle w:val="Adevprrafo10"/>
        <w:numPr>
          <w:ilvl w:val="0"/>
          <w:numId w:val="127"/>
        </w:numPr>
        <w:rPr>
          <w:sz w:val="22"/>
          <w:szCs w:val="22"/>
          <w:lang w:val="es-MX"/>
        </w:rPr>
      </w:pPr>
      <w:r w:rsidRPr="008E4041">
        <w:rPr>
          <w:b/>
          <w:sz w:val="22"/>
          <w:szCs w:val="22"/>
          <w:lang w:val="es-MX"/>
        </w:rPr>
        <w:lastRenderedPageBreak/>
        <w:t>Crear de capacidades que sustenten una comunidad IDE MINAGRI:</w:t>
      </w:r>
      <w:r w:rsidRPr="008E4041">
        <w:rPr>
          <w:sz w:val="22"/>
          <w:szCs w:val="22"/>
          <w:lang w:val="es-MX"/>
        </w:rPr>
        <w:t xml:space="preserve"> para el adecuado funcionamiento y sustento de una IDE se precisa de la participación de una comunidad de usuarios con conocimientos adecuados de acuerdo a su función en la organización y a los requerimientos que se haga de conformidad al perfil del cargo. Esto significa implementar un plan de capacitación que permita crear las capacidades específicas en los miembros de la IDE que permita construir y sustentar la comunidad geoespacial del Ministerio de Agricultura.</w:t>
      </w:r>
    </w:p>
    <w:p w:rsidR="00BE5B21" w:rsidRDefault="00BE5B21" w:rsidP="00BE5B21">
      <w:pPr>
        <w:pStyle w:val="Adevprrafo10"/>
        <w:rPr>
          <w:sz w:val="22"/>
          <w:szCs w:val="22"/>
          <w:lang w:val="es-MX"/>
        </w:rPr>
      </w:pPr>
    </w:p>
    <w:p w:rsidR="00BE5B21" w:rsidRDefault="00BE5B21" w:rsidP="00457922">
      <w:pPr>
        <w:pStyle w:val="Adevprrafo10"/>
        <w:numPr>
          <w:ilvl w:val="0"/>
          <w:numId w:val="126"/>
        </w:numPr>
        <w:rPr>
          <w:sz w:val="22"/>
          <w:szCs w:val="22"/>
          <w:lang w:val="es-CL"/>
        </w:rPr>
      </w:pPr>
      <w:r>
        <w:rPr>
          <w:sz w:val="22"/>
          <w:szCs w:val="22"/>
          <w:lang w:val="es-MX"/>
        </w:rPr>
        <w:t xml:space="preserve">De conformidad con lo señalado en el literal anterior, se ha propuesto un </w:t>
      </w:r>
      <w:r w:rsidRPr="003E56B0">
        <w:rPr>
          <w:b/>
          <w:sz w:val="22"/>
          <w:szCs w:val="22"/>
          <w:lang w:val="es-MX"/>
        </w:rPr>
        <w:t xml:space="preserve">plan </w:t>
      </w:r>
      <w:r>
        <w:rPr>
          <w:b/>
          <w:sz w:val="22"/>
          <w:szCs w:val="22"/>
          <w:lang w:val="es-MX"/>
        </w:rPr>
        <w:t xml:space="preserve">de </w:t>
      </w:r>
      <w:r w:rsidRPr="003E56B0">
        <w:rPr>
          <w:b/>
          <w:sz w:val="22"/>
          <w:szCs w:val="22"/>
          <w:lang w:val="es-CL"/>
        </w:rPr>
        <w:t>implementa</w:t>
      </w:r>
      <w:r>
        <w:rPr>
          <w:b/>
          <w:sz w:val="22"/>
          <w:szCs w:val="22"/>
          <w:lang w:val="es-CL"/>
        </w:rPr>
        <w:t xml:space="preserve">ción </w:t>
      </w:r>
      <w:r>
        <w:rPr>
          <w:sz w:val="22"/>
          <w:szCs w:val="22"/>
          <w:lang w:val="es-CL"/>
        </w:rPr>
        <w:t>que considera 60 meses de desarrollo y consolidación de la IDE MINAGRI, que se basa en los cuatro ejes estratégicos que han orientado el desarrollo del estudio. A continuación se muestra un esquema de ejecución de las etapas y sub-etapas.</w:t>
      </w:r>
    </w:p>
    <w:p w:rsidR="00BE5B21" w:rsidRDefault="00BE5B21" w:rsidP="00BE5B21">
      <w:pPr>
        <w:pStyle w:val="Adevprrafo10"/>
        <w:jc w:val="center"/>
        <w:rPr>
          <w:sz w:val="22"/>
          <w:szCs w:val="22"/>
          <w:lang w:val="es-CL"/>
        </w:rPr>
      </w:pPr>
      <w:r>
        <w:rPr>
          <w:noProof/>
          <w:lang w:val="es-CL" w:eastAsia="es-CL" w:bidi="ar-SA"/>
        </w:rPr>
        <w:drawing>
          <wp:inline distT="0" distB="0" distL="0" distR="0" wp14:anchorId="22937A42" wp14:editId="0EC5F884">
            <wp:extent cx="4880610" cy="3200400"/>
            <wp:effectExtent l="19050" t="19050" r="15240" b="19050"/>
            <wp:docPr id="2063" name="Imagen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80610" cy="3200400"/>
                    </a:xfrm>
                    <a:prstGeom prst="rect">
                      <a:avLst/>
                    </a:prstGeom>
                    <a:noFill/>
                    <a:ln w="9525" cmpd="sng">
                      <a:solidFill>
                        <a:srgbClr val="4F81BD"/>
                      </a:solidFill>
                      <a:miter lim="800000"/>
                      <a:headEnd/>
                      <a:tailEnd/>
                    </a:ln>
                    <a:effectLst/>
                  </pic:spPr>
                </pic:pic>
              </a:graphicData>
            </a:graphic>
          </wp:inline>
        </w:drawing>
      </w:r>
    </w:p>
    <w:p w:rsidR="00BE5B21" w:rsidRPr="00F75911" w:rsidRDefault="00BE5B21" w:rsidP="00457922">
      <w:pPr>
        <w:pStyle w:val="Adevprrafo10"/>
        <w:numPr>
          <w:ilvl w:val="0"/>
          <w:numId w:val="126"/>
        </w:numPr>
        <w:spacing w:before="0"/>
        <w:rPr>
          <w:noProof/>
          <w:lang w:val="es-CL" w:eastAsia="es-CL" w:bidi="ar-SA"/>
        </w:rPr>
      </w:pPr>
      <w:r w:rsidRPr="00F75911">
        <w:rPr>
          <w:sz w:val="22"/>
          <w:szCs w:val="22"/>
          <w:lang w:val="es-CL"/>
        </w:rPr>
        <w:t>Las actividades que se mencionan en el Plan de Implementación, y los proyectos específicos que se han detectado</w:t>
      </w:r>
      <w:r>
        <w:rPr>
          <w:sz w:val="22"/>
          <w:szCs w:val="22"/>
          <w:lang w:val="es-CL"/>
        </w:rPr>
        <w:t xml:space="preserve"> por parte del consultor </w:t>
      </w:r>
      <w:r w:rsidRPr="00F75911">
        <w:rPr>
          <w:sz w:val="22"/>
          <w:szCs w:val="22"/>
          <w:lang w:val="es-CL"/>
        </w:rPr>
        <w:t xml:space="preserve">y/o </w:t>
      </w:r>
      <w:r>
        <w:rPr>
          <w:sz w:val="22"/>
          <w:szCs w:val="22"/>
          <w:lang w:val="es-CL"/>
        </w:rPr>
        <w:t>han sido propuesto</w:t>
      </w:r>
      <w:r w:rsidRPr="00F75911">
        <w:rPr>
          <w:sz w:val="22"/>
          <w:szCs w:val="22"/>
          <w:lang w:val="es-CL"/>
        </w:rPr>
        <w:t xml:space="preserve">s por los organismos del Ministerio, deben ser liderados y seguidos de cerca </w:t>
      </w:r>
      <w:r w:rsidRPr="00F75911">
        <w:rPr>
          <w:sz w:val="22"/>
          <w:szCs w:val="22"/>
          <w:lang w:val="es-ES"/>
        </w:rPr>
        <w:t>por la Unidad SIG de la Subsecretaría de Agricultura, en su calidad de Coordinador de la Mesa SIG MINAGRI. Los responsables de la gestión y seguimiento de cada actividad deberán ser definidos individualmente para cada una de ellas.</w:t>
      </w:r>
    </w:p>
    <w:p w:rsidR="00BE5B21" w:rsidRPr="00F75911" w:rsidRDefault="00BE5B21" w:rsidP="00BE5B21">
      <w:pPr>
        <w:pStyle w:val="Adevprrafo10"/>
        <w:spacing w:before="0"/>
        <w:ind w:left="360"/>
        <w:rPr>
          <w:noProof/>
          <w:lang w:val="es-CL" w:eastAsia="es-CL" w:bidi="ar-SA"/>
        </w:rPr>
      </w:pPr>
      <w:r w:rsidRPr="00F75911">
        <w:rPr>
          <w:sz w:val="22"/>
          <w:szCs w:val="22"/>
          <w:lang w:val="es-ES"/>
        </w:rPr>
        <w:t>A continuación se presenta un cronograma sugerido para la realización de las actividades tendientes al desarrollo e implementación del SIG (IDE) MINAGRI.</w:t>
      </w:r>
    </w:p>
    <w:p w:rsidR="00BE5B21" w:rsidRDefault="00BE5B21" w:rsidP="00BE5B21">
      <w:pPr>
        <w:pStyle w:val="Adevprrafo10"/>
        <w:spacing w:before="0"/>
        <w:ind w:left="-993"/>
        <w:jc w:val="center"/>
        <w:rPr>
          <w:noProof/>
          <w:lang w:val="es-CL" w:eastAsia="es-CL" w:bidi="ar-SA"/>
        </w:rPr>
      </w:pPr>
      <w:r>
        <w:rPr>
          <w:noProof/>
          <w:lang w:val="es-CL" w:eastAsia="es-CL" w:bidi="ar-SA"/>
        </w:rPr>
        <w:lastRenderedPageBreak/>
        <w:drawing>
          <wp:inline distT="0" distB="0" distL="0" distR="0" wp14:anchorId="5BDB9ED1" wp14:editId="1368A0FA">
            <wp:extent cx="6974840" cy="2711450"/>
            <wp:effectExtent l="0" t="0" r="0" b="0"/>
            <wp:docPr id="2062" name="Imagen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974840" cy="2711450"/>
                    </a:xfrm>
                    <a:prstGeom prst="rect">
                      <a:avLst/>
                    </a:prstGeom>
                    <a:noFill/>
                    <a:ln>
                      <a:noFill/>
                    </a:ln>
                  </pic:spPr>
                </pic:pic>
              </a:graphicData>
            </a:graphic>
          </wp:inline>
        </w:drawing>
      </w:r>
    </w:p>
    <w:p w:rsidR="00BE5B21" w:rsidRPr="00F75911" w:rsidRDefault="00BE5B21" w:rsidP="00BE5B21">
      <w:pPr>
        <w:pStyle w:val="Adevprrafo10"/>
        <w:spacing w:before="0"/>
        <w:ind w:left="360"/>
        <w:rPr>
          <w:noProof/>
          <w:lang w:val="es-CL" w:eastAsia="es-CL" w:bidi="ar-SA"/>
        </w:rPr>
      </w:pPr>
    </w:p>
    <w:p w:rsidR="00BE5B21" w:rsidRPr="00F75911" w:rsidRDefault="00BE5B21" w:rsidP="00457922">
      <w:pPr>
        <w:pStyle w:val="Adevprrafo10"/>
        <w:numPr>
          <w:ilvl w:val="0"/>
          <w:numId w:val="126"/>
        </w:numPr>
        <w:spacing w:before="0"/>
        <w:rPr>
          <w:noProof/>
          <w:lang w:val="es-CL" w:eastAsia="es-CL" w:bidi="ar-SA"/>
        </w:rPr>
      </w:pPr>
      <w:r>
        <w:rPr>
          <w:sz w:val="22"/>
          <w:szCs w:val="22"/>
          <w:lang w:val="es-ES"/>
        </w:rPr>
        <w:t>El flujo de recursos, que se debiera considerar en los 60 meses de desarrollo y consolidación de la IDE MINAGRI, se centran fuertemente en el componente información, partiendo en una primera etapa en la migración y actualización de datos actuales de los servicios del Ministerio, en donde se incluye, como primera acción la adquisición de la cartografía de base que será utilizada en el sistema y de manera transversal por los organismos MINAGRI (IGM escala 1:50.000). Posteriormente, se prioriza la generación de nuevos datos y el desarrollo de productos de información de uso transversal en el Ministerio. El monto total requerido para la ejecución de todas las actividades en cada uno de los ejes estratégicos, para el período indicado, alcanza a los 22 mil 800 millones de pesos.</w:t>
      </w:r>
    </w:p>
    <w:p w:rsidR="00BE5B21" w:rsidRDefault="00BE5B21" w:rsidP="00BE5B21">
      <w:pPr>
        <w:pStyle w:val="Adevprrafo10"/>
        <w:ind w:left="720"/>
        <w:rPr>
          <w:noProof/>
          <w:lang w:val="es-CL" w:eastAsia="es-CL" w:bidi="ar-SA"/>
        </w:rPr>
      </w:pPr>
    </w:p>
    <w:p w:rsidR="00BE5B21" w:rsidRPr="00BE5B21" w:rsidRDefault="00BE5B21" w:rsidP="00BE5B21"/>
    <w:p w:rsidR="00BE5B21" w:rsidRDefault="00BE5B21" w:rsidP="00BE5B21">
      <w:pPr>
        <w:rPr>
          <w:lang w:val="es-MX"/>
        </w:rPr>
      </w:pPr>
    </w:p>
    <w:p w:rsidR="00BE5B21" w:rsidRDefault="00BE5B21">
      <w:pPr>
        <w:rPr>
          <w:caps/>
          <w:spacing w:val="15"/>
          <w:sz w:val="22"/>
          <w:szCs w:val="22"/>
          <w:lang w:val="es-MX"/>
        </w:rPr>
      </w:pPr>
      <w:r>
        <w:rPr>
          <w:lang w:val="es-MX"/>
        </w:rPr>
        <w:br w:type="page"/>
      </w:r>
    </w:p>
    <w:p w:rsidR="00BE5B21" w:rsidRDefault="00BE5B21" w:rsidP="00BE5B21">
      <w:pPr>
        <w:pStyle w:val="Ttulo1"/>
        <w:rPr>
          <w:lang w:val="es-MX"/>
        </w:rPr>
      </w:pPr>
      <w:bookmarkStart w:id="8" w:name="_Toc302636250"/>
      <w:r>
        <w:rPr>
          <w:lang w:val="es-MX"/>
        </w:rPr>
        <w:lastRenderedPageBreak/>
        <w:t>EXCECUTIVE SUMMARY</w:t>
      </w:r>
      <w:bookmarkEnd w:id="8"/>
    </w:p>
    <w:p w:rsidR="00BE5B21" w:rsidRDefault="00767793" w:rsidP="00BE5B21">
      <w:pPr>
        <w:pStyle w:val="Ttulo2"/>
        <w:rPr>
          <w:lang w:val="es-MX"/>
        </w:rPr>
      </w:pPr>
      <w:bookmarkStart w:id="9" w:name="_Toc302636251"/>
      <w:r>
        <w:rPr>
          <w:caps w:val="0"/>
          <w:lang w:val="es-MX"/>
        </w:rPr>
        <w:t>INTRODUCTION</w:t>
      </w:r>
      <w:bookmarkEnd w:id="1"/>
      <w:bookmarkEnd w:id="9"/>
    </w:p>
    <w:p w:rsidR="00BE5B21" w:rsidRDefault="00BE5B21" w:rsidP="00BE5B21">
      <w:pPr>
        <w:pStyle w:val="Adevprrafo10"/>
        <w:rPr>
          <w:sz w:val="22"/>
          <w:szCs w:val="22"/>
        </w:rPr>
      </w:pPr>
      <w:r w:rsidRPr="00BA1A48">
        <w:rPr>
          <w:sz w:val="22"/>
          <w:szCs w:val="22"/>
        </w:rPr>
        <w:t>This document is the executive summary of the Study: "Unified Platform GIS - Geo", mandated by the Ministry of Agriculture</w:t>
      </w:r>
      <w:r>
        <w:rPr>
          <w:sz w:val="22"/>
          <w:szCs w:val="22"/>
        </w:rPr>
        <w:t xml:space="preserve"> (</w:t>
      </w:r>
      <w:r w:rsidRPr="00BA1A48">
        <w:rPr>
          <w:sz w:val="22"/>
          <w:szCs w:val="22"/>
        </w:rPr>
        <w:t>MINAGRI</w:t>
      </w:r>
      <w:r>
        <w:rPr>
          <w:sz w:val="22"/>
          <w:szCs w:val="22"/>
        </w:rPr>
        <w:t xml:space="preserve">) to </w:t>
      </w:r>
      <w:r w:rsidRPr="00BA1A48">
        <w:rPr>
          <w:sz w:val="22"/>
          <w:szCs w:val="22"/>
        </w:rPr>
        <w:t>Adevcom Ltd.</w:t>
      </w:r>
    </w:p>
    <w:p w:rsidR="00BE5B21" w:rsidRPr="00BA1A48" w:rsidRDefault="00BE5B21" w:rsidP="00BE5B21">
      <w:pPr>
        <w:pStyle w:val="Adevprrafo10"/>
        <w:rPr>
          <w:sz w:val="22"/>
          <w:szCs w:val="22"/>
        </w:rPr>
      </w:pPr>
      <w:r w:rsidRPr="00BA1A48">
        <w:rPr>
          <w:sz w:val="22"/>
          <w:szCs w:val="22"/>
        </w:rPr>
        <w:t>It summarizes the activities undertaken to d</w:t>
      </w:r>
      <w:r w:rsidR="006A1153">
        <w:rPr>
          <w:sz w:val="22"/>
          <w:szCs w:val="22"/>
        </w:rPr>
        <w:t xml:space="preserve">evelop a study to implement </w:t>
      </w:r>
      <w:r w:rsidRPr="00BA1A48">
        <w:rPr>
          <w:sz w:val="22"/>
          <w:szCs w:val="22"/>
        </w:rPr>
        <w:t xml:space="preserve">a GIS </w:t>
      </w:r>
      <w:r>
        <w:rPr>
          <w:sz w:val="22"/>
          <w:szCs w:val="22"/>
        </w:rPr>
        <w:t xml:space="preserve">composed for all depended </w:t>
      </w:r>
      <w:r w:rsidRPr="00BA1A48">
        <w:rPr>
          <w:sz w:val="22"/>
          <w:szCs w:val="22"/>
        </w:rPr>
        <w:t>Services</w:t>
      </w:r>
      <w:r w:rsidR="006A1153">
        <w:rPr>
          <w:sz w:val="22"/>
          <w:szCs w:val="22"/>
        </w:rPr>
        <w:t xml:space="preserve"> for the </w:t>
      </w:r>
      <w:r w:rsidR="006A1153" w:rsidRPr="00BA1A48">
        <w:rPr>
          <w:sz w:val="22"/>
          <w:szCs w:val="22"/>
        </w:rPr>
        <w:t>Ministry of Agriculture</w:t>
      </w:r>
      <w:r w:rsidRPr="00BA1A48">
        <w:rPr>
          <w:sz w:val="22"/>
          <w:szCs w:val="22"/>
        </w:rPr>
        <w:t>, particularly those aspects related to methodology, results and conclusions.</w:t>
      </w:r>
    </w:p>
    <w:p w:rsidR="00BE5B21" w:rsidRDefault="00767793" w:rsidP="00BE5B21">
      <w:pPr>
        <w:pStyle w:val="Ttulo2"/>
        <w:rPr>
          <w:lang w:val="es-MX"/>
        </w:rPr>
      </w:pPr>
      <w:bookmarkStart w:id="10" w:name="_Toc298151035"/>
      <w:bookmarkStart w:id="11" w:name="_Toc302636252"/>
      <w:r>
        <w:rPr>
          <w:caps w:val="0"/>
          <w:lang w:val="es-MX"/>
        </w:rPr>
        <w:t>GENERAL ANTECEDENTS</w:t>
      </w:r>
      <w:bookmarkEnd w:id="10"/>
      <w:bookmarkEnd w:id="11"/>
    </w:p>
    <w:p w:rsidR="00BE5B21" w:rsidRDefault="00BE5B21" w:rsidP="00BE5B21">
      <w:pPr>
        <w:pStyle w:val="Adevprrafo10"/>
        <w:rPr>
          <w:sz w:val="22"/>
          <w:szCs w:val="22"/>
        </w:rPr>
      </w:pPr>
      <w:r w:rsidRPr="00BA1A48">
        <w:rPr>
          <w:sz w:val="22"/>
          <w:szCs w:val="22"/>
        </w:rPr>
        <w:t>A first step in the development of the study was the establishment and definition of key concepts, stating that a GIS (Geographic Information System) "is an organized integration of hardware, software and geographic data designed to capture, store, manipulate, analyze and display all forms of geographically referenced information, to solve complex planning and management problems (wikipedia.org)</w:t>
      </w:r>
      <w:proofErr w:type="gramStart"/>
      <w:r w:rsidRPr="00BA1A48">
        <w:rPr>
          <w:sz w:val="22"/>
          <w:szCs w:val="22"/>
        </w:rPr>
        <w:t>. "(SAG, 2010).</w:t>
      </w:r>
      <w:proofErr w:type="gramEnd"/>
    </w:p>
    <w:p w:rsidR="00BE5B21" w:rsidRPr="00BA1A48" w:rsidRDefault="00BE5B21" w:rsidP="00BE5B21">
      <w:pPr>
        <w:pStyle w:val="Adevprrafo10"/>
        <w:rPr>
          <w:sz w:val="22"/>
          <w:szCs w:val="22"/>
        </w:rPr>
      </w:pPr>
      <w:r w:rsidRPr="00BA1A48">
        <w:rPr>
          <w:sz w:val="22"/>
          <w:szCs w:val="22"/>
        </w:rPr>
        <w:t>Moreover, according to the objectives of the Bid, the activities referred to in consulting and the expectations of the ministerial counterpart, both of Secretariat and the agencies under</w:t>
      </w:r>
      <w:r>
        <w:rPr>
          <w:sz w:val="22"/>
          <w:szCs w:val="22"/>
        </w:rPr>
        <w:t>,</w:t>
      </w:r>
      <w:r w:rsidRPr="00BA1A48">
        <w:rPr>
          <w:sz w:val="22"/>
          <w:szCs w:val="22"/>
        </w:rPr>
        <w:t xml:space="preserve"> the methodological approach adopted in developing the study was the construction of a Spat</w:t>
      </w:r>
      <w:r w:rsidR="006A1153">
        <w:rPr>
          <w:sz w:val="22"/>
          <w:szCs w:val="22"/>
        </w:rPr>
        <w:t>ial Data Infrastructure (SDI) for</w:t>
      </w:r>
      <w:r w:rsidRPr="00BA1A48">
        <w:rPr>
          <w:sz w:val="22"/>
          <w:szCs w:val="22"/>
        </w:rPr>
        <w:t xml:space="preserve"> the Ministry of Agriculture.</w:t>
      </w:r>
    </w:p>
    <w:p w:rsidR="00BE5B21" w:rsidRPr="00CF48EF" w:rsidRDefault="00610535" w:rsidP="00BE5B21">
      <w:pPr>
        <w:pStyle w:val="Adevprrafo10"/>
        <w:rPr>
          <w:sz w:val="22"/>
          <w:szCs w:val="22"/>
        </w:rPr>
      </w:pPr>
      <w:r>
        <w:rPr>
          <w:sz w:val="22"/>
          <w:szCs w:val="22"/>
        </w:rPr>
        <w:t>A</w:t>
      </w:r>
      <w:r w:rsidR="00BE5B21">
        <w:rPr>
          <w:sz w:val="22"/>
          <w:szCs w:val="22"/>
        </w:rPr>
        <w:t>n SDI</w:t>
      </w:r>
      <w:r w:rsidR="00BE5B21" w:rsidRPr="00CF48EF">
        <w:rPr>
          <w:sz w:val="22"/>
          <w:szCs w:val="22"/>
        </w:rPr>
        <w:t xml:space="preserve"> is more than a single set of data or a database</w:t>
      </w:r>
      <w:r w:rsidR="00BE5B21">
        <w:rPr>
          <w:sz w:val="22"/>
          <w:szCs w:val="22"/>
        </w:rPr>
        <w:t>:</w:t>
      </w:r>
      <w:r w:rsidR="00BE5B21" w:rsidRPr="00CF48EF">
        <w:rPr>
          <w:sz w:val="22"/>
          <w:szCs w:val="22"/>
        </w:rPr>
        <w:t xml:space="preserve"> includes geographic data and attributes, d</w:t>
      </w:r>
      <w:r w:rsidR="006A1153">
        <w:rPr>
          <w:sz w:val="22"/>
          <w:szCs w:val="22"/>
        </w:rPr>
        <w:t>ocumentation (metadata), a tool</w:t>
      </w:r>
      <w:r w:rsidR="00BE5B21" w:rsidRPr="00CF48EF">
        <w:rPr>
          <w:sz w:val="22"/>
          <w:szCs w:val="22"/>
        </w:rPr>
        <w:t xml:space="preserve"> to discover, visualize and evaluate data (catalogs and Web mapping) and some method to provide access to geographic data. </w:t>
      </w:r>
      <w:r w:rsidR="00BE5B21" w:rsidRPr="00DB69C7">
        <w:rPr>
          <w:sz w:val="22"/>
          <w:szCs w:val="22"/>
        </w:rPr>
        <w:t xml:space="preserve">It also requires additional services or software to enable data applications. </w:t>
      </w:r>
      <w:r w:rsidR="006A1153">
        <w:rPr>
          <w:sz w:val="22"/>
          <w:szCs w:val="22"/>
        </w:rPr>
        <w:t>To make an SDI</w:t>
      </w:r>
      <w:r w:rsidR="00BE5B21" w:rsidRPr="00CF48EF">
        <w:rPr>
          <w:sz w:val="22"/>
          <w:szCs w:val="22"/>
        </w:rPr>
        <w:t xml:space="preserve"> functional, it must also include the organizational arrangements (rules and instructions) needed to be coordinated and managed in this particular case, at national level.</w:t>
      </w:r>
    </w:p>
    <w:p w:rsidR="00BE5B21" w:rsidRDefault="00767793" w:rsidP="00BE5B21">
      <w:pPr>
        <w:pStyle w:val="Ttulo2"/>
        <w:rPr>
          <w:lang w:val="es-MX"/>
        </w:rPr>
      </w:pPr>
      <w:bookmarkStart w:id="12" w:name="_Toc298151036"/>
      <w:bookmarkStart w:id="13" w:name="_Toc302636253"/>
      <w:r>
        <w:rPr>
          <w:caps w:val="0"/>
          <w:lang w:val="es-MX"/>
        </w:rPr>
        <w:t>METHODOLOGY</w:t>
      </w:r>
      <w:bookmarkEnd w:id="12"/>
      <w:bookmarkEnd w:id="13"/>
    </w:p>
    <w:p w:rsidR="00BE5B21" w:rsidRPr="00947A66" w:rsidRDefault="00BE5B21" w:rsidP="00BE5B21">
      <w:pPr>
        <w:pStyle w:val="Adevprrafo10"/>
        <w:rPr>
          <w:sz w:val="22"/>
          <w:szCs w:val="22"/>
        </w:rPr>
      </w:pPr>
      <w:r w:rsidRPr="00947A66">
        <w:rPr>
          <w:sz w:val="22"/>
          <w:szCs w:val="22"/>
        </w:rPr>
        <w:t>This study has as main objectives: to reduce the overall costs of using GIS in the Ministry of Agriculture, to allow the integration of the various geo-referenced databases</w:t>
      </w:r>
      <w:r w:rsidR="00B73B16">
        <w:rPr>
          <w:sz w:val="22"/>
          <w:szCs w:val="22"/>
        </w:rPr>
        <w:t>,</w:t>
      </w:r>
      <w:r w:rsidRPr="00947A66">
        <w:rPr>
          <w:sz w:val="22"/>
          <w:szCs w:val="22"/>
        </w:rPr>
        <w:t xml:space="preserve"> to query cross between different services</w:t>
      </w:r>
      <w:r w:rsidR="00B73B16">
        <w:rPr>
          <w:sz w:val="22"/>
          <w:szCs w:val="22"/>
        </w:rPr>
        <w:t xml:space="preserve"> data</w:t>
      </w:r>
      <w:r w:rsidRPr="00947A66">
        <w:rPr>
          <w:sz w:val="22"/>
          <w:szCs w:val="22"/>
        </w:rPr>
        <w:t>, increase the availability of georeferenced information</w:t>
      </w:r>
      <w:r>
        <w:rPr>
          <w:sz w:val="22"/>
          <w:szCs w:val="22"/>
        </w:rPr>
        <w:t xml:space="preserve"> and</w:t>
      </w:r>
      <w:r w:rsidRPr="00947A66">
        <w:rPr>
          <w:sz w:val="22"/>
          <w:szCs w:val="22"/>
        </w:rPr>
        <w:t xml:space="preserve"> increase the number of GIS users, both within the Ministry and the</w:t>
      </w:r>
      <w:r>
        <w:rPr>
          <w:sz w:val="22"/>
          <w:szCs w:val="22"/>
        </w:rPr>
        <w:t xml:space="preserve"> general</w:t>
      </w:r>
      <w:r w:rsidRPr="00947A66">
        <w:rPr>
          <w:sz w:val="22"/>
          <w:szCs w:val="22"/>
        </w:rPr>
        <w:t xml:space="preserve"> public.</w:t>
      </w:r>
    </w:p>
    <w:p w:rsidR="00BE5B21" w:rsidRDefault="00BE5B21" w:rsidP="00BE5B21">
      <w:pPr>
        <w:pStyle w:val="Adevprrafo10"/>
        <w:rPr>
          <w:sz w:val="22"/>
          <w:szCs w:val="22"/>
        </w:rPr>
      </w:pPr>
      <w:r w:rsidRPr="00947A66">
        <w:rPr>
          <w:sz w:val="22"/>
          <w:szCs w:val="22"/>
        </w:rPr>
        <w:t xml:space="preserve">Concerning the development of the study, it was segmented into </w:t>
      </w:r>
      <w:r>
        <w:rPr>
          <w:sz w:val="22"/>
          <w:szCs w:val="22"/>
        </w:rPr>
        <w:t xml:space="preserve">four areas </w:t>
      </w:r>
      <w:r w:rsidRPr="00947A66">
        <w:rPr>
          <w:sz w:val="22"/>
          <w:szCs w:val="22"/>
        </w:rPr>
        <w:t xml:space="preserve">that analyze each of the aspects necessary to create a </w:t>
      </w:r>
      <w:r>
        <w:rPr>
          <w:sz w:val="22"/>
          <w:szCs w:val="22"/>
        </w:rPr>
        <w:t>SDI</w:t>
      </w:r>
      <w:r w:rsidRPr="00947A66">
        <w:rPr>
          <w:sz w:val="22"/>
          <w:szCs w:val="22"/>
        </w:rPr>
        <w:t xml:space="preserve">, to allow drawing a detailed way for its </w:t>
      </w:r>
      <w:r w:rsidR="00610535">
        <w:rPr>
          <w:sz w:val="22"/>
          <w:szCs w:val="22"/>
        </w:rPr>
        <w:t xml:space="preserve">final </w:t>
      </w:r>
      <w:r w:rsidRPr="00947A66">
        <w:rPr>
          <w:sz w:val="22"/>
          <w:szCs w:val="22"/>
        </w:rPr>
        <w:t>implementation at the Ministry of Agriculture. This is the problem that is said to be solved, according to the understanding and maturity achieved from the initial documentation provi</w:t>
      </w:r>
      <w:r w:rsidR="00B73B16">
        <w:rPr>
          <w:sz w:val="22"/>
          <w:szCs w:val="22"/>
        </w:rPr>
        <w:t xml:space="preserve">ded by the MINAGRI and the </w:t>
      </w:r>
      <w:r w:rsidRPr="00947A66">
        <w:rPr>
          <w:sz w:val="22"/>
          <w:szCs w:val="22"/>
        </w:rPr>
        <w:t>interviews that were held.</w:t>
      </w:r>
    </w:p>
    <w:p w:rsidR="00BE5B21" w:rsidRPr="00D86116" w:rsidRDefault="00BE5B21" w:rsidP="00BE5B21">
      <w:pPr>
        <w:pStyle w:val="Adevprrafo10"/>
        <w:rPr>
          <w:sz w:val="22"/>
          <w:szCs w:val="22"/>
        </w:rPr>
      </w:pPr>
      <w:r w:rsidRPr="00D86116">
        <w:rPr>
          <w:sz w:val="22"/>
          <w:szCs w:val="22"/>
        </w:rPr>
        <w:lastRenderedPageBreak/>
        <w:t xml:space="preserve">The </w:t>
      </w:r>
      <w:r w:rsidRPr="008C64E3">
        <w:rPr>
          <w:b/>
          <w:sz w:val="22"/>
          <w:szCs w:val="22"/>
        </w:rPr>
        <w:t>first activity</w:t>
      </w:r>
      <w:r w:rsidRPr="00D86116">
        <w:rPr>
          <w:sz w:val="22"/>
          <w:szCs w:val="22"/>
        </w:rPr>
        <w:t xml:space="preserve">, "Survey of Current Status" is defined as a registration document textual diligent and textual </w:t>
      </w:r>
      <w:r>
        <w:rPr>
          <w:sz w:val="22"/>
          <w:szCs w:val="22"/>
        </w:rPr>
        <w:t xml:space="preserve">reality given by </w:t>
      </w:r>
      <w:r w:rsidRPr="00D86116">
        <w:rPr>
          <w:sz w:val="22"/>
          <w:szCs w:val="22"/>
        </w:rPr>
        <w:t xml:space="preserve">the </w:t>
      </w:r>
      <w:r>
        <w:rPr>
          <w:sz w:val="22"/>
          <w:szCs w:val="22"/>
        </w:rPr>
        <w:t xml:space="preserve">institutions that make up </w:t>
      </w:r>
      <w:r w:rsidRPr="00D86116">
        <w:rPr>
          <w:sz w:val="22"/>
          <w:szCs w:val="22"/>
        </w:rPr>
        <w:t xml:space="preserve">the MINAGRI. </w:t>
      </w:r>
      <w:r w:rsidR="00B73B16">
        <w:rPr>
          <w:sz w:val="22"/>
          <w:szCs w:val="22"/>
        </w:rPr>
        <w:t>To meet the challenge of developing</w:t>
      </w:r>
      <w:r w:rsidRPr="00DB69C7">
        <w:rPr>
          <w:sz w:val="22"/>
          <w:szCs w:val="22"/>
        </w:rPr>
        <w:t xml:space="preserve"> </w:t>
      </w:r>
      <w:r w:rsidR="00B73B16" w:rsidRPr="00DB69C7">
        <w:rPr>
          <w:sz w:val="22"/>
          <w:szCs w:val="22"/>
        </w:rPr>
        <w:t>standardized</w:t>
      </w:r>
      <w:r w:rsidRPr="00DB69C7">
        <w:rPr>
          <w:sz w:val="22"/>
          <w:szCs w:val="22"/>
        </w:rPr>
        <w:t xml:space="preserve"> </w:t>
      </w:r>
      <w:r w:rsidR="00B73B16" w:rsidRPr="00DB69C7">
        <w:rPr>
          <w:sz w:val="22"/>
          <w:szCs w:val="22"/>
        </w:rPr>
        <w:t>information</w:t>
      </w:r>
      <w:r w:rsidRPr="00DB69C7">
        <w:rPr>
          <w:sz w:val="22"/>
          <w:szCs w:val="22"/>
        </w:rPr>
        <w:t xml:space="preserve"> has made ​​use of three resources or to</w:t>
      </w:r>
      <w:r w:rsidR="00B73B16">
        <w:rPr>
          <w:sz w:val="22"/>
          <w:szCs w:val="22"/>
        </w:rPr>
        <w:t>ols. The first consisted on</w:t>
      </w:r>
      <w:r w:rsidRPr="00DB69C7">
        <w:rPr>
          <w:sz w:val="22"/>
          <w:szCs w:val="22"/>
        </w:rPr>
        <w:t xml:space="preserve"> personal interviews with leaders of the initiatives or systems within each service. These meetings have provided support to have an overview of how each institution is working to further carry out an overall analysis of the various agencies linked to the Ministry of Agriculture. </w:t>
      </w:r>
      <w:r w:rsidR="00B73B16">
        <w:rPr>
          <w:sz w:val="22"/>
          <w:szCs w:val="22"/>
        </w:rPr>
        <w:t>These</w:t>
      </w:r>
      <w:r w:rsidRPr="00D86116">
        <w:rPr>
          <w:sz w:val="22"/>
          <w:szCs w:val="22"/>
        </w:rPr>
        <w:t xml:space="preserve"> antecedents </w:t>
      </w:r>
      <w:r w:rsidR="00B73B16">
        <w:rPr>
          <w:sz w:val="22"/>
          <w:szCs w:val="22"/>
        </w:rPr>
        <w:t>were</w:t>
      </w:r>
      <w:r>
        <w:rPr>
          <w:sz w:val="22"/>
          <w:szCs w:val="22"/>
        </w:rPr>
        <w:t xml:space="preserve"> </w:t>
      </w:r>
      <w:r w:rsidRPr="00D86116">
        <w:rPr>
          <w:sz w:val="22"/>
          <w:szCs w:val="22"/>
        </w:rPr>
        <w:t>documented through summaries of each of the meetings held.</w:t>
      </w:r>
    </w:p>
    <w:p w:rsidR="00BE5B21" w:rsidRPr="00BE5B21" w:rsidRDefault="00BE5B21" w:rsidP="00BE5B21">
      <w:pPr>
        <w:pStyle w:val="Adevprrafo7"/>
        <w:rPr>
          <w:lang w:val="en-US"/>
        </w:rPr>
      </w:pPr>
      <w:r w:rsidRPr="00BE5B21">
        <w:rPr>
          <w:lang w:val="en-US"/>
        </w:rPr>
        <w:t xml:space="preserve">A </w:t>
      </w:r>
      <w:r w:rsidRPr="00BE5B21">
        <w:rPr>
          <w:b/>
          <w:lang w:val="en-US"/>
        </w:rPr>
        <w:t>second instrument</w:t>
      </w:r>
      <w:r w:rsidRPr="00BE5B21">
        <w:rPr>
          <w:lang w:val="en-US"/>
        </w:rPr>
        <w:t xml:space="preserve"> was the design and implementation of a survey that collects data about technology, formalized institutional, professional skills, information, among others. </w:t>
      </w:r>
      <w:r w:rsidR="00B73B16" w:rsidRPr="00BE5B21">
        <w:rPr>
          <w:lang w:val="en-US"/>
        </w:rPr>
        <w:t>This survey is the basis for the review and obtains</w:t>
      </w:r>
      <w:r w:rsidRPr="00BE5B21">
        <w:rPr>
          <w:lang w:val="en-US"/>
        </w:rPr>
        <w:t xml:space="preserve"> </w:t>
      </w:r>
      <w:r w:rsidR="00B73B16" w:rsidRPr="00BE5B21">
        <w:rPr>
          <w:lang w:val="en-US"/>
        </w:rPr>
        <w:t xml:space="preserve">relevant </w:t>
      </w:r>
      <w:r w:rsidRPr="00BE5B21">
        <w:rPr>
          <w:lang w:val="en-US"/>
        </w:rPr>
        <w:t xml:space="preserve">information to determining the identification of existing information products currently in production, the accuracy of the unmet needs or unfulfilled for the proper management, capacity, projections and development </w:t>
      </w:r>
      <w:r w:rsidR="000B6503" w:rsidRPr="00BE5B21">
        <w:rPr>
          <w:lang w:val="en-US"/>
        </w:rPr>
        <w:t xml:space="preserve">level </w:t>
      </w:r>
      <w:r w:rsidRPr="00BE5B21">
        <w:rPr>
          <w:lang w:val="en-US"/>
        </w:rPr>
        <w:t>of GIS units</w:t>
      </w:r>
    </w:p>
    <w:p w:rsidR="00BE5B21" w:rsidRPr="00BE5B21" w:rsidRDefault="00BE5B21" w:rsidP="00BE5B21">
      <w:pPr>
        <w:pStyle w:val="Adevprrafo7"/>
        <w:rPr>
          <w:lang w:val="en-US"/>
        </w:rPr>
      </w:pPr>
      <w:r w:rsidRPr="00BE5B21">
        <w:rPr>
          <w:lang w:val="en-US"/>
        </w:rPr>
        <w:t>The third stage was</w:t>
      </w:r>
      <w:r w:rsidR="000B6503">
        <w:rPr>
          <w:lang w:val="en-US"/>
        </w:rPr>
        <w:t xml:space="preserve"> the reviewed of digital cartography of the institutions. T</w:t>
      </w:r>
      <w:r w:rsidRPr="00BE5B21">
        <w:rPr>
          <w:lang w:val="en-US"/>
        </w:rPr>
        <w:t>his is because the universe of information contained in each institution is too large to conduct a</w:t>
      </w:r>
      <w:r w:rsidR="000B6503">
        <w:rPr>
          <w:lang w:val="en-US"/>
        </w:rPr>
        <w:t xml:space="preserve">n </w:t>
      </w:r>
      <w:r w:rsidRPr="00BE5B21">
        <w:rPr>
          <w:lang w:val="en-US"/>
        </w:rPr>
        <w:t>evaluation in a b</w:t>
      </w:r>
      <w:r w:rsidR="000B6503">
        <w:rPr>
          <w:lang w:val="en-US"/>
        </w:rPr>
        <w:t xml:space="preserve">ounded time </w:t>
      </w:r>
      <w:proofErr w:type="gramStart"/>
      <w:r w:rsidR="000B6503">
        <w:rPr>
          <w:lang w:val="en-US"/>
        </w:rPr>
        <w:t>period,</w:t>
      </w:r>
      <w:proofErr w:type="gramEnd"/>
      <w:r w:rsidR="000B6503">
        <w:rPr>
          <w:lang w:val="en-US"/>
        </w:rPr>
        <w:t xml:space="preserve"> therefore it was</w:t>
      </w:r>
      <w:r w:rsidRPr="00BE5B21">
        <w:rPr>
          <w:lang w:val="en-US"/>
        </w:rPr>
        <w:t xml:space="preserve"> necessary to define a sample of the information used to obtain signals </w:t>
      </w:r>
      <w:r w:rsidR="000B6503">
        <w:rPr>
          <w:lang w:val="en-US"/>
        </w:rPr>
        <w:t>about the status of the</w:t>
      </w:r>
      <w:r w:rsidRPr="00BE5B21">
        <w:rPr>
          <w:lang w:val="en-US"/>
        </w:rPr>
        <w:t xml:space="preserve"> GIS. These covers were predefined by the a</w:t>
      </w:r>
      <w:r w:rsidR="000B6503">
        <w:rPr>
          <w:lang w:val="en-US"/>
        </w:rPr>
        <w:t>uthority and were</w:t>
      </w:r>
      <w:r w:rsidRPr="00BE5B21">
        <w:rPr>
          <w:lang w:val="en-US"/>
        </w:rPr>
        <w:t xml:space="preserve"> called "critical or strategic layers."</w:t>
      </w:r>
    </w:p>
    <w:p w:rsidR="00BE5B21" w:rsidRPr="0041746D" w:rsidRDefault="00BE5B21" w:rsidP="00BE5B21">
      <w:pPr>
        <w:pStyle w:val="Adevprrafo10"/>
        <w:rPr>
          <w:sz w:val="22"/>
          <w:szCs w:val="22"/>
        </w:rPr>
      </w:pPr>
      <w:r w:rsidRPr="006B2233">
        <w:rPr>
          <w:sz w:val="22"/>
          <w:szCs w:val="22"/>
        </w:rPr>
        <w:t xml:space="preserve">To integrate the information generated in the process of </w:t>
      </w:r>
      <w:r>
        <w:rPr>
          <w:sz w:val="22"/>
          <w:szCs w:val="22"/>
        </w:rPr>
        <w:t xml:space="preserve">uprising </w:t>
      </w:r>
      <w:r w:rsidRPr="006B2233">
        <w:rPr>
          <w:sz w:val="22"/>
          <w:szCs w:val="22"/>
        </w:rPr>
        <w:t>the current state of GIS with the subsequent processing of the data, according to project the MINAGRI</w:t>
      </w:r>
      <w:r>
        <w:rPr>
          <w:sz w:val="22"/>
          <w:szCs w:val="22"/>
        </w:rPr>
        <w:t>’s SDI</w:t>
      </w:r>
      <w:r w:rsidRPr="006B2233">
        <w:rPr>
          <w:sz w:val="22"/>
          <w:szCs w:val="22"/>
        </w:rPr>
        <w:t xml:space="preserve">, </w:t>
      </w:r>
      <w:r>
        <w:rPr>
          <w:sz w:val="22"/>
          <w:szCs w:val="22"/>
        </w:rPr>
        <w:t xml:space="preserve">was </w:t>
      </w:r>
      <w:r w:rsidRPr="006B2233">
        <w:rPr>
          <w:sz w:val="22"/>
          <w:szCs w:val="22"/>
        </w:rPr>
        <w:t>defined four strategic pillars to be deve</w:t>
      </w:r>
      <w:r w:rsidR="000B6503">
        <w:rPr>
          <w:sz w:val="22"/>
          <w:szCs w:val="22"/>
        </w:rPr>
        <w:t>loped for the construction of the</w:t>
      </w:r>
      <w:r w:rsidRPr="006B2233">
        <w:rPr>
          <w:sz w:val="22"/>
          <w:szCs w:val="22"/>
        </w:rPr>
        <w:t xml:space="preserve"> </w:t>
      </w:r>
      <w:r w:rsidR="000B6503">
        <w:rPr>
          <w:sz w:val="22"/>
          <w:szCs w:val="22"/>
        </w:rPr>
        <w:t xml:space="preserve">Spatial Data </w:t>
      </w:r>
      <w:r w:rsidRPr="006B2233">
        <w:rPr>
          <w:sz w:val="22"/>
          <w:szCs w:val="22"/>
        </w:rPr>
        <w:t xml:space="preserve">Infrastructure. </w:t>
      </w:r>
      <w:r w:rsidRPr="0041746D">
        <w:rPr>
          <w:sz w:val="22"/>
          <w:szCs w:val="22"/>
        </w:rPr>
        <w:t xml:space="preserve">These elements respond to concepts that </w:t>
      </w:r>
      <w:r>
        <w:rPr>
          <w:sz w:val="22"/>
          <w:szCs w:val="22"/>
        </w:rPr>
        <w:t>allow</w:t>
      </w:r>
      <w:r w:rsidR="000B6503">
        <w:rPr>
          <w:sz w:val="22"/>
          <w:szCs w:val="22"/>
        </w:rPr>
        <w:t xml:space="preserve"> growing u</w:t>
      </w:r>
      <w:r w:rsidRPr="0041746D">
        <w:rPr>
          <w:sz w:val="22"/>
          <w:szCs w:val="22"/>
        </w:rPr>
        <w:t>p a large number of components based on common factors.</w:t>
      </w:r>
    </w:p>
    <w:p w:rsidR="00BE5B21" w:rsidRPr="008E4041" w:rsidRDefault="00BE5B21" w:rsidP="00BE5B21">
      <w:pPr>
        <w:pStyle w:val="Adevprrafo10"/>
        <w:rPr>
          <w:sz w:val="22"/>
          <w:szCs w:val="22"/>
          <w:lang w:val="es-CL"/>
        </w:rPr>
      </w:pPr>
      <w:r>
        <w:rPr>
          <w:sz w:val="22"/>
          <w:szCs w:val="22"/>
          <w:lang w:val="es-CL"/>
        </w:rPr>
        <w:t>The strategics elements are</w:t>
      </w:r>
      <w:r w:rsidRPr="008E4041">
        <w:rPr>
          <w:sz w:val="22"/>
          <w:szCs w:val="22"/>
          <w:lang w:val="es-CL"/>
        </w:rPr>
        <w:t xml:space="preserve">: </w:t>
      </w:r>
    </w:p>
    <w:p w:rsidR="00BE5B21" w:rsidRPr="004C618F" w:rsidRDefault="00BE5B21" w:rsidP="00457922">
      <w:pPr>
        <w:pStyle w:val="Adevprrafo10"/>
        <w:numPr>
          <w:ilvl w:val="0"/>
          <w:numId w:val="125"/>
        </w:numPr>
        <w:ind w:left="426"/>
        <w:rPr>
          <w:b/>
          <w:sz w:val="22"/>
          <w:szCs w:val="22"/>
        </w:rPr>
      </w:pPr>
      <w:r w:rsidRPr="004C618F">
        <w:rPr>
          <w:b/>
          <w:sz w:val="22"/>
          <w:szCs w:val="22"/>
        </w:rPr>
        <w:t xml:space="preserve">Institutional: </w:t>
      </w:r>
      <w:r w:rsidRPr="004C618F">
        <w:rPr>
          <w:sz w:val="22"/>
          <w:szCs w:val="22"/>
        </w:rPr>
        <w:t>This axis aims to deliver all those aspects that give formality to allow the existence of GIS units, its continuity in time, formulate policies, institutional arrangements and technical standards governing the operation of the system.</w:t>
      </w:r>
    </w:p>
    <w:p w:rsidR="00BE5B21" w:rsidRPr="00475D40" w:rsidRDefault="00BE5B21" w:rsidP="00457922">
      <w:pPr>
        <w:pStyle w:val="Adevprrafo10"/>
        <w:numPr>
          <w:ilvl w:val="0"/>
          <w:numId w:val="125"/>
        </w:numPr>
        <w:ind w:left="426"/>
        <w:rPr>
          <w:sz w:val="22"/>
          <w:szCs w:val="22"/>
        </w:rPr>
      </w:pPr>
      <w:r w:rsidRPr="00475D40">
        <w:rPr>
          <w:b/>
          <w:sz w:val="22"/>
          <w:szCs w:val="22"/>
        </w:rPr>
        <w:t>Information:</w:t>
      </w:r>
      <w:r w:rsidRPr="00475D40">
        <w:rPr>
          <w:sz w:val="22"/>
          <w:szCs w:val="22"/>
        </w:rPr>
        <w:t xml:space="preserve"> The base of the construction of GIS</w:t>
      </w:r>
      <w:r w:rsidR="000B6503">
        <w:rPr>
          <w:sz w:val="22"/>
          <w:szCs w:val="22"/>
        </w:rPr>
        <w:t xml:space="preserve"> </w:t>
      </w:r>
      <w:r w:rsidRPr="00475D40">
        <w:rPr>
          <w:sz w:val="22"/>
          <w:szCs w:val="22"/>
        </w:rPr>
        <w:t xml:space="preserve">is the standardization in the </w:t>
      </w:r>
      <w:r>
        <w:rPr>
          <w:sz w:val="22"/>
          <w:szCs w:val="22"/>
        </w:rPr>
        <w:t>production</w:t>
      </w:r>
      <w:r w:rsidRPr="00475D40">
        <w:rPr>
          <w:sz w:val="22"/>
          <w:szCs w:val="22"/>
        </w:rPr>
        <w:t xml:space="preserve"> and use o</w:t>
      </w:r>
      <w:r w:rsidR="000B6503">
        <w:rPr>
          <w:sz w:val="22"/>
          <w:szCs w:val="22"/>
        </w:rPr>
        <w:t xml:space="preserve">f geospatial information, </w:t>
      </w:r>
      <w:r w:rsidRPr="00475D40">
        <w:rPr>
          <w:sz w:val="22"/>
          <w:szCs w:val="22"/>
        </w:rPr>
        <w:t xml:space="preserve">to allow interoperability between different agencies, through the </w:t>
      </w:r>
      <w:r>
        <w:rPr>
          <w:sz w:val="22"/>
          <w:szCs w:val="22"/>
        </w:rPr>
        <w:t>creation</w:t>
      </w:r>
      <w:r w:rsidRPr="00475D40">
        <w:rPr>
          <w:sz w:val="22"/>
          <w:szCs w:val="22"/>
        </w:rPr>
        <w:t xml:space="preserve"> of a set of rules based on reference systems</w:t>
      </w:r>
      <w:r>
        <w:rPr>
          <w:sz w:val="22"/>
          <w:szCs w:val="22"/>
        </w:rPr>
        <w:t>,</w:t>
      </w:r>
      <w:r w:rsidRPr="00475D40">
        <w:rPr>
          <w:sz w:val="22"/>
          <w:szCs w:val="22"/>
        </w:rPr>
        <w:t xml:space="preserve"> cataloging, quality, </w:t>
      </w:r>
      <w:proofErr w:type="gramStart"/>
      <w:r w:rsidRPr="00475D40">
        <w:rPr>
          <w:sz w:val="22"/>
          <w:szCs w:val="22"/>
        </w:rPr>
        <w:t>metadata</w:t>
      </w:r>
      <w:proofErr w:type="gramEnd"/>
      <w:r w:rsidRPr="00475D40">
        <w:rPr>
          <w:sz w:val="22"/>
          <w:szCs w:val="22"/>
        </w:rPr>
        <w:t xml:space="preserve"> and Web services</w:t>
      </w:r>
      <w:r>
        <w:rPr>
          <w:sz w:val="22"/>
          <w:szCs w:val="22"/>
        </w:rPr>
        <w:t>.</w:t>
      </w:r>
    </w:p>
    <w:p w:rsidR="00BE5B21" w:rsidRPr="00DB69C7" w:rsidRDefault="00BE5B21" w:rsidP="00457922">
      <w:pPr>
        <w:pStyle w:val="Adevprrafo10"/>
        <w:numPr>
          <w:ilvl w:val="0"/>
          <w:numId w:val="125"/>
        </w:numPr>
        <w:ind w:left="426"/>
        <w:rPr>
          <w:sz w:val="22"/>
          <w:szCs w:val="22"/>
        </w:rPr>
      </w:pPr>
      <w:r w:rsidRPr="00183072">
        <w:rPr>
          <w:b/>
          <w:sz w:val="22"/>
          <w:szCs w:val="22"/>
        </w:rPr>
        <w:t>Technology:</w:t>
      </w:r>
      <w:r w:rsidRPr="00183072">
        <w:rPr>
          <w:sz w:val="22"/>
          <w:szCs w:val="22"/>
        </w:rPr>
        <w:t xml:space="preserve"> In public institutions with competence in the </w:t>
      </w:r>
      <w:r>
        <w:rPr>
          <w:sz w:val="22"/>
          <w:szCs w:val="22"/>
        </w:rPr>
        <w:t>creation</w:t>
      </w:r>
      <w:r w:rsidRPr="00183072">
        <w:rPr>
          <w:sz w:val="22"/>
          <w:szCs w:val="22"/>
        </w:rPr>
        <w:t xml:space="preserve">, processing, management, administration and use of geospatial </w:t>
      </w:r>
      <w:r w:rsidR="000B6503" w:rsidRPr="00183072">
        <w:rPr>
          <w:sz w:val="22"/>
          <w:szCs w:val="22"/>
        </w:rPr>
        <w:t>information</w:t>
      </w:r>
      <w:r w:rsidRPr="00183072">
        <w:rPr>
          <w:sz w:val="22"/>
          <w:szCs w:val="22"/>
        </w:rPr>
        <w:t xml:space="preserve"> </w:t>
      </w:r>
      <w:r w:rsidR="000B6503">
        <w:rPr>
          <w:sz w:val="22"/>
          <w:szCs w:val="22"/>
        </w:rPr>
        <w:t>are</w:t>
      </w:r>
      <w:r w:rsidRPr="00183072">
        <w:rPr>
          <w:sz w:val="22"/>
          <w:szCs w:val="22"/>
        </w:rPr>
        <w:t xml:space="preserve"> produced and managed databases using GIS technologies. </w:t>
      </w:r>
      <w:r w:rsidRPr="00DB69C7">
        <w:rPr>
          <w:sz w:val="22"/>
          <w:szCs w:val="22"/>
        </w:rPr>
        <w:t xml:space="preserve">In general any computer </w:t>
      </w:r>
      <w:r w:rsidR="000B6503" w:rsidRPr="00DB69C7">
        <w:rPr>
          <w:sz w:val="22"/>
          <w:szCs w:val="22"/>
        </w:rPr>
        <w:t>system</w:t>
      </w:r>
      <w:r w:rsidRPr="00DB69C7">
        <w:rPr>
          <w:sz w:val="22"/>
          <w:szCs w:val="22"/>
        </w:rPr>
        <w:t xml:space="preserve"> has increasing needs for technological change. This provides a view of the requirements and needs to build the GIS ministerial dialogue and facilitates transfer of information between services. It is this axis which are aspects related to hardware, software, communications and others necessary for the proper functioning of the system.</w:t>
      </w:r>
    </w:p>
    <w:p w:rsidR="00BE5B21" w:rsidRPr="00183072" w:rsidRDefault="00BE5B21" w:rsidP="00457922">
      <w:pPr>
        <w:pStyle w:val="Adevprrafo10"/>
        <w:numPr>
          <w:ilvl w:val="0"/>
          <w:numId w:val="125"/>
        </w:numPr>
        <w:ind w:left="426"/>
        <w:rPr>
          <w:sz w:val="22"/>
          <w:szCs w:val="22"/>
        </w:rPr>
      </w:pPr>
      <w:r w:rsidRPr="00183072">
        <w:rPr>
          <w:b/>
          <w:sz w:val="22"/>
          <w:szCs w:val="22"/>
        </w:rPr>
        <w:lastRenderedPageBreak/>
        <w:t>Professional Capacities:</w:t>
      </w:r>
      <w:r w:rsidRPr="00183072">
        <w:rPr>
          <w:sz w:val="22"/>
          <w:szCs w:val="22"/>
        </w:rPr>
        <w:t xml:space="preserve"> The professional skills are a vital issue that crosses transversally to the institution. Managers and technicians should have the right skills to request, generate, process and interpret information based on geo-referenced to improve the management of the institution.</w:t>
      </w:r>
    </w:p>
    <w:p w:rsidR="00BE5B21" w:rsidRPr="009714CA" w:rsidRDefault="00BE5B21" w:rsidP="00BE5B21">
      <w:pPr>
        <w:pStyle w:val="Adevprrafo10"/>
        <w:rPr>
          <w:b/>
          <w:sz w:val="22"/>
          <w:szCs w:val="22"/>
        </w:rPr>
      </w:pPr>
      <w:r w:rsidRPr="009714CA">
        <w:rPr>
          <w:b/>
          <w:sz w:val="22"/>
          <w:szCs w:val="22"/>
        </w:rPr>
        <w:t xml:space="preserve">Information Intergration: </w:t>
      </w:r>
    </w:p>
    <w:p w:rsidR="00BE5B21" w:rsidRPr="009714CA" w:rsidRDefault="00BE5B21" w:rsidP="00BE5B21">
      <w:pPr>
        <w:pStyle w:val="Adevprrafo11"/>
        <w:rPr>
          <w:sz w:val="22"/>
          <w:szCs w:val="22"/>
        </w:rPr>
      </w:pPr>
      <w:r w:rsidRPr="009714CA">
        <w:rPr>
          <w:sz w:val="22"/>
          <w:szCs w:val="22"/>
        </w:rPr>
        <w:t>For purposes of facilitating understanding of the information collected (mainly through surveys), was applied a simple methodology that allowed the translation into numerical values, the relative weight to the critical importance of the indicator, and its subsequent evaluation according to standards defined in the same methodology.</w:t>
      </w:r>
    </w:p>
    <w:p w:rsidR="00BE5B21" w:rsidRPr="00DB69C7" w:rsidRDefault="00BE5B21" w:rsidP="00BE5B21">
      <w:pPr>
        <w:pStyle w:val="Adevprrafo11"/>
        <w:rPr>
          <w:sz w:val="22"/>
          <w:szCs w:val="22"/>
        </w:rPr>
      </w:pPr>
      <w:r w:rsidRPr="009714CA">
        <w:rPr>
          <w:sz w:val="22"/>
          <w:szCs w:val="22"/>
        </w:rPr>
        <w:t xml:space="preserve">The numerical results were interpreted in an abstract technical analysis - strategic, noting under the arguments given their strengths and </w:t>
      </w:r>
      <w:proofErr w:type="gramStart"/>
      <w:r w:rsidRPr="009714CA">
        <w:rPr>
          <w:sz w:val="22"/>
          <w:szCs w:val="22"/>
        </w:rPr>
        <w:t>weaknesses, that</w:t>
      </w:r>
      <w:proofErr w:type="gramEnd"/>
      <w:r w:rsidRPr="009714CA">
        <w:rPr>
          <w:sz w:val="22"/>
          <w:szCs w:val="22"/>
        </w:rPr>
        <w:t xml:space="preserve"> is the real current situation or state of GIS in each of the institutions and also under a corporate vision of the Ministry of Agriculture. </w:t>
      </w:r>
      <w:r w:rsidRPr="00DB69C7">
        <w:rPr>
          <w:sz w:val="22"/>
          <w:szCs w:val="22"/>
        </w:rPr>
        <w:t>Additionally relevant issues were expressed as risks and opportunities identified, on which decisions should be inside the Ministry, and were reflected in the modeling of the solution.</w:t>
      </w:r>
    </w:p>
    <w:p w:rsidR="00BE5B21" w:rsidRPr="00DB69C7" w:rsidRDefault="00BE5B21" w:rsidP="00BE5B21">
      <w:pPr>
        <w:pStyle w:val="Adevprrafo0"/>
        <w:rPr>
          <w:sz w:val="22"/>
          <w:szCs w:val="22"/>
        </w:rPr>
      </w:pPr>
      <w:r w:rsidRPr="009714CA">
        <w:rPr>
          <w:sz w:val="22"/>
          <w:szCs w:val="22"/>
        </w:rPr>
        <w:t>The next step, after the stages of information gathering and diagnosis, was to d</w:t>
      </w:r>
      <w:r w:rsidR="00B93088">
        <w:rPr>
          <w:sz w:val="22"/>
          <w:szCs w:val="22"/>
        </w:rPr>
        <w:t>evelop key aspects of design of an</w:t>
      </w:r>
      <w:r w:rsidRPr="009714CA">
        <w:rPr>
          <w:sz w:val="22"/>
          <w:szCs w:val="22"/>
        </w:rPr>
        <w:t xml:space="preserve"> architectural approach to be adopted by the SDI MINAGRI, including alternatives (comparison) between lic</w:t>
      </w:r>
      <w:r w:rsidR="00B93088">
        <w:rPr>
          <w:sz w:val="22"/>
          <w:szCs w:val="22"/>
        </w:rPr>
        <w:t xml:space="preserve">ensed and open source software. </w:t>
      </w:r>
      <w:proofErr w:type="gramStart"/>
      <w:r w:rsidRPr="00DB69C7">
        <w:rPr>
          <w:sz w:val="22"/>
          <w:szCs w:val="22"/>
        </w:rPr>
        <w:t>In addition, to propose institutional structure for SDI Ministry of Agriculture, setting bodies and roles in the organization.</w:t>
      </w:r>
      <w:proofErr w:type="gramEnd"/>
    </w:p>
    <w:p w:rsidR="00BE5B21" w:rsidRDefault="00767793" w:rsidP="00BE5B21">
      <w:pPr>
        <w:pStyle w:val="Ttulo2"/>
      </w:pPr>
      <w:bookmarkStart w:id="14" w:name="_Toc298151037"/>
      <w:bookmarkStart w:id="15" w:name="_Toc302636254"/>
      <w:r>
        <w:rPr>
          <w:caps w:val="0"/>
        </w:rPr>
        <w:t>RESULTS</w:t>
      </w:r>
      <w:bookmarkEnd w:id="14"/>
      <w:bookmarkEnd w:id="15"/>
    </w:p>
    <w:p w:rsidR="00BE5B21" w:rsidRPr="00BE5B21" w:rsidRDefault="00BE5B21" w:rsidP="00BE5B21">
      <w:pPr>
        <w:jc w:val="both"/>
        <w:rPr>
          <w:rFonts w:cs="Calibri"/>
          <w:sz w:val="22"/>
          <w:szCs w:val="22"/>
          <w:lang w:val="en-US"/>
        </w:rPr>
      </w:pPr>
      <w:r w:rsidRPr="00BE5B21">
        <w:rPr>
          <w:rFonts w:cs="Calibri"/>
          <w:sz w:val="22"/>
          <w:szCs w:val="22"/>
          <w:lang w:val="en-US"/>
        </w:rPr>
        <w:t xml:space="preserve">Due to the magnitude of the </w:t>
      </w:r>
      <w:r w:rsidR="00E84844">
        <w:rPr>
          <w:rFonts w:cs="Calibri"/>
          <w:sz w:val="22"/>
          <w:szCs w:val="22"/>
          <w:lang w:val="en-US"/>
        </w:rPr>
        <w:t>issues that are addressed by the</w:t>
      </w:r>
      <w:r w:rsidRPr="00BE5B21">
        <w:rPr>
          <w:rFonts w:cs="Calibri"/>
          <w:sz w:val="22"/>
          <w:szCs w:val="22"/>
          <w:lang w:val="en-US"/>
        </w:rPr>
        <w:t xml:space="preserve"> agencies, </w:t>
      </w:r>
      <w:r w:rsidR="00E84844">
        <w:rPr>
          <w:rFonts w:cs="Calibri"/>
          <w:sz w:val="22"/>
          <w:szCs w:val="22"/>
          <w:lang w:val="en-US"/>
        </w:rPr>
        <w:t>the</w:t>
      </w:r>
      <w:r w:rsidRPr="00BE5B21">
        <w:rPr>
          <w:rFonts w:cs="Calibri"/>
          <w:sz w:val="22"/>
          <w:szCs w:val="22"/>
          <w:lang w:val="en-US"/>
        </w:rPr>
        <w:t xml:space="preserve"> customers and the large amount of resources to be managed for that purpose, the MINAGRI is one of the most important ministries in the country.</w:t>
      </w:r>
    </w:p>
    <w:p w:rsidR="00BE5B21" w:rsidRPr="00BE5B21" w:rsidRDefault="00BE5B21" w:rsidP="00BE5B21">
      <w:pPr>
        <w:jc w:val="both"/>
        <w:rPr>
          <w:rFonts w:cs="Calibri"/>
          <w:sz w:val="22"/>
          <w:szCs w:val="22"/>
          <w:lang w:val="en-US"/>
        </w:rPr>
      </w:pPr>
      <w:r w:rsidRPr="00BE5B21">
        <w:rPr>
          <w:rFonts w:cs="Calibri"/>
          <w:sz w:val="22"/>
          <w:szCs w:val="22"/>
          <w:lang w:val="en-US"/>
        </w:rPr>
        <w:t>The current ministerial authorities have understood the importance of incorporating modern management methods, GIS processes and methodologies that enable early detection of flaws, potential and needs in the territorial areas in which to perform its mission.</w:t>
      </w:r>
    </w:p>
    <w:p w:rsidR="00BE5B21" w:rsidRPr="00BE5B21" w:rsidRDefault="00BE5B21" w:rsidP="00BE5B21">
      <w:pPr>
        <w:jc w:val="both"/>
        <w:rPr>
          <w:rFonts w:cs="Calibri"/>
          <w:sz w:val="22"/>
          <w:szCs w:val="22"/>
          <w:lang w:val="en-US"/>
        </w:rPr>
      </w:pPr>
      <w:r w:rsidRPr="00BE5B21">
        <w:rPr>
          <w:rFonts w:cs="Calibri"/>
          <w:sz w:val="22"/>
          <w:szCs w:val="22"/>
          <w:lang w:val="en-US"/>
        </w:rPr>
        <w:t xml:space="preserve">To this is added an extensive network of professionals with different levels of knowledge in GIS, allowing users to set different levels in the setting of an institutional GIS. Indeed, the diagnosis of gathering information showed that in the last ten years, the services of </w:t>
      </w:r>
      <w:proofErr w:type="gramStart"/>
      <w:r w:rsidRPr="00BE5B21">
        <w:rPr>
          <w:rFonts w:cs="Calibri"/>
          <w:sz w:val="22"/>
          <w:szCs w:val="22"/>
          <w:lang w:val="en-US"/>
        </w:rPr>
        <w:t>Agriculture,</w:t>
      </w:r>
      <w:proofErr w:type="gramEnd"/>
      <w:r w:rsidRPr="00BE5B21">
        <w:rPr>
          <w:rFonts w:cs="Calibri"/>
          <w:sz w:val="22"/>
          <w:szCs w:val="22"/>
          <w:lang w:val="en-US"/>
        </w:rPr>
        <w:t xml:space="preserve"> have developed a series of actions aimed at the creation of units or </w:t>
      </w:r>
      <w:r w:rsidR="00E84844" w:rsidRPr="00BE5B21">
        <w:rPr>
          <w:rFonts w:cs="Calibri"/>
          <w:sz w:val="22"/>
          <w:szCs w:val="22"/>
          <w:lang w:val="en-US"/>
        </w:rPr>
        <w:t>Geographic</w:t>
      </w:r>
      <w:r w:rsidR="00E84844">
        <w:rPr>
          <w:rFonts w:cs="Calibri"/>
          <w:sz w:val="22"/>
          <w:szCs w:val="22"/>
          <w:lang w:val="en-US"/>
        </w:rPr>
        <w:t xml:space="preserve"> </w:t>
      </w:r>
      <w:r w:rsidR="00E84844" w:rsidRPr="00BE5B21">
        <w:rPr>
          <w:rFonts w:cs="Calibri"/>
          <w:sz w:val="22"/>
          <w:szCs w:val="22"/>
          <w:lang w:val="en-US"/>
        </w:rPr>
        <w:t xml:space="preserve">Information Systems </w:t>
      </w:r>
      <w:r w:rsidRPr="00BE5B21">
        <w:rPr>
          <w:rFonts w:cs="Calibri"/>
          <w:sz w:val="22"/>
          <w:szCs w:val="22"/>
          <w:lang w:val="en-US"/>
        </w:rPr>
        <w:t>laboratories,</w:t>
      </w:r>
      <w:r w:rsidR="00E84844">
        <w:rPr>
          <w:rFonts w:cs="Calibri"/>
          <w:sz w:val="22"/>
          <w:szCs w:val="22"/>
          <w:lang w:val="en-US"/>
        </w:rPr>
        <w:t xml:space="preserve"> with varying levels of success</w:t>
      </w:r>
      <w:r w:rsidRPr="00BE5B21">
        <w:rPr>
          <w:rFonts w:cs="Calibri"/>
          <w:sz w:val="22"/>
          <w:szCs w:val="22"/>
          <w:lang w:val="en-US"/>
        </w:rPr>
        <w:t xml:space="preserve">. Most have fallen by </w:t>
      </w:r>
      <w:r w:rsidR="00E84844">
        <w:rPr>
          <w:rFonts w:cs="Calibri"/>
          <w:sz w:val="22"/>
          <w:szCs w:val="22"/>
          <w:lang w:val="en-US"/>
        </w:rPr>
        <w:t>the wayside, but with at least one positive result: people that understand</w:t>
      </w:r>
      <w:r w:rsidRPr="00BE5B21">
        <w:rPr>
          <w:rFonts w:cs="Calibri"/>
          <w:sz w:val="22"/>
          <w:szCs w:val="22"/>
          <w:lang w:val="en-US"/>
        </w:rPr>
        <w:t xml:space="preserve"> </w:t>
      </w:r>
      <w:r w:rsidR="00E84844">
        <w:rPr>
          <w:rFonts w:cs="Calibri"/>
          <w:sz w:val="22"/>
          <w:szCs w:val="22"/>
          <w:lang w:val="en-US"/>
        </w:rPr>
        <w:t>the relevance of the geography</w:t>
      </w:r>
      <w:r w:rsidRPr="00BE5B21">
        <w:rPr>
          <w:rFonts w:cs="Calibri"/>
          <w:sz w:val="22"/>
          <w:szCs w:val="22"/>
          <w:lang w:val="en-US"/>
        </w:rPr>
        <w:t>.</w:t>
      </w:r>
    </w:p>
    <w:p w:rsidR="00BE5B21" w:rsidRPr="00BE5B21" w:rsidRDefault="00BE5B21" w:rsidP="00BE5B21">
      <w:pPr>
        <w:jc w:val="both"/>
        <w:rPr>
          <w:rFonts w:cs="Calibri"/>
          <w:sz w:val="22"/>
          <w:szCs w:val="22"/>
          <w:lang w:val="en-US"/>
        </w:rPr>
      </w:pPr>
      <w:r w:rsidRPr="00BE5B21">
        <w:rPr>
          <w:rFonts w:cs="Calibri"/>
          <w:sz w:val="22"/>
          <w:szCs w:val="22"/>
          <w:lang w:val="en-US"/>
        </w:rPr>
        <w:t xml:space="preserve">A complex issue to address is the organizational culture that is found in various agencies in the field of information. The data generated are understood </w:t>
      </w:r>
      <w:r w:rsidR="00E84844">
        <w:rPr>
          <w:rFonts w:cs="Calibri"/>
          <w:sz w:val="22"/>
          <w:szCs w:val="22"/>
          <w:lang w:val="en-US"/>
        </w:rPr>
        <w:t xml:space="preserve">as a good </w:t>
      </w:r>
      <w:r w:rsidRPr="00BE5B21">
        <w:rPr>
          <w:rFonts w:cs="Calibri"/>
          <w:sz w:val="22"/>
          <w:szCs w:val="22"/>
          <w:lang w:val="en-US"/>
        </w:rPr>
        <w:t>to</w:t>
      </w:r>
      <w:r w:rsidR="00E84844">
        <w:rPr>
          <w:rFonts w:cs="Calibri"/>
          <w:sz w:val="22"/>
          <w:szCs w:val="22"/>
          <w:lang w:val="en-US"/>
        </w:rPr>
        <w:t xml:space="preserve"> be</w:t>
      </w:r>
      <w:r w:rsidRPr="00BE5B21">
        <w:rPr>
          <w:rFonts w:cs="Calibri"/>
          <w:sz w:val="22"/>
          <w:szCs w:val="22"/>
          <w:lang w:val="en-US"/>
        </w:rPr>
        <w:t xml:space="preserve"> own</w:t>
      </w:r>
      <w:r w:rsidR="00E84844">
        <w:rPr>
          <w:rFonts w:cs="Calibri"/>
          <w:sz w:val="22"/>
          <w:szCs w:val="22"/>
          <w:lang w:val="en-US"/>
        </w:rPr>
        <w:t xml:space="preserve">ed and often have </w:t>
      </w:r>
      <w:r w:rsidRPr="00BE5B21">
        <w:rPr>
          <w:rFonts w:cs="Calibri"/>
          <w:sz w:val="22"/>
          <w:szCs w:val="22"/>
          <w:lang w:val="en-US"/>
        </w:rPr>
        <w:t>difficulties (legal or not) to share or transfer</w:t>
      </w:r>
      <w:r w:rsidR="00E84844">
        <w:rPr>
          <w:rFonts w:cs="Calibri"/>
          <w:sz w:val="22"/>
          <w:szCs w:val="22"/>
          <w:lang w:val="en-US"/>
        </w:rPr>
        <w:t xml:space="preserve"> the information</w:t>
      </w:r>
      <w:r w:rsidRPr="00BE5B21">
        <w:rPr>
          <w:rFonts w:cs="Calibri"/>
          <w:sz w:val="22"/>
          <w:szCs w:val="22"/>
          <w:lang w:val="en-US"/>
        </w:rPr>
        <w:t>.</w:t>
      </w:r>
    </w:p>
    <w:p w:rsidR="00BE5B21" w:rsidRPr="00BE5B21" w:rsidRDefault="00BE5B21" w:rsidP="00BE5B21">
      <w:pPr>
        <w:jc w:val="both"/>
        <w:rPr>
          <w:rFonts w:cs="Calibri"/>
          <w:sz w:val="22"/>
          <w:szCs w:val="22"/>
          <w:lang w:val="en-US"/>
        </w:rPr>
      </w:pPr>
      <w:r w:rsidRPr="00BE5B21">
        <w:rPr>
          <w:rFonts w:cs="Calibri"/>
          <w:sz w:val="22"/>
          <w:szCs w:val="22"/>
          <w:lang w:val="en-US"/>
        </w:rPr>
        <w:lastRenderedPageBreak/>
        <w:t>The willingness of the authorities to organize in a more productive relationship between different actors and levels of responsibility within the GIS, creating a sustainable institutional framework for the use of ministerial resources invested in this area will be clearly defined roles and responsibilities, providing better and more expeditious lines of communication. The Committee or Board SDI MINAGRI and the team of technicians, experts (Technical Committee) will be the key players.</w:t>
      </w:r>
    </w:p>
    <w:p w:rsidR="00BE5B21" w:rsidRPr="00BE5B21" w:rsidRDefault="00BE5B21" w:rsidP="00BE5B21">
      <w:pPr>
        <w:jc w:val="both"/>
        <w:rPr>
          <w:rFonts w:cs="Calibri"/>
          <w:sz w:val="22"/>
          <w:szCs w:val="22"/>
          <w:lang w:val="en-US"/>
        </w:rPr>
      </w:pPr>
      <w:r w:rsidRPr="00BE5B21">
        <w:rPr>
          <w:rFonts w:cs="Calibri"/>
          <w:sz w:val="22"/>
          <w:szCs w:val="22"/>
          <w:lang w:val="en-US"/>
        </w:rPr>
        <w:t>The Board will provide the political support and sustainability to the IDE MINAGRI by committing every year and / or periods of financial and human resources necessary to carry out the implementation plans and institutional development of GIS.</w:t>
      </w:r>
    </w:p>
    <w:p w:rsidR="00BE5B21" w:rsidRPr="00BE5B21" w:rsidRDefault="00BE5B21" w:rsidP="00BE5B21">
      <w:pPr>
        <w:jc w:val="both"/>
        <w:rPr>
          <w:rFonts w:cs="Calibri"/>
          <w:sz w:val="22"/>
          <w:szCs w:val="22"/>
          <w:lang w:val="en-US"/>
        </w:rPr>
      </w:pPr>
      <w:r w:rsidRPr="00BE5B21">
        <w:rPr>
          <w:rFonts w:cs="Calibri"/>
          <w:sz w:val="22"/>
          <w:szCs w:val="22"/>
          <w:lang w:val="en-US"/>
        </w:rPr>
        <w:t>The Technical Committee and its coordinator, will oversee the implementation of the system, monitors closely the state of progress and identifying problems. Must be based on specific sub-working groups formed by the various agencies of MINAGRI</w:t>
      </w:r>
    </w:p>
    <w:p w:rsidR="00BE5B21" w:rsidRPr="00BE5B21" w:rsidRDefault="00BE5B21" w:rsidP="00BE5B21">
      <w:pPr>
        <w:jc w:val="both"/>
        <w:rPr>
          <w:rFonts w:cs="Calibri"/>
          <w:sz w:val="22"/>
          <w:szCs w:val="22"/>
          <w:lang w:val="en-US"/>
        </w:rPr>
      </w:pPr>
      <w:r w:rsidRPr="00BE5B21">
        <w:rPr>
          <w:rFonts w:cs="Calibri"/>
          <w:sz w:val="22"/>
          <w:szCs w:val="22"/>
          <w:lang w:val="en-US"/>
        </w:rPr>
        <w:t xml:space="preserve">The bottom of the structure is based on the creation of Land Information Management </w:t>
      </w:r>
      <w:r w:rsidR="007707D7" w:rsidRPr="00BE5B21">
        <w:rPr>
          <w:rFonts w:cs="Calibri"/>
          <w:sz w:val="22"/>
          <w:szCs w:val="22"/>
          <w:lang w:val="en-US"/>
        </w:rPr>
        <w:t xml:space="preserve">Units </w:t>
      </w:r>
      <w:r w:rsidRPr="00BE5B21">
        <w:rPr>
          <w:rFonts w:cs="Calibri"/>
          <w:sz w:val="22"/>
          <w:szCs w:val="22"/>
          <w:lang w:val="en-US"/>
        </w:rPr>
        <w:t xml:space="preserve">(UGIT) in each of the dependent bodies and regions of the country, supporting their respective authorities to fulfill the goals and objectives </w:t>
      </w:r>
      <w:r>
        <w:rPr>
          <w:rFonts w:cs="Calibri"/>
          <w:sz w:val="22"/>
          <w:szCs w:val="22"/>
          <w:lang w:val="en-US"/>
        </w:rPr>
        <w:t>of management</w:t>
      </w:r>
      <w:r w:rsidRPr="00BE5B21">
        <w:rPr>
          <w:rFonts w:cs="Calibri"/>
          <w:sz w:val="22"/>
          <w:szCs w:val="22"/>
          <w:lang w:val="en-US"/>
        </w:rPr>
        <w:t>.</w:t>
      </w:r>
    </w:p>
    <w:p w:rsidR="00BE5B21" w:rsidRPr="00BE5B21" w:rsidRDefault="00BE5B21" w:rsidP="00BE5B21">
      <w:pPr>
        <w:jc w:val="both"/>
        <w:rPr>
          <w:rFonts w:cs="Calibri"/>
          <w:sz w:val="22"/>
          <w:szCs w:val="22"/>
          <w:lang w:val="en-US"/>
        </w:rPr>
      </w:pPr>
      <w:r w:rsidRPr="00BE5B21">
        <w:rPr>
          <w:rFonts w:cs="Calibri"/>
          <w:sz w:val="22"/>
          <w:szCs w:val="22"/>
          <w:lang w:val="en-US"/>
        </w:rPr>
        <w:t xml:space="preserve">Another important aspect which emerges from the study relates to data and information that must be part of the SDI MINAGRI. The survey and analysis of these products indicates that </w:t>
      </w:r>
      <w:r w:rsidR="007707D7">
        <w:rPr>
          <w:rFonts w:cs="Calibri"/>
          <w:sz w:val="22"/>
          <w:szCs w:val="22"/>
          <w:lang w:val="en-US"/>
        </w:rPr>
        <w:t xml:space="preserve">databases already exist in </w:t>
      </w:r>
      <w:r w:rsidRPr="00BE5B21">
        <w:rPr>
          <w:rFonts w:cs="Calibri"/>
          <w:sz w:val="22"/>
          <w:szCs w:val="22"/>
          <w:lang w:val="en-US"/>
        </w:rPr>
        <w:t xml:space="preserve">the different services that will </w:t>
      </w:r>
      <w:r w:rsidR="007707D7">
        <w:rPr>
          <w:rFonts w:cs="Calibri"/>
          <w:sz w:val="22"/>
          <w:szCs w:val="22"/>
          <w:lang w:val="en-US"/>
        </w:rPr>
        <w:t xml:space="preserve">allowed the </w:t>
      </w:r>
      <w:r w:rsidRPr="00BE5B21">
        <w:rPr>
          <w:rFonts w:cs="Calibri"/>
          <w:sz w:val="22"/>
          <w:szCs w:val="22"/>
          <w:lang w:val="en-US"/>
        </w:rPr>
        <w:t>implement</w:t>
      </w:r>
      <w:r w:rsidR="007707D7">
        <w:rPr>
          <w:rFonts w:cs="Calibri"/>
          <w:sz w:val="22"/>
          <w:szCs w:val="22"/>
          <w:lang w:val="en-US"/>
        </w:rPr>
        <w:t>ation of</w:t>
      </w:r>
      <w:r w:rsidRPr="00BE5B21">
        <w:rPr>
          <w:rFonts w:cs="Calibri"/>
          <w:sz w:val="22"/>
          <w:szCs w:val="22"/>
          <w:lang w:val="en-US"/>
        </w:rPr>
        <w:t xml:space="preserve"> the corporate GIS and make it operational in the shortest possible time. Some of the products of information should be updated, improved and created, for which a schedule must be implemented in time to facilitate the incorporation of new information, according to the needs identified and prioritized by the Technical Officers and Directors, respectively.</w:t>
      </w:r>
    </w:p>
    <w:p w:rsidR="00BE5B21" w:rsidRPr="00BE5B21" w:rsidRDefault="00BE5B21" w:rsidP="00BE5B21">
      <w:pPr>
        <w:jc w:val="both"/>
        <w:rPr>
          <w:rFonts w:cs="Calibri"/>
          <w:sz w:val="22"/>
          <w:szCs w:val="22"/>
          <w:lang w:val="en-US"/>
        </w:rPr>
      </w:pPr>
      <w:r w:rsidRPr="00BE5B21">
        <w:rPr>
          <w:rFonts w:cs="Calibri"/>
          <w:sz w:val="22"/>
          <w:szCs w:val="22"/>
          <w:lang w:val="en-US"/>
        </w:rPr>
        <w:t xml:space="preserve">A final element is </w:t>
      </w:r>
      <w:r w:rsidR="007707D7">
        <w:rPr>
          <w:rFonts w:cs="Calibri"/>
          <w:sz w:val="22"/>
          <w:szCs w:val="22"/>
          <w:lang w:val="en-US"/>
        </w:rPr>
        <w:t xml:space="preserve">the </w:t>
      </w:r>
      <w:r w:rsidRPr="00BE5B21">
        <w:rPr>
          <w:rFonts w:cs="Calibri"/>
          <w:sz w:val="22"/>
          <w:szCs w:val="22"/>
          <w:lang w:val="en-US"/>
        </w:rPr>
        <w:t>capacity building at different levels of users, from executive levels to database users who will be incorporating the information system or delivered to users or external customers. In some cases it will be necessary to define training programs that require outside expertise, but in others it will be possible to generate internal training instances in which professional and technical capabilities in certain areas can deliver knowledge to ministerial colleagues.</w:t>
      </w:r>
    </w:p>
    <w:p w:rsidR="00BE5B21" w:rsidRDefault="00BE5B21" w:rsidP="00BE5B21">
      <w:pPr>
        <w:pStyle w:val="Ttulo2"/>
      </w:pPr>
      <w:bookmarkStart w:id="16" w:name="_Toc298151038"/>
      <w:bookmarkStart w:id="17" w:name="_Toc302636255"/>
      <w:r>
        <w:t>CONCLUSIONS / RECOMENDATIONS</w:t>
      </w:r>
      <w:bookmarkEnd w:id="16"/>
      <w:bookmarkEnd w:id="17"/>
    </w:p>
    <w:p w:rsidR="00BE5B21" w:rsidRPr="00CB1DD5" w:rsidRDefault="00BE5B21" w:rsidP="00457922">
      <w:pPr>
        <w:pStyle w:val="Adevprrafo10"/>
        <w:numPr>
          <w:ilvl w:val="0"/>
          <w:numId w:val="128"/>
        </w:numPr>
        <w:rPr>
          <w:sz w:val="22"/>
          <w:szCs w:val="22"/>
        </w:rPr>
      </w:pPr>
      <w:r w:rsidRPr="00CB1DD5">
        <w:rPr>
          <w:sz w:val="22"/>
          <w:szCs w:val="22"/>
        </w:rPr>
        <w:t xml:space="preserve">A Spatial Data Infrastructure (SDI) is more than just a collection of data or a database. The </w:t>
      </w:r>
      <w:r>
        <w:rPr>
          <w:sz w:val="22"/>
          <w:szCs w:val="22"/>
        </w:rPr>
        <w:t>SDI</w:t>
      </w:r>
      <w:r w:rsidRPr="00CB1DD5">
        <w:rPr>
          <w:sz w:val="22"/>
          <w:szCs w:val="22"/>
        </w:rPr>
        <w:t xml:space="preserve"> contains geographic data and attributes, documentation (metadata), a </w:t>
      </w:r>
      <w:r w:rsidR="007707D7">
        <w:rPr>
          <w:sz w:val="22"/>
          <w:szCs w:val="22"/>
        </w:rPr>
        <w:t>tool</w:t>
      </w:r>
      <w:r w:rsidRPr="00CB1DD5">
        <w:rPr>
          <w:sz w:val="22"/>
          <w:szCs w:val="22"/>
        </w:rPr>
        <w:t xml:space="preserve"> to discover, visualize and evaluate information (catalogs and Web mapping), and methods for providing access to geographic data. </w:t>
      </w:r>
      <w:r w:rsidRPr="00CB1DD5">
        <w:rPr>
          <w:b/>
          <w:sz w:val="22"/>
          <w:szCs w:val="22"/>
        </w:rPr>
        <w:t xml:space="preserve">To </w:t>
      </w:r>
      <w:r w:rsidR="007707D7">
        <w:rPr>
          <w:b/>
          <w:sz w:val="22"/>
          <w:szCs w:val="22"/>
        </w:rPr>
        <w:t>building</w:t>
      </w:r>
      <w:r w:rsidRPr="00CB1DD5">
        <w:rPr>
          <w:b/>
          <w:sz w:val="22"/>
          <w:szCs w:val="22"/>
        </w:rPr>
        <w:t xml:space="preserve"> </w:t>
      </w:r>
      <w:r w:rsidR="007707D7">
        <w:rPr>
          <w:b/>
          <w:sz w:val="22"/>
          <w:szCs w:val="22"/>
        </w:rPr>
        <w:t xml:space="preserve">of </w:t>
      </w:r>
      <w:r w:rsidRPr="00CB1DD5">
        <w:rPr>
          <w:b/>
          <w:sz w:val="22"/>
          <w:szCs w:val="22"/>
        </w:rPr>
        <w:t xml:space="preserve">a functional </w:t>
      </w:r>
      <w:r w:rsidR="007707D7">
        <w:rPr>
          <w:b/>
          <w:sz w:val="22"/>
          <w:szCs w:val="22"/>
        </w:rPr>
        <w:t>SDI</w:t>
      </w:r>
      <w:r w:rsidRPr="00CB1DD5">
        <w:rPr>
          <w:b/>
          <w:sz w:val="22"/>
          <w:szCs w:val="22"/>
        </w:rPr>
        <w:t xml:space="preserve">, should include the organizational agreements or institutional policy that allows coordination and administration. </w:t>
      </w:r>
    </w:p>
    <w:p w:rsidR="00BE5B21" w:rsidRPr="00543BFE" w:rsidRDefault="00BE5B21" w:rsidP="00457922">
      <w:pPr>
        <w:pStyle w:val="Adevprrafo10"/>
        <w:numPr>
          <w:ilvl w:val="0"/>
          <w:numId w:val="128"/>
        </w:numPr>
        <w:rPr>
          <w:sz w:val="22"/>
          <w:szCs w:val="22"/>
        </w:rPr>
      </w:pPr>
      <w:r w:rsidRPr="00543BFE">
        <w:rPr>
          <w:sz w:val="22"/>
          <w:szCs w:val="22"/>
        </w:rPr>
        <w:t xml:space="preserve">Potential users also benefit directly from the SDI: are all professionals in the agencies under MINAGRI. The participants will only become active if they see advantages in their </w:t>
      </w:r>
      <w:r w:rsidRPr="00543BFE">
        <w:rPr>
          <w:sz w:val="22"/>
          <w:szCs w:val="22"/>
        </w:rPr>
        <w:lastRenderedPageBreak/>
        <w:t xml:space="preserve">organizations and do not feel threatened by the SDI. Therefore, it is essential that </w:t>
      </w:r>
      <w:r w:rsidRPr="00543BFE">
        <w:rPr>
          <w:b/>
          <w:sz w:val="22"/>
          <w:szCs w:val="22"/>
        </w:rPr>
        <w:t>the design and construction of SDI involve and engage all users.</w:t>
      </w:r>
    </w:p>
    <w:p w:rsidR="00BE5B21" w:rsidRPr="00DB69C7" w:rsidRDefault="00BE5B21" w:rsidP="00457922">
      <w:pPr>
        <w:pStyle w:val="Adevprrafo10"/>
        <w:numPr>
          <w:ilvl w:val="0"/>
          <w:numId w:val="128"/>
        </w:numPr>
        <w:rPr>
          <w:sz w:val="22"/>
          <w:szCs w:val="22"/>
        </w:rPr>
      </w:pPr>
      <w:r w:rsidRPr="00543BFE">
        <w:rPr>
          <w:b/>
          <w:sz w:val="22"/>
          <w:szCs w:val="22"/>
        </w:rPr>
        <w:t xml:space="preserve">The management of data should be as close as possible to the source of generation. </w:t>
      </w:r>
      <w:r w:rsidRPr="00DB69C7">
        <w:rPr>
          <w:sz w:val="22"/>
          <w:szCs w:val="22"/>
        </w:rPr>
        <w:t>This ensures constant updating, accuracy and quality, by the competent authority.</w:t>
      </w:r>
    </w:p>
    <w:p w:rsidR="00BE5B21" w:rsidRPr="00DB69C7" w:rsidRDefault="00BE5B21" w:rsidP="00457922">
      <w:pPr>
        <w:pStyle w:val="Adevprrafo10"/>
        <w:numPr>
          <w:ilvl w:val="0"/>
          <w:numId w:val="128"/>
        </w:numPr>
        <w:rPr>
          <w:sz w:val="22"/>
          <w:szCs w:val="22"/>
        </w:rPr>
      </w:pPr>
      <w:r w:rsidRPr="00DB69C7">
        <w:rPr>
          <w:sz w:val="22"/>
          <w:szCs w:val="22"/>
        </w:rPr>
        <w:t xml:space="preserve">From the technological point of view (hardware and software) </w:t>
      </w:r>
      <w:r w:rsidR="007707D7">
        <w:rPr>
          <w:sz w:val="22"/>
          <w:szCs w:val="22"/>
        </w:rPr>
        <w:t xml:space="preserve">it </w:t>
      </w:r>
      <w:r w:rsidRPr="00DB69C7">
        <w:rPr>
          <w:sz w:val="22"/>
          <w:szCs w:val="22"/>
        </w:rPr>
        <w:t xml:space="preserve">should </w:t>
      </w:r>
      <w:r w:rsidR="007707D7">
        <w:rPr>
          <w:sz w:val="22"/>
          <w:szCs w:val="22"/>
        </w:rPr>
        <w:t xml:space="preserve">be </w:t>
      </w:r>
      <w:r w:rsidR="007707D7">
        <w:rPr>
          <w:b/>
          <w:sz w:val="22"/>
          <w:szCs w:val="22"/>
        </w:rPr>
        <w:t>consider</w:t>
      </w:r>
      <w:r w:rsidRPr="00DB69C7">
        <w:rPr>
          <w:b/>
          <w:sz w:val="22"/>
          <w:szCs w:val="22"/>
        </w:rPr>
        <w:t xml:space="preserve"> a system that allows flexibility in the implementation of development models</w:t>
      </w:r>
      <w:r w:rsidRPr="00DB69C7">
        <w:rPr>
          <w:sz w:val="22"/>
          <w:szCs w:val="22"/>
        </w:rPr>
        <w:t>, according to the possibilities and financial capacities of the different services. The inclusion of licensed programs and opensource is a good choice and mix of factors such as having support, but also the independence that would promote the development of IT solutions</w:t>
      </w:r>
    </w:p>
    <w:p w:rsidR="00BE5B21" w:rsidRPr="00DB69C7" w:rsidRDefault="00BE5B21" w:rsidP="00457922">
      <w:pPr>
        <w:pStyle w:val="Adevprrafo10"/>
        <w:numPr>
          <w:ilvl w:val="0"/>
          <w:numId w:val="128"/>
        </w:numPr>
        <w:rPr>
          <w:sz w:val="22"/>
          <w:szCs w:val="22"/>
        </w:rPr>
      </w:pPr>
      <w:r w:rsidRPr="00DB69C7">
        <w:rPr>
          <w:sz w:val="22"/>
          <w:szCs w:val="22"/>
        </w:rPr>
        <w:t xml:space="preserve">The institutional framework for SDI MINAGRI </w:t>
      </w:r>
      <w:r w:rsidRPr="00DB69C7">
        <w:rPr>
          <w:b/>
          <w:sz w:val="22"/>
          <w:szCs w:val="22"/>
        </w:rPr>
        <w:t>should establish norms and standards</w:t>
      </w:r>
      <w:r w:rsidRPr="00DB69C7">
        <w:rPr>
          <w:sz w:val="22"/>
          <w:szCs w:val="22"/>
        </w:rPr>
        <w:t xml:space="preserve"> that </w:t>
      </w:r>
      <w:r w:rsidR="007707D7">
        <w:rPr>
          <w:sz w:val="22"/>
          <w:szCs w:val="22"/>
        </w:rPr>
        <w:t>will</w:t>
      </w:r>
      <w:r w:rsidRPr="00DB69C7">
        <w:rPr>
          <w:sz w:val="22"/>
          <w:szCs w:val="22"/>
        </w:rPr>
        <w:t xml:space="preserve"> be used by the generators of information, to enable further integration and interoperability of data and systems.</w:t>
      </w:r>
    </w:p>
    <w:p w:rsidR="00BE5B21" w:rsidRPr="00DB69C7" w:rsidRDefault="00BE5B21" w:rsidP="00457922">
      <w:pPr>
        <w:pStyle w:val="Adevprrafo10"/>
        <w:numPr>
          <w:ilvl w:val="0"/>
          <w:numId w:val="128"/>
        </w:numPr>
        <w:rPr>
          <w:b/>
          <w:sz w:val="22"/>
          <w:szCs w:val="22"/>
        </w:rPr>
      </w:pPr>
      <w:r w:rsidRPr="00DB69C7">
        <w:rPr>
          <w:sz w:val="22"/>
          <w:szCs w:val="22"/>
        </w:rPr>
        <w:t>It must</w:t>
      </w:r>
      <w:r w:rsidR="007707D7">
        <w:rPr>
          <w:sz w:val="22"/>
          <w:szCs w:val="22"/>
        </w:rPr>
        <w:t xml:space="preserve"> be</w:t>
      </w:r>
      <w:r w:rsidRPr="00DB69C7">
        <w:rPr>
          <w:b/>
          <w:sz w:val="22"/>
          <w:szCs w:val="22"/>
        </w:rPr>
        <w:t xml:space="preserve"> implement</w:t>
      </w:r>
      <w:r w:rsidR="007707D7">
        <w:rPr>
          <w:b/>
          <w:sz w:val="22"/>
          <w:szCs w:val="22"/>
        </w:rPr>
        <w:t>ed</w:t>
      </w:r>
      <w:r w:rsidRPr="00DB69C7">
        <w:rPr>
          <w:b/>
          <w:sz w:val="22"/>
          <w:szCs w:val="22"/>
        </w:rPr>
        <w:t xml:space="preserve"> a strategy to promote </w:t>
      </w:r>
      <w:r w:rsidR="007707D7">
        <w:rPr>
          <w:b/>
          <w:sz w:val="22"/>
          <w:szCs w:val="22"/>
        </w:rPr>
        <w:t>S</w:t>
      </w:r>
      <w:r w:rsidRPr="00DB69C7">
        <w:rPr>
          <w:b/>
          <w:sz w:val="22"/>
          <w:szCs w:val="22"/>
        </w:rPr>
        <w:t>DI MINAGRI</w:t>
      </w:r>
      <w:r w:rsidR="00BD6A62">
        <w:rPr>
          <w:b/>
          <w:sz w:val="22"/>
          <w:szCs w:val="22"/>
        </w:rPr>
        <w:t>, in</w:t>
      </w:r>
      <w:r w:rsidRPr="00DB69C7">
        <w:rPr>
          <w:b/>
          <w:sz w:val="22"/>
          <w:szCs w:val="22"/>
        </w:rPr>
        <w:t xml:space="preserve"> order to create a quick knowledge, understanding and a high participation of the different institutional actors</w:t>
      </w:r>
    </w:p>
    <w:p w:rsidR="00BE5B21" w:rsidRPr="00DB69C7" w:rsidRDefault="00BE5B21" w:rsidP="00457922">
      <w:pPr>
        <w:pStyle w:val="Adevprrafo10"/>
        <w:numPr>
          <w:ilvl w:val="0"/>
          <w:numId w:val="128"/>
        </w:numPr>
        <w:rPr>
          <w:b/>
          <w:sz w:val="22"/>
          <w:szCs w:val="22"/>
        </w:rPr>
      </w:pPr>
      <w:r w:rsidRPr="00DB69C7">
        <w:rPr>
          <w:sz w:val="22"/>
          <w:szCs w:val="22"/>
        </w:rPr>
        <w:t>It is essential</w:t>
      </w:r>
      <w:r w:rsidRPr="00DB69C7">
        <w:rPr>
          <w:b/>
          <w:sz w:val="22"/>
          <w:szCs w:val="22"/>
        </w:rPr>
        <w:t xml:space="preserve"> to implement a training and capacity building that will generate a critical mass of Generators - providers of information and expert users.</w:t>
      </w:r>
    </w:p>
    <w:p w:rsidR="00BE5B21" w:rsidRPr="00DB69C7" w:rsidRDefault="00BE5B21" w:rsidP="00457922">
      <w:pPr>
        <w:pStyle w:val="Adevprrafo10"/>
        <w:numPr>
          <w:ilvl w:val="0"/>
          <w:numId w:val="128"/>
        </w:numPr>
        <w:rPr>
          <w:sz w:val="22"/>
          <w:szCs w:val="22"/>
        </w:rPr>
      </w:pPr>
      <w:r w:rsidRPr="00DB69C7">
        <w:rPr>
          <w:sz w:val="22"/>
          <w:szCs w:val="22"/>
        </w:rPr>
        <w:t>As a general conclusion and as a summary, it can be noted that in terms of building the Geospatial Data Infrastructure of the Ministry of Agriculture, should take the following steps</w:t>
      </w:r>
      <w:r>
        <w:rPr>
          <w:sz w:val="22"/>
          <w:szCs w:val="22"/>
        </w:rPr>
        <w:t>:</w:t>
      </w:r>
    </w:p>
    <w:p w:rsidR="00BE5B21" w:rsidRPr="00196873" w:rsidRDefault="00BE5B21" w:rsidP="00BD6A62">
      <w:pPr>
        <w:pStyle w:val="Adevprrafo10"/>
        <w:numPr>
          <w:ilvl w:val="0"/>
          <w:numId w:val="129"/>
        </w:numPr>
        <w:rPr>
          <w:sz w:val="22"/>
          <w:szCs w:val="22"/>
        </w:rPr>
      </w:pPr>
      <w:r>
        <w:rPr>
          <w:b/>
          <w:sz w:val="22"/>
          <w:szCs w:val="22"/>
        </w:rPr>
        <w:t xml:space="preserve">Building </w:t>
      </w:r>
      <w:r w:rsidRPr="00196873">
        <w:rPr>
          <w:b/>
          <w:sz w:val="22"/>
          <w:szCs w:val="22"/>
        </w:rPr>
        <w:t xml:space="preserve">Data </w:t>
      </w:r>
      <w:proofErr w:type="gramStart"/>
      <w:r w:rsidR="00BD6A62">
        <w:rPr>
          <w:b/>
          <w:sz w:val="22"/>
          <w:szCs w:val="22"/>
        </w:rPr>
        <w:t>With</w:t>
      </w:r>
      <w:proofErr w:type="gramEnd"/>
      <w:r w:rsidR="00BD6A62">
        <w:rPr>
          <w:b/>
          <w:sz w:val="22"/>
          <w:szCs w:val="22"/>
        </w:rPr>
        <w:t xml:space="preserve"> </w:t>
      </w:r>
      <w:r w:rsidRPr="00196873">
        <w:rPr>
          <w:b/>
          <w:sz w:val="22"/>
          <w:szCs w:val="22"/>
        </w:rPr>
        <w:t>Quality:</w:t>
      </w:r>
      <w:r w:rsidRPr="00196873">
        <w:rPr>
          <w:sz w:val="22"/>
          <w:szCs w:val="22"/>
        </w:rPr>
        <w:t xml:space="preserve"> Standardize the </w:t>
      </w:r>
      <w:r w:rsidR="00BD6A62" w:rsidRPr="00196873">
        <w:rPr>
          <w:sz w:val="22"/>
          <w:szCs w:val="22"/>
        </w:rPr>
        <w:t xml:space="preserve">base </w:t>
      </w:r>
      <w:r w:rsidRPr="00196873">
        <w:rPr>
          <w:sz w:val="22"/>
          <w:szCs w:val="22"/>
        </w:rPr>
        <w:t>data creation, strategic information, and products or business</w:t>
      </w:r>
      <w:r w:rsidR="00BD6A62">
        <w:rPr>
          <w:sz w:val="22"/>
          <w:szCs w:val="22"/>
        </w:rPr>
        <w:t xml:space="preserve"> information of</w:t>
      </w:r>
      <w:r w:rsidRPr="00196873">
        <w:rPr>
          <w:sz w:val="22"/>
          <w:szCs w:val="22"/>
        </w:rPr>
        <w:t xml:space="preserve"> Sector</w:t>
      </w:r>
      <w:r w:rsidR="00BD6A62">
        <w:rPr>
          <w:sz w:val="22"/>
          <w:szCs w:val="22"/>
        </w:rPr>
        <w:t>i</w:t>
      </w:r>
      <w:r w:rsidRPr="00196873">
        <w:rPr>
          <w:sz w:val="22"/>
          <w:szCs w:val="22"/>
        </w:rPr>
        <w:t xml:space="preserve">al </w:t>
      </w:r>
      <w:r w:rsidR="00BD6A62">
        <w:rPr>
          <w:sz w:val="22"/>
          <w:szCs w:val="22"/>
        </w:rPr>
        <w:t>agencies.</w:t>
      </w:r>
    </w:p>
    <w:p w:rsidR="00BE5B21" w:rsidRPr="007363A4" w:rsidRDefault="00BE5B21" w:rsidP="00BD6A62">
      <w:pPr>
        <w:pStyle w:val="Adevprrafo10"/>
        <w:numPr>
          <w:ilvl w:val="0"/>
          <w:numId w:val="129"/>
        </w:numPr>
        <w:rPr>
          <w:sz w:val="22"/>
          <w:szCs w:val="22"/>
        </w:rPr>
      </w:pPr>
      <w:r w:rsidRPr="00283446">
        <w:rPr>
          <w:b/>
          <w:sz w:val="22"/>
          <w:szCs w:val="22"/>
        </w:rPr>
        <w:t>Describing data (metadata):</w:t>
      </w:r>
      <w:r w:rsidRPr="00283446">
        <w:rPr>
          <w:sz w:val="22"/>
          <w:szCs w:val="22"/>
        </w:rPr>
        <w:t xml:space="preserve"> a basic aspect of building a SDI is the docu</w:t>
      </w:r>
      <w:r w:rsidR="00BD6A62">
        <w:rPr>
          <w:sz w:val="22"/>
          <w:szCs w:val="22"/>
        </w:rPr>
        <w:t>mentation of geospatial data with</w:t>
      </w:r>
      <w:r w:rsidRPr="00283446">
        <w:rPr>
          <w:sz w:val="22"/>
          <w:szCs w:val="22"/>
        </w:rPr>
        <w:t xml:space="preserve"> metadata. </w:t>
      </w:r>
      <w:r w:rsidR="00BD6A62">
        <w:rPr>
          <w:sz w:val="22"/>
          <w:szCs w:val="22"/>
        </w:rPr>
        <w:t>This</w:t>
      </w:r>
      <w:r w:rsidRPr="007363A4">
        <w:rPr>
          <w:sz w:val="22"/>
          <w:szCs w:val="22"/>
        </w:rPr>
        <w:t xml:space="preserve"> is a description of geospatial </w:t>
      </w:r>
      <w:proofErr w:type="gramStart"/>
      <w:r w:rsidRPr="007363A4">
        <w:rPr>
          <w:sz w:val="22"/>
          <w:szCs w:val="22"/>
        </w:rPr>
        <w:t xml:space="preserve">data, </w:t>
      </w:r>
      <w:r w:rsidR="00BD6A62">
        <w:rPr>
          <w:sz w:val="22"/>
          <w:szCs w:val="22"/>
        </w:rPr>
        <w:t>that</w:t>
      </w:r>
      <w:proofErr w:type="gramEnd"/>
      <w:r w:rsidRPr="007363A4">
        <w:rPr>
          <w:sz w:val="22"/>
          <w:szCs w:val="22"/>
        </w:rPr>
        <w:t xml:space="preserve"> allow us to discover, understand and evaluate the applicability of geographic data beyond their institution and / or source Project.</w:t>
      </w:r>
    </w:p>
    <w:p w:rsidR="00BE5B21" w:rsidRPr="007363A4" w:rsidRDefault="00BE5B21" w:rsidP="00BD6A62">
      <w:pPr>
        <w:pStyle w:val="Adevprrafo10"/>
        <w:numPr>
          <w:ilvl w:val="0"/>
          <w:numId w:val="129"/>
        </w:numPr>
        <w:rPr>
          <w:sz w:val="22"/>
          <w:szCs w:val="22"/>
        </w:rPr>
      </w:pPr>
      <w:r w:rsidRPr="007363A4">
        <w:rPr>
          <w:b/>
          <w:sz w:val="22"/>
          <w:szCs w:val="22"/>
        </w:rPr>
        <w:t>Implementing Metadata Catalogue:</w:t>
      </w:r>
      <w:r w:rsidRPr="007363A4">
        <w:rPr>
          <w:sz w:val="22"/>
          <w:szCs w:val="22"/>
        </w:rPr>
        <w:t xml:space="preserve"> to </w:t>
      </w:r>
      <w:r w:rsidR="00BD6A62">
        <w:rPr>
          <w:sz w:val="22"/>
          <w:szCs w:val="22"/>
        </w:rPr>
        <w:t>discover</w:t>
      </w:r>
      <w:r w:rsidRPr="007363A4">
        <w:rPr>
          <w:sz w:val="22"/>
          <w:szCs w:val="22"/>
        </w:rPr>
        <w:t xml:space="preserve"> the characteristics of the data. The catalogs of spatial data are </w:t>
      </w:r>
      <w:r w:rsidR="00BD6A62">
        <w:rPr>
          <w:sz w:val="22"/>
          <w:szCs w:val="22"/>
        </w:rPr>
        <w:t>search</w:t>
      </w:r>
      <w:r w:rsidRPr="007363A4">
        <w:rPr>
          <w:sz w:val="22"/>
          <w:szCs w:val="22"/>
        </w:rPr>
        <w:t xml:space="preserve"> </w:t>
      </w:r>
      <w:proofErr w:type="gramStart"/>
      <w:r w:rsidRPr="007363A4">
        <w:rPr>
          <w:sz w:val="22"/>
          <w:szCs w:val="22"/>
        </w:rPr>
        <w:t xml:space="preserve">systems, </w:t>
      </w:r>
      <w:r w:rsidR="00BD6A62">
        <w:rPr>
          <w:sz w:val="22"/>
          <w:szCs w:val="22"/>
        </w:rPr>
        <w:t>that</w:t>
      </w:r>
      <w:proofErr w:type="gramEnd"/>
      <w:r w:rsidR="00BD6A62">
        <w:rPr>
          <w:sz w:val="22"/>
          <w:szCs w:val="22"/>
        </w:rPr>
        <w:t xml:space="preserve"> allows to </w:t>
      </w:r>
      <w:r w:rsidRPr="007363A4">
        <w:rPr>
          <w:sz w:val="22"/>
          <w:szCs w:val="22"/>
        </w:rPr>
        <w:t xml:space="preserve">discovery and access using metadata as a way of investigating on geospatial information, regardless of format creation or output (final product). The implementation of </w:t>
      </w:r>
      <w:r w:rsidR="00BD6A62" w:rsidRPr="007363A4">
        <w:rPr>
          <w:sz w:val="22"/>
          <w:szCs w:val="22"/>
        </w:rPr>
        <w:t xml:space="preserve">metadata </w:t>
      </w:r>
      <w:r w:rsidRPr="007363A4">
        <w:rPr>
          <w:sz w:val="22"/>
          <w:szCs w:val="22"/>
        </w:rPr>
        <w:t>catalog</w:t>
      </w:r>
      <w:r w:rsidR="00BD6A62">
        <w:rPr>
          <w:sz w:val="22"/>
          <w:szCs w:val="22"/>
        </w:rPr>
        <w:t>s</w:t>
      </w:r>
      <w:r w:rsidRPr="007363A4">
        <w:rPr>
          <w:sz w:val="22"/>
          <w:szCs w:val="22"/>
        </w:rPr>
        <w:t xml:space="preserve"> must follow a standardized process that allows integration with other </w:t>
      </w:r>
      <w:r w:rsidR="00BD6A62" w:rsidRPr="007363A4">
        <w:rPr>
          <w:sz w:val="22"/>
          <w:szCs w:val="22"/>
        </w:rPr>
        <w:t xml:space="preserve">catalog </w:t>
      </w:r>
      <w:r w:rsidRPr="007363A4">
        <w:rPr>
          <w:sz w:val="22"/>
          <w:szCs w:val="22"/>
        </w:rPr>
        <w:t>services of geospatial information.</w:t>
      </w:r>
    </w:p>
    <w:p w:rsidR="00BE5B21" w:rsidRPr="007363A4" w:rsidRDefault="00BE5B21" w:rsidP="00BD6A62">
      <w:pPr>
        <w:pStyle w:val="Adevprrafo10"/>
        <w:numPr>
          <w:ilvl w:val="0"/>
          <w:numId w:val="129"/>
        </w:numPr>
        <w:rPr>
          <w:sz w:val="22"/>
          <w:szCs w:val="22"/>
        </w:rPr>
      </w:pPr>
      <w:r w:rsidRPr="00126608">
        <w:rPr>
          <w:b/>
          <w:sz w:val="22"/>
          <w:szCs w:val="22"/>
        </w:rPr>
        <w:t>Implementing mapping service on the Web:</w:t>
      </w:r>
      <w:r w:rsidRPr="00126608">
        <w:rPr>
          <w:sz w:val="22"/>
          <w:szCs w:val="22"/>
        </w:rPr>
        <w:t xml:space="preserve"> an important element in the construction of SDI services is the implementation of geospatial data visualization. </w:t>
      </w:r>
      <w:r w:rsidRPr="007363A4">
        <w:rPr>
          <w:sz w:val="22"/>
          <w:szCs w:val="22"/>
        </w:rPr>
        <w:t>This allows users to meet many needs (internal and external), without having to download all the data. Allowing better interaction between the institution and the public through geospatial information.</w:t>
      </w:r>
    </w:p>
    <w:p w:rsidR="00BE5B21" w:rsidRPr="007363A4" w:rsidRDefault="00BE5B21" w:rsidP="00BD6A62">
      <w:pPr>
        <w:pStyle w:val="Adevprrafo10"/>
        <w:numPr>
          <w:ilvl w:val="0"/>
          <w:numId w:val="129"/>
        </w:numPr>
        <w:rPr>
          <w:sz w:val="22"/>
          <w:szCs w:val="22"/>
        </w:rPr>
      </w:pPr>
      <w:r w:rsidRPr="00D17F02">
        <w:rPr>
          <w:b/>
          <w:sz w:val="22"/>
          <w:szCs w:val="22"/>
        </w:rPr>
        <w:lastRenderedPageBreak/>
        <w:t>Define the access and delivery of geospatial data:</w:t>
      </w:r>
      <w:r w:rsidRPr="00D17F02">
        <w:rPr>
          <w:sz w:val="22"/>
          <w:szCs w:val="22"/>
        </w:rPr>
        <w:t xml:space="preserve"> one of the fundamental objectives of an </w:t>
      </w:r>
      <w:r w:rsidR="00BD6A62">
        <w:rPr>
          <w:sz w:val="22"/>
          <w:szCs w:val="22"/>
        </w:rPr>
        <w:t>SDI</w:t>
      </w:r>
      <w:r w:rsidRPr="00D17F02">
        <w:rPr>
          <w:sz w:val="22"/>
          <w:szCs w:val="22"/>
        </w:rPr>
        <w:t xml:space="preserve"> is to open access to data delivery. </w:t>
      </w:r>
      <w:r w:rsidRPr="007363A4">
        <w:rPr>
          <w:sz w:val="22"/>
          <w:szCs w:val="22"/>
        </w:rPr>
        <w:t>Once the spatial data have been located and evaluated, using the catalog and map services in the Web</w:t>
      </w:r>
      <w:r w:rsidR="00BD6A62">
        <w:rPr>
          <w:sz w:val="22"/>
          <w:szCs w:val="22"/>
        </w:rPr>
        <w:t>,</w:t>
      </w:r>
      <w:r w:rsidRPr="007363A4">
        <w:rPr>
          <w:sz w:val="22"/>
          <w:szCs w:val="22"/>
        </w:rPr>
        <w:t xml:space="preserve"> users often require access to information or data. In the case of MINAGRI, institutions of </w:t>
      </w:r>
      <w:r w:rsidR="00BD6A62">
        <w:rPr>
          <w:sz w:val="22"/>
          <w:szCs w:val="22"/>
        </w:rPr>
        <w:t>S</w:t>
      </w:r>
      <w:r w:rsidRPr="007363A4">
        <w:rPr>
          <w:sz w:val="22"/>
          <w:szCs w:val="22"/>
        </w:rPr>
        <w:t xml:space="preserve">DI must determine which data can be </w:t>
      </w:r>
      <w:r w:rsidR="00BD6A62">
        <w:rPr>
          <w:sz w:val="22"/>
          <w:szCs w:val="22"/>
        </w:rPr>
        <w:t>available</w:t>
      </w:r>
      <w:r w:rsidRPr="007363A4">
        <w:rPr>
          <w:sz w:val="22"/>
          <w:szCs w:val="22"/>
        </w:rPr>
        <w:t xml:space="preserve"> freely through the Internet and which systems should be restricted according to user profiles.</w:t>
      </w:r>
    </w:p>
    <w:p w:rsidR="00BE5B21" w:rsidRPr="00D17F02" w:rsidRDefault="00BE5B21" w:rsidP="00BD6A62">
      <w:pPr>
        <w:pStyle w:val="Adevprrafo10"/>
        <w:numPr>
          <w:ilvl w:val="0"/>
          <w:numId w:val="129"/>
        </w:numPr>
        <w:rPr>
          <w:sz w:val="22"/>
          <w:szCs w:val="22"/>
        </w:rPr>
      </w:pPr>
      <w:r w:rsidRPr="00D17F02">
        <w:rPr>
          <w:b/>
          <w:sz w:val="22"/>
          <w:szCs w:val="22"/>
        </w:rPr>
        <w:t>Capacity building to sustain a community SDI MINAGRI:</w:t>
      </w:r>
      <w:r w:rsidRPr="00D17F02">
        <w:rPr>
          <w:sz w:val="22"/>
          <w:szCs w:val="22"/>
        </w:rPr>
        <w:t xml:space="preserve"> for the proper functioning and sustenance of an IDE</w:t>
      </w:r>
      <w:r w:rsidR="00BD6A62">
        <w:rPr>
          <w:sz w:val="22"/>
          <w:szCs w:val="22"/>
        </w:rPr>
        <w:t>, it is required</w:t>
      </w:r>
      <w:r w:rsidRPr="00D17F02">
        <w:rPr>
          <w:sz w:val="22"/>
          <w:szCs w:val="22"/>
        </w:rPr>
        <w:t xml:space="preserve"> the participation of a user community with appropriate knowledge according to their role in the organization and needs to be done according to the profile office. This means implementing a training plan that allows the creation of specific capabilities in the members of the </w:t>
      </w:r>
      <w:r>
        <w:rPr>
          <w:sz w:val="22"/>
          <w:szCs w:val="22"/>
        </w:rPr>
        <w:t>SDI</w:t>
      </w:r>
      <w:r w:rsidR="00BD6A62">
        <w:rPr>
          <w:sz w:val="22"/>
          <w:szCs w:val="22"/>
        </w:rPr>
        <w:t>,</w:t>
      </w:r>
      <w:r w:rsidRPr="00D17F02">
        <w:rPr>
          <w:sz w:val="22"/>
          <w:szCs w:val="22"/>
        </w:rPr>
        <w:t xml:space="preserve"> that can build and sustain the geospatial community, the Ministry of Agriculture</w:t>
      </w:r>
      <w:r>
        <w:rPr>
          <w:sz w:val="22"/>
          <w:szCs w:val="22"/>
        </w:rPr>
        <w:t>.</w:t>
      </w:r>
    </w:p>
    <w:p w:rsidR="00BE5B21" w:rsidRPr="00D17F02" w:rsidRDefault="00BE5B21" w:rsidP="00457922">
      <w:pPr>
        <w:pStyle w:val="Adevprrafo10"/>
        <w:numPr>
          <w:ilvl w:val="0"/>
          <w:numId w:val="128"/>
        </w:numPr>
        <w:rPr>
          <w:sz w:val="22"/>
          <w:szCs w:val="22"/>
        </w:rPr>
      </w:pPr>
      <w:r w:rsidRPr="008C64E3">
        <w:rPr>
          <w:sz w:val="22"/>
          <w:szCs w:val="22"/>
        </w:rPr>
        <w:t xml:space="preserve">In accordance with the guidelines of the previous paragraph, we propose an </w:t>
      </w:r>
      <w:r w:rsidRPr="008C64E3">
        <w:rPr>
          <w:b/>
          <w:sz w:val="22"/>
          <w:szCs w:val="22"/>
        </w:rPr>
        <w:t>implementation plan</w:t>
      </w:r>
      <w:r w:rsidRPr="008C64E3">
        <w:rPr>
          <w:sz w:val="22"/>
          <w:szCs w:val="22"/>
        </w:rPr>
        <w:t xml:space="preserve"> that considers 60 months of development and consolidation of </w:t>
      </w:r>
      <w:r w:rsidR="00BD6A62">
        <w:rPr>
          <w:sz w:val="22"/>
          <w:szCs w:val="22"/>
        </w:rPr>
        <w:t xml:space="preserve">SDI </w:t>
      </w:r>
      <w:r w:rsidRPr="008C64E3">
        <w:rPr>
          <w:sz w:val="22"/>
          <w:szCs w:val="22"/>
        </w:rPr>
        <w:t>MINAGRI, based on four strategic priorities that have guided the development of the study.</w:t>
      </w:r>
    </w:p>
    <w:p w:rsidR="00BE5B21" w:rsidRPr="00C00FB6" w:rsidRDefault="00BE5B21" w:rsidP="00457922">
      <w:pPr>
        <w:pStyle w:val="Adevprrafo10"/>
        <w:numPr>
          <w:ilvl w:val="0"/>
          <w:numId w:val="128"/>
        </w:numPr>
        <w:spacing w:before="0"/>
        <w:rPr>
          <w:sz w:val="22"/>
          <w:szCs w:val="22"/>
        </w:rPr>
      </w:pPr>
      <w:r w:rsidRPr="00BF0B41">
        <w:rPr>
          <w:sz w:val="22"/>
          <w:szCs w:val="22"/>
        </w:rPr>
        <w:t xml:space="preserve">The activities mentioned in the Implementation Plan and </w:t>
      </w:r>
      <w:r w:rsidR="008D124E">
        <w:rPr>
          <w:sz w:val="22"/>
          <w:szCs w:val="22"/>
        </w:rPr>
        <w:t xml:space="preserve">the </w:t>
      </w:r>
      <w:r w:rsidRPr="00BF0B41">
        <w:rPr>
          <w:sz w:val="22"/>
          <w:szCs w:val="22"/>
        </w:rPr>
        <w:t xml:space="preserve">specific projects have been identified by the consultant and / or proposed by the agencies of the Ministry, should be led and followed closely by the </w:t>
      </w:r>
      <w:r w:rsidRPr="00BF0B41">
        <w:rPr>
          <w:b/>
          <w:sz w:val="22"/>
          <w:szCs w:val="22"/>
        </w:rPr>
        <w:t xml:space="preserve">GIS Unit of the </w:t>
      </w:r>
      <w:r w:rsidR="008D124E" w:rsidRPr="00BF0B41">
        <w:rPr>
          <w:b/>
          <w:sz w:val="22"/>
          <w:szCs w:val="22"/>
        </w:rPr>
        <w:t xml:space="preserve">Agriculture </w:t>
      </w:r>
      <w:r w:rsidRPr="00BF0B41">
        <w:rPr>
          <w:b/>
          <w:sz w:val="22"/>
          <w:szCs w:val="22"/>
        </w:rPr>
        <w:t>Secretariat</w:t>
      </w:r>
      <w:r w:rsidRPr="00BF0B41">
        <w:rPr>
          <w:sz w:val="22"/>
          <w:szCs w:val="22"/>
        </w:rPr>
        <w:t xml:space="preserve">, in its </w:t>
      </w:r>
      <w:r w:rsidR="008D124E">
        <w:rPr>
          <w:sz w:val="22"/>
          <w:szCs w:val="22"/>
        </w:rPr>
        <w:t>rol</w:t>
      </w:r>
      <w:r w:rsidRPr="00BF0B41">
        <w:rPr>
          <w:sz w:val="22"/>
          <w:szCs w:val="22"/>
        </w:rPr>
        <w:t xml:space="preserve"> as </w:t>
      </w:r>
      <w:r w:rsidRPr="00BF0B41">
        <w:rPr>
          <w:b/>
          <w:sz w:val="22"/>
          <w:szCs w:val="22"/>
        </w:rPr>
        <w:t>Coordinator of the SDI MINAGRI</w:t>
      </w:r>
      <w:r w:rsidRPr="00BF0B41">
        <w:rPr>
          <w:sz w:val="22"/>
          <w:szCs w:val="22"/>
        </w:rPr>
        <w:t xml:space="preserve">. Those responsible </w:t>
      </w:r>
      <w:r w:rsidR="008D124E">
        <w:rPr>
          <w:sz w:val="22"/>
          <w:szCs w:val="22"/>
        </w:rPr>
        <w:t>for managing and monitoring the</w:t>
      </w:r>
      <w:r w:rsidRPr="00BF0B41">
        <w:rPr>
          <w:sz w:val="22"/>
          <w:szCs w:val="22"/>
        </w:rPr>
        <w:t xml:space="preserve"> activit</w:t>
      </w:r>
      <w:r w:rsidR="008D124E">
        <w:rPr>
          <w:sz w:val="22"/>
          <w:szCs w:val="22"/>
        </w:rPr>
        <w:t>ies</w:t>
      </w:r>
      <w:r w:rsidRPr="00BF0B41">
        <w:rPr>
          <w:sz w:val="22"/>
          <w:szCs w:val="22"/>
        </w:rPr>
        <w:t xml:space="preserve"> should be defined individually for each one.</w:t>
      </w:r>
    </w:p>
    <w:p w:rsidR="005E0DB5" w:rsidRDefault="00BE5B21" w:rsidP="00457922">
      <w:pPr>
        <w:pStyle w:val="Adevprrafo10"/>
        <w:numPr>
          <w:ilvl w:val="0"/>
          <w:numId w:val="128"/>
        </w:numPr>
        <w:spacing w:before="0"/>
        <w:rPr>
          <w:sz w:val="22"/>
          <w:szCs w:val="22"/>
        </w:rPr>
      </w:pPr>
      <w:r w:rsidRPr="00123803">
        <w:rPr>
          <w:sz w:val="22"/>
          <w:szCs w:val="22"/>
        </w:rPr>
        <w:t xml:space="preserve">The flow of resources, should be given within 60 months of development and consolidation of the </w:t>
      </w:r>
      <w:r w:rsidR="008D124E">
        <w:rPr>
          <w:sz w:val="22"/>
          <w:szCs w:val="22"/>
        </w:rPr>
        <w:t>SDI</w:t>
      </w:r>
      <w:r w:rsidRPr="00123803">
        <w:rPr>
          <w:sz w:val="22"/>
          <w:szCs w:val="22"/>
        </w:rPr>
        <w:t xml:space="preserve"> MINAGRI, focus heavily on the information component, starting at an early stage in the migratio</w:t>
      </w:r>
      <w:r w:rsidR="008D124E">
        <w:rPr>
          <w:sz w:val="22"/>
          <w:szCs w:val="22"/>
        </w:rPr>
        <w:t>n and upgrading</w:t>
      </w:r>
      <w:r w:rsidRPr="00123803">
        <w:rPr>
          <w:sz w:val="22"/>
          <w:szCs w:val="22"/>
        </w:rPr>
        <w:t xml:space="preserve"> existing data </w:t>
      </w:r>
      <w:r w:rsidR="008D124E">
        <w:rPr>
          <w:sz w:val="22"/>
          <w:szCs w:val="22"/>
        </w:rPr>
        <w:t xml:space="preserve">in the </w:t>
      </w:r>
      <w:r w:rsidRPr="00123803">
        <w:rPr>
          <w:sz w:val="22"/>
          <w:szCs w:val="22"/>
        </w:rPr>
        <w:t xml:space="preserve">services of the Ministry, which includes as a first action, the acquisition of the base mapping to be used in the system and transversely by MINAGRI agencies (IGM scale 1:50.000). </w:t>
      </w:r>
      <w:r w:rsidRPr="007363A4">
        <w:rPr>
          <w:sz w:val="22"/>
          <w:szCs w:val="22"/>
        </w:rPr>
        <w:t xml:space="preserve">Subsequently, prioritizing the generation of new data and the development of information products for use in cross-ministry. </w:t>
      </w:r>
      <w:r w:rsidRPr="00BF0B41">
        <w:rPr>
          <w:sz w:val="22"/>
          <w:szCs w:val="22"/>
        </w:rPr>
        <w:t>The total amount required for the execution of all activities in each of the strategic pri</w:t>
      </w:r>
      <w:r w:rsidR="008D124E">
        <w:rPr>
          <w:sz w:val="22"/>
          <w:szCs w:val="22"/>
        </w:rPr>
        <w:t>orities for the period, reaches</w:t>
      </w:r>
      <w:r w:rsidRPr="00BF0B41">
        <w:rPr>
          <w:sz w:val="22"/>
          <w:szCs w:val="22"/>
        </w:rPr>
        <w:t xml:space="preserve"> to </w:t>
      </w:r>
      <w:r w:rsidR="00504ADB">
        <w:rPr>
          <w:sz w:val="22"/>
          <w:szCs w:val="22"/>
        </w:rPr>
        <w:t>CL$22.834.951.883</w:t>
      </w:r>
      <w:r w:rsidRPr="00BF0B41">
        <w:rPr>
          <w:sz w:val="22"/>
          <w:szCs w:val="22"/>
        </w:rPr>
        <w:t xml:space="preserve"> </w:t>
      </w:r>
      <w:r w:rsidR="00504ADB">
        <w:rPr>
          <w:sz w:val="22"/>
          <w:szCs w:val="22"/>
        </w:rPr>
        <w:t>(US$ 49.100.000)</w:t>
      </w:r>
      <w:r w:rsidR="00576172">
        <w:rPr>
          <w:sz w:val="22"/>
          <w:szCs w:val="22"/>
        </w:rPr>
        <w:t xml:space="preserve"> (</w:t>
      </w:r>
      <w:r w:rsidR="00504ADB">
        <w:rPr>
          <w:sz w:val="22"/>
          <w:szCs w:val="22"/>
        </w:rPr>
        <w:t>1US=465CLP</w:t>
      </w:r>
      <w:r w:rsidR="00576172">
        <w:rPr>
          <w:sz w:val="22"/>
          <w:szCs w:val="22"/>
        </w:rPr>
        <w:t>)</w:t>
      </w:r>
      <w:r w:rsidR="00504ADB">
        <w:rPr>
          <w:sz w:val="22"/>
          <w:szCs w:val="22"/>
        </w:rPr>
        <w:t>.</w:t>
      </w:r>
    </w:p>
    <w:p w:rsidR="005E0DB5" w:rsidRDefault="005E0DB5">
      <w:pPr>
        <w:rPr>
          <w:rFonts w:ascii="Calibri" w:eastAsia="Times New Roman" w:hAnsi="Calibri" w:cs="Calibri"/>
          <w:color w:val="000000"/>
          <w:sz w:val="22"/>
          <w:szCs w:val="22"/>
          <w:lang w:val="en-US" w:bidi="en-US"/>
        </w:rPr>
      </w:pPr>
      <w:r w:rsidRPr="00774950">
        <w:rPr>
          <w:sz w:val="22"/>
          <w:szCs w:val="22"/>
          <w:lang w:val="en-US"/>
        </w:rPr>
        <w:br w:type="page"/>
      </w:r>
    </w:p>
    <w:bookmarkStart w:id="18" w:name="_Toc302636256" w:displacedByCustomXml="next"/>
    <w:sdt>
      <w:sdtPr>
        <w:rPr>
          <w:rFonts w:cstheme="minorHAnsi"/>
          <w:b w:val="0"/>
          <w:bCs w:val="0"/>
          <w:caps w:val="0"/>
          <w:color w:val="auto"/>
          <w:spacing w:val="0"/>
          <w:sz w:val="20"/>
          <w:szCs w:val="20"/>
          <w:lang w:val="es-ES"/>
        </w:rPr>
        <w:id w:val="304055545"/>
        <w:docPartObj>
          <w:docPartGallery w:val="Table of Contents"/>
          <w:docPartUnique/>
        </w:docPartObj>
      </w:sdtPr>
      <w:sdtEndPr/>
      <w:sdtContent>
        <w:p w:rsidR="00C5379C" w:rsidRPr="00C04217" w:rsidRDefault="00066EBF" w:rsidP="003E3BEF">
          <w:pPr>
            <w:pStyle w:val="Ttulo1"/>
            <w:rPr>
              <w:rFonts w:cstheme="minorHAnsi"/>
            </w:rPr>
          </w:pPr>
          <w:r w:rsidRPr="00C04217">
            <w:rPr>
              <w:rFonts w:cstheme="minorHAnsi"/>
              <w:lang w:val="es-ES"/>
            </w:rPr>
            <w:t>CONTENIDOS</w:t>
          </w:r>
          <w:bookmarkEnd w:id="18"/>
        </w:p>
        <w:p w:rsidR="0064634B" w:rsidRDefault="00C5379C">
          <w:pPr>
            <w:pStyle w:val="TDC1"/>
            <w:rPr>
              <w:rFonts w:cstheme="minorBidi"/>
              <w:sz w:val="22"/>
              <w:szCs w:val="22"/>
              <w:lang w:eastAsia="es-CL"/>
            </w:rPr>
          </w:pPr>
          <w:r w:rsidRPr="00C04217">
            <w:fldChar w:fldCharType="begin"/>
          </w:r>
          <w:r w:rsidRPr="00C04217">
            <w:instrText xml:space="preserve"> TOC \o "1-3" \h \z \u </w:instrText>
          </w:r>
          <w:r w:rsidRPr="00C04217">
            <w:fldChar w:fldCharType="separate"/>
          </w:r>
          <w:hyperlink w:anchor="_Toc302636244" w:history="1">
            <w:r w:rsidR="0064634B" w:rsidRPr="004D0D7C">
              <w:rPr>
                <w:rStyle w:val="Hipervnculo"/>
                <w:lang w:val="es-MX"/>
              </w:rPr>
              <w:t>1</w:t>
            </w:r>
            <w:r w:rsidR="0064634B">
              <w:rPr>
                <w:rFonts w:cstheme="minorBidi"/>
                <w:sz w:val="22"/>
                <w:szCs w:val="22"/>
                <w:lang w:eastAsia="es-CL"/>
              </w:rPr>
              <w:tab/>
            </w:r>
            <w:r w:rsidR="0064634B" w:rsidRPr="004D0D7C">
              <w:rPr>
                <w:rStyle w:val="Hipervnculo"/>
                <w:lang w:val="es-MX"/>
              </w:rPr>
              <w:t>RESUMEN EJECUTIVO</w:t>
            </w:r>
            <w:r w:rsidR="0064634B">
              <w:rPr>
                <w:webHidden/>
              </w:rPr>
              <w:tab/>
            </w:r>
            <w:r w:rsidR="0064634B">
              <w:rPr>
                <w:webHidden/>
              </w:rPr>
              <w:fldChar w:fldCharType="begin"/>
            </w:r>
            <w:r w:rsidR="0064634B">
              <w:rPr>
                <w:webHidden/>
              </w:rPr>
              <w:instrText xml:space="preserve"> PAGEREF _Toc302636244 \h </w:instrText>
            </w:r>
            <w:r w:rsidR="0064634B">
              <w:rPr>
                <w:webHidden/>
              </w:rPr>
            </w:r>
            <w:r w:rsidR="0064634B">
              <w:rPr>
                <w:webHidden/>
              </w:rPr>
              <w:fldChar w:fldCharType="separate"/>
            </w:r>
            <w:r w:rsidR="00AF04CF">
              <w:rPr>
                <w:webHidden/>
              </w:rPr>
              <w:t>2</w:t>
            </w:r>
            <w:r w:rsidR="0064634B">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45" w:history="1">
            <w:r w:rsidRPr="004D0D7C">
              <w:rPr>
                <w:rStyle w:val="Hipervnculo"/>
                <w:noProof/>
                <w:lang w:val="es-MX"/>
                <w14:scene3d>
                  <w14:camera w14:prst="orthographicFront"/>
                  <w14:lightRig w14:rig="threePt" w14:dir="t">
                    <w14:rot w14:lat="0" w14:lon="0" w14:rev="0"/>
                  </w14:lightRig>
                </w14:scene3d>
              </w:rPr>
              <w:t>1.1</w:t>
            </w:r>
            <w:r>
              <w:rPr>
                <w:noProof/>
                <w:sz w:val="22"/>
                <w:szCs w:val="22"/>
                <w:lang w:eastAsia="es-CL"/>
              </w:rPr>
              <w:tab/>
            </w:r>
            <w:r w:rsidRPr="004D0D7C">
              <w:rPr>
                <w:rStyle w:val="Hipervnculo"/>
                <w:noProof/>
                <w:lang w:val="es-MX"/>
              </w:rPr>
              <w:t>INTRODUCCIÓN</w:t>
            </w:r>
            <w:r>
              <w:rPr>
                <w:noProof/>
                <w:webHidden/>
              </w:rPr>
              <w:tab/>
            </w:r>
            <w:r>
              <w:rPr>
                <w:noProof/>
                <w:webHidden/>
              </w:rPr>
              <w:fldChar w:fldCharType="begin"/>
            </w:r>
            <w:r>
              <w:rPr>
                <w:noProof/>
                <w:webHidden/>
              </w:rPr>
              <w:instrText xml:space="preserve"> PAGEREF _Toc302636245 \h </w:instrText>
            </w:r>
            <w:r>
              <w:rPr>
                <w:noProof/>
                <w:webHidden/>
              </w:rPr>
            </w:r>
            <w:r>
              <w:rPr>
                <w:noProof/>
                <w:webHidden/>
              </w:rPr>
              <w:fldChar w:fldCharType="separate"/>
            </w:r>
            <w:r w:rsidR="00AF04CF">
              <w:rPr>
                <w:noProof/>
                <w:webHidden/>
              </w:rPr>
              <w:t>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46" w:history="1">
            <w:r w:rsidRPr="004D0D7C">
              <w:rPr>
                <w:rStyle w:val="Hipervnculo"/>
                <w:noProof/>
                <w:lang w:val="es-MX"/>
                <w14:scene3d>
                  <w14:camera w14:prst="orthographicFront"/>
                  <w14:lightRig w14:rig="threePt" w14:dir="t">
                    <w14:rot w14:lat="0" w14:lon="0" w14:rev="0"/>
                  </w14:lightRig>
                </w14:scene3d>
              </w:rPr>
              <w:t>1.2</w:t>
            </w:r>
            <w:r>
              <w:rPr>
                <w:noProof/>
                <w:sz w:val="22"/>
                <w:szCs w:val="22"/>
                <w:lang w:eastAsia="es-CL"/>
              </w:rPr>
              <w:tab/>
            </w:r>
            <w:r w:rsidRPr="004D0D7C">
              <w:rPr>
                <w:rStyle w:val="Hipervnculo"/>
                <w:noProof/>
                <w:lang w:val="es-MX"/>
              </w:rPr>
              <w:t>ANTECEDENTES GENERALES</w:t>
            </w:r>
            <w:r>
              <w:rPr>
                <w:noProof/>
                <w:webHidden/>
              </w:rPr>
              <w:tab/>
            </w:r>
            <w:r>
              <w:rPr>
                <w:noProof/>
                <w:webHidden/>
              </w:rPr>
              <w:fldChar w:fldCharType="begin"/>
            </w:r>
            <w:r>
              <w:rPr>
                <w:noProof/>
                <w:webHidden/>
              </w:rPr>
              <w:instrText xml:space="preserve"> PAGEREF _Toc302636246 \h </w:instrText>
            </w:r>
            <w:r>
              <w:rPr>
                <w:noProof/>
                <w:webHidden/>
              </w:rPr>
            </w:r>
            <w:r>
              <w:rPr>
                <w:noProof/>
                <w:webHidden/>
              </w:rPr>
              <w:fldChar w:fldCharType="separate"/>
            </w:r>
            <w:r w:rsidR="00AF04CF">
              <w:rPr>
                <w:noProof/>
                <w:webHidden/>
              </w:rPr>
              <w:t>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47" w:history="1">
            <w:r w:rsidRPr="004D0D7C">
              <w:rPr>
                <w:rStyle w:val="Hipervnculo"/>
                <w:noProof/>
                <w:lang w:val="es-MX"/>
                <w14:scene3d>
                  <w14:camera w14:prst="orthographicFront"/>
                  <w14:lightRig w14:rig="threePt" w14:dir="t">
                    <w14:rot w14:lat="0" w14:lon="0" w14:rev="0"/>
                  </w14:lightRig>
                </w14:scene3d>
              </w:rPr>
              <w:t>1.3</w:t>
            </w:r>
            <w:r>
              <w:rPr>
                <w:noProof/>
                <w:sz w:val="22"/>
                <w:szCs w:val="22"/>
                <w:lang w:eastAsia="es-CL"/>
              </w:rPr>
              <w:tab/>
            </w:r>
            <w:r w:rsidRPr="004D0D7C">
              <w:rPr>
                <w:rStyle w:val="Hipervnculo"/>
                <w:noProof/>
                <w:lang w:val="es-MX"/>
              </w:rPr>
              <w:t>METODOLOGÍA</w:t>
            </w:r>
            <w:r>
              <w:rPr>
                <w:noProof/>
                <w:webHidden/>
              </w:rPr>
              <w:tab/>
            </w:r>
            <w:r>
              <w:rPr>
                <w:noProof/>
                <w:webHidden/>
              </w:rPr>
              <w:fldChar w:fldCharType="begin"/>
            </w:r>
            <w:r>
              <w:rPr>
                <w:noProof/>
                <w:webHidden/>
              </w:rPr>
              <w:instrText xml:space="preserve"> PAGEREF _Toc302636247 \h </w:instrText>
            </w:r>
            <w:r>
              <w:rPr>
                <w:noProof/>
                <w:webHidden/>
              </w:rPr>
            </w:r>
            <w:r>
              <w:rPr>
                <w:noProof/>
                <w:webHidden/>
              </w:rPr>
              <w:fldChar w:fldCharType="separate"/>
            </w:r>
            <w:r w:rsidR="00AF04CF">
              <w:rPr>
                <w:noProof/>
                <w:webHidden/>
              </w:rPr>
              <w:t>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48" w:history="1">
            <w:r w:rsidRPr="004D0D7C">
              <w:rPr>
                <w:rStyle w:val="Hipervnculo"/>
                <w:noProof/>
                <w14:scene3d>
                  <w14:camera w14:prst="orthographicFront"/>
                  <w14:lightRig w14:rig="threePt" w14:dir="t">
                    <w14:rot w14:lat="0" w14:lon="0" w14:rev="0"/>
                  </w14:lightRig>
                </w14:scene3d>
              </w:rPr>
              <w:t>1.4</w:t>
            </w:r>
            <w:r>
              <w:rPr>
                <w:noProof/>
                <w:sz w:val="22"/>
                <w:szCs w:val="22"/>
                <w:lang w:eastAsia="es-CL"/>
              </w:rPr>
              <w:tab/>
            </w:r>
            <w:r w:rsidRPr="004D0D7C">
              <w:rPr>
                <w:rStyle w:val="Hipervnculo"/>
                <w:noProof/>
              </w:rPr>
              <w:t>RESULTADOS</w:t>
            </w:r>
            <w:r>
              <w:rPr>
                <w:noProof/>
                <w:webHidden/>
              </w:rPr>
              <w:tab/>
            </w:r>
            <w:r>
              <w:rPr>
                <w:noProof/>
                <w:webHidden/>
              </w:rPr>
              <w:fldChar w:fldCharType="begin"/>
            </w:r>
            <w:r>
              <w:rPr>
                <w:noProof/>
                <w:webHidden/>
              </w:rPr>
              <w:instrText xml:space="preserve"> PAGEREF _Toc302636248 \h </w:instrText>
            </w:r>
            <w:r>
              <w:rPr>
                <w:noProof/>
                <w:webHidden/>
              </w:rPr>
            </w:r>
            <w:r>
              <w:rPr>
                <w:noProof/>
                <w:webHidden/>
              </w:rPr>
              <w:fldChar w:fldCharType="separate"/>
            </w:r>
            <w:r w:rsidR="00AF04CF">
              <w:rPr>
                <w:noProof/>
                <w:webHidden/>
              </w:rPr>
              <w:t>5</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49" w:history="1">
            <w:r w:rsidRPr="004D0D7C">
              <w:rPr>
                <w:rStyle w:val="Hipervnculo"/>
                <w:noProof/>
                <w14:scene3d>
                  <w14:camera w14:prst="orthographicFront"/>
                  <w14:lightRig w14:rig="threePt" w14:dir="t">
                    <w14:rot w14:lat="0" w14:lon="0" w14:rev="0"/>
                  </w14:lightRig>
                </w14:scene3d>
              </w:rPr>
              <w:t>1.5</w:t>
            </w:r>
            <w:r>
              <w:rPr>
                <w:noProof/>
                <w:sz w:val="22"/>
                <w:szCs w:val="22"/>
                <w:lang w:eastAsia="es-CL"/>
              </w:rPr>
              <w:tab/>
            </w:r>
            <w:r w:rsidRPr="004D0D7C">
              <w:rPr>
                <w:rStyle w:val="Hipervnculo"/>
                <w:noProof/>
              </w:rPr>
              <w:t>CONCLUSIONES / RECOMENDACIONES</w:t>
            </w:r>
            <w:r>
              <w:rPr>
                <w:noProof/>
                <w:webHidden/>
              </w:rPr>
              <w:tab/>
            </w:r>
            <w:r>
              <w:rPr>
                <w:noProof/>
                <w:webHidden/>
              </w:rPr>
              <w:fldChar w:fldCharType="begin"/>
            </w:r>
            <w:r>
              <w:rPr>
                <w:noProof/>
                <w:webHidden/>
              </w:rPr>
              <w:instrText xml:space="preserve"> PAGEREF _Toc302636249 \h </w:instrText>
            </w:r>
            <w:r>
              <w:rPr>
                <w:noProof/>
                <w:webHidden/>
              </w:rPr>
            </w:r>
            <w:r>
              <w:rPr>
                <w:noProof/>
                <w:webHidden/>
              </w:rPr>
              <w:fldChar w:fldCharType="separate"/>
            </w:r>
            <w:r w:rsidR="00AF04CF">
              <w:rPr>
                <w:noProof/>
                <w:webHidden/>
              </w:rPr>
              <w:t>6</w:t>
            </w:r>
            <w:r>
              <w:rPr>
                <w:noProof/>
                <w:webHidden/>
              </w:rPr>
              <w:fldChar w:fldCharType="end"/>
            </w:r>
          </w:hyperlink>
        </w:p>
        <w:p w:rsidR="0064634B" w:rsidRDefault="0064634B">
          <w:pPr>
            <w:pStyle w:val="TDC1"/>
            <w:rPr>
              <w:rFonts w:cstheme="minorBidi"/>
              <w:sz w:val="22"/>
              <w:szCs w:val="22"/>
              <w:lang w:eastAsia="es-CL"/>
            </w:rPr>
          </w:pPr>
          <w:hyperlink w:anchor="_Toc302636250" w:history="1">
            <w:r w:rsidRPr="004D0D7C">
              <w:rPr>
                <w:rStyle w:val="Hipervnculo"/>
                <w:lang w:val="es-MX"/>
              </w:rPr>
              <w:t>2</w:t>
            </w:r>
            <w:r>
              <w:rPr>
                <w:rFonts w:cstheme="minorBidi"/>
                <w:sz w:val="22"/>
                <w:szCs w:val="22"/>
                <w:lang w:eastAsia="es-CL"/>
              </w:rPr>
              <w:tab/>
            </w:r>
            <w:r w:rsidRPr="004D0D7C">
              <w:rPr>
                <w:rStyle w:val="Hipervnculo"/>
                <w:lang w:val="es-MX"/>
              </w:rPr>
              <w:t>EXCECUTIVE SUMMARY</w:t>
            </w:r>
            <w:r>
              <w:rPr>
                <w:webHidden/>
              </w:rPr>
              <w:tab/>
            </w:r>
            <w:r>
              <w:rPr>
                <w:webHidden/>
              </w:rPr>
              <w:fldChar w:fldCharType="begin"/>
            </w:r>
            <w:r>
              <w:rPr>
                <w:webHidden/>
              </w:rPr>
              <w:instrText xml:space="preserve"> PAGEREF _Toc302636250 \h </w:instrText>
            </w:r>
            <w:r>
              <w:rPr>
                <w:webHidden/>
              </w:rPr>
            </w:r>
            <w:r>
              <w:rPr>
                <w:webHidden/>
              </w:rPr>
              <w:fldChar w:fldCharType="separate"/>
            </w:r>
            <w:r w:rsidR="00AF04CF">
              <w:rPr>
                <w:webHidden/>
              </w:rPr>
              <w:t>10</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51" w:history="1">
            <w:r w:rsidRPr="004D0D7C">
              <w:rPr>
                <w:rStyle w:val="Hipervnculo"/>
                <w:noProof/>
                <w:lang w:val="es-MX"/>
                <w14:scene3d>
                  <w14:camera w14:prst="orthographicFront"/>
                  <w14:lightRig w14:rig="threePt" w14:dir="t">
                    <w14:rot w14:lat="0" w14:lon="0" w14:rev="0"/>
                  </w14:lightRig>
                </w14:scene3d>
              </w:rPr>
              <w:t>2.1</w:t>
            </w:r>
            <w:r>
              <w:rPr>
                <w:noProof/>
                <w:sz w:val="22"/>
                <w:szCs w:val="22"/>
                <w:lang w:eastAsia="es-CL"/>
              </w:rPr>
              <w:tab/>
            </w:r>
            <w:r w:rsidRPr="004D0D7C">
              <w:rPr>
                <w:rStyle w:val="Hipervnculo"/>
                <w:noProof/>
                <w:lang w:val="es-MX"/>
              </w:rPr>
              <w:t>INTRODUCTION</w:t>
            </w:r>
            <w:r>
              <w:rPr>
                <w:noProof/>
                <w:webHidden/>
              </w:rPr>
              <w:tab/>
            </w:r>
            <w:r>
              <w:rPr>
                <w:noProof/>
                <w:webHidden/>
              </w:rPr>
              <w:fldChar w:fldCharType="begin"/>
            </w:r>
            <w:r>
              <w:rPr>
                <w:noProof/>
                <w:webHidden/>
              </w:rPr>
              <w:instrText xml:space="preserve"> PAGEREF _Toc302636251 \h </w:instrText>
            </w:r>
            <w:r>
              <w:rPr>
                <w:noProof/>
                <w:webHidden/>
              </w:rPr>
            </w:r>
            <w:r>
              <w:rPr>
                <w:noProof/>
                <w:webHidden/>
              </w:rPr>
              <w:fldChar w:fldCharType="separate"/>
            </w:r>
            <w:r w:rsidR="00AF04CF">
              <w:rPr>
                <w:noProof/>
                <w:webHidden/>
              </w:rPr>
              <w:t>10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52" w:history="1">
            <w:r w:rsidRPr="004D0D7C">
              <w:rPr>
                <w:rStyle w:val="Hipervnculo"/>
                <w:noProof/>
                <w:lang w:val="es-MX"/>
                <w14:scene3d>
                  <w14:camera w14:prst="orthographicFront"/>
                  <w14:lightRig w14:rig="threePt" w14:dir="t">
                    <w14:rot w14:lat="0" w14:lon="0" w14:rev="0"/>
                  </w14:lightRig>
                </w14:scene3d>
              </w:rPr>
              <w:t>2.2</w:t>
            </w:r>
            <w:r>
              <w:rPr>
                <w:noProof/>
                <w:sz w:val="22"/>
                <w:szCs w:val="22"/>
                <w:lang w:eastAsia="es-CL"/>
              </w:rPr>
              <w:tab/>
            </w:r>
            <w:r w:rsidRPr="004D0D7C">
              <w:rPr>
                <w:rStyle w:val="Hipervnculo"/>
                <w:noProof/>
                <w:lang w:val="es-MX"/>
              </w:rPr>
              <w:t>GENERAL ANTECEDENTS</w:t>
            </w:r>
            <w:r>
              <w:rPr>
                <w:noProof/>
                <w:webHidden/>
              </w:rPr>
              <w:tab/>
            </w:r>
            <w:r>
              <w:rPr>
                <w:noProof/>
                <w:webHidden/>
              </w:rPr>
              <w:fldChar w:fldCharType="begin"/>
            </w:r>
            <w:r>
              <w:rPr>
                <w:noProof/>
                <w:webHidden/>
              </w:rPr>
              <w:instrText xml:space="preserve"> PAGEREF _Toc302636252 \h </w:instrText>
            </w:r>
            <w:r>
              <w:rPr>
                <w:noProof/>
                <w:webHidden/>
              </w:rPr>
            </w:r>
            <w:r>
              <w:rPr>
                <w:noProof/>
                <w:webHidden/>
              </w:rPr>
              <w:fldChar w:fldCharType="separate"/>
            </w:r>
            <w:r w:rsidR="00AF04CF">
              <w:rPr>
                <w:noProof/>
                <w:webHidden/>
              </w:rPr>
              <w:t>10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53" w:history="1">
            <w:r w:rsidRPr="004D0D7C">
              <w:rPr>
                <w:rStyle w:val="Hipervnculo"/>
                <w:noProof/>
                <w:lang w:val="es-MX"/>
                <w14:scene3d>
                  <w14:camera w14:prst="orthographicFront"/>
                  <w14:lightRig w14:rig="threePt" w14:dir="t">
                    <w14:rot w14:lat="0" w14:lon="0" w14:rev="0"/>
                  </w14:lightRig>
                </w14:scene3d>
              </w:rPr>
              <w:t>2.3</w:t>
            </w:r>
            <w:r>
              <w:rPr>
                <w:noProof/>
                <w:sz w:val="22"/>
                <w:szCs w:val="22"/>
                <w:lang w:eastAsia="es-CL"/>
              </w:rPr>
              <w:tab/>
            </w:r>
            <w:r w:rsidRPr="004D0D7C">
              <w:rPr>
                <w:rStyle w:val="Hipervnculo"/>
                <w:noProof/>
                <w:lang w:val="es-MX"/>
              </w:rPr>
              <w:t>METHODOLOGY</w:t>
            </w:r>
            <w:r>
              <w:rPr>
                <w:noProof/>
                <w:webHidden/>
              </w:rPr>
              <w:tab/>
            </w:r>
            <w:r>
              <w:rPr>
                <w:noProof/>
                <w:webHidden/>
              </w:rPr>
              <w:fldChar w:fldCharType="begin"/>
            </w:r>
            <w:r>
              <w:rPr>
                <w:noProof/>
                <w:webHidden/>
              </w:rPr>
              <w:instrText xml:space="preserve"> PAGEREF _Toc302636253 \h </w:instrText>
            </w:r>
            <w:r>
              <w:rPr>
                <w:noProof/>
                <w:webHidden/>
              </w:rPr>
            </w:r>
            <w:r>
              <w:rPr>
                <w:noProof/>
                <w:webHidden/>
              </w:rPr>
              <w:fldChar w:fldCharType="separate"/>
            </w:r>
            <w:r w:rsidR="00AF04CF">
              <w:rPr>
                <w:noProof/>
                <w:webHidden/>
              </w:rPr>
              <w:t>10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54" w:history="1">
            <w:r w:rsidRPr="004D0D7C">
              <w:rPr>
                <w:rStyle w:val="Hipervnculo"/>
                <w:noProof/>
                <w14:scene3d>
                  <w14:camera w14:prst="orthographicFront"/>
                  <w14:lightRig w14:rig="threePt" w14:dir="t">
                    <w14:rot w14:lat="0" w14:lon="0" w14:rev="0"/>
                  </w14:lightRig>
                </w14:scene3d>
              </w:rPr>
              <w:t>2.4</w:t>
            </w:r>
            <w:r>
              <w:rPr>
                <w:noProof/>
                <w:sz w:val="22"/>
                <w:szCs w:val="22"/>
                <w:lang w:eastAsia="es-CL"/>
              </w:rPr>
              <w:tab/>
            </w:r>
            <w:r w:rsidRPr="004D0D7C">
              <w:rPr>
                <w:rStyle w:val="Hipervnculo"/>
                <w:noProof/>
              </w:rPr>
              <w:t>RESULTS</w:t>
            </w:r>
            <w:r>
              <w:rPr>
                <w:noProof/>
                <w:webHidden/>
              </w:rPr>
              <w:tab/>
            </w:r>
            <w:r>
              <w:rPr>
                <w:noProof/>
                <w:webHidden/>
              </w:rPr>
              <w:fldChar w:fldCharType="begin"/>
            </w:r>
            <w:r>
              <w:rPr>
                <w:noProof/>
                <w:webHidden/>
              </w:rPr>
              <w:instrText xml:space="preserve"> PAGEREF _Toc302636254 \h </w:instrText>
            </w:r>
            <w:r>
              <w:rPr>
                <w:noProof/>
                <w:webHidden/>
              </w:rPr>
            </w:r>
            <w:r>
              <w:rPr>
                <w:noProof/>
                <w:webHidden/>
              </w:rPr>
              <w:fldChar w:fldCharType="separate"/>
            </w:r>
            <w:r w:rsidR="00AF04CF">
              <w:rPr>
                <w:noProof/>
                <w:webHidden/>
              </w:rPr>
              <w:t>12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55" w:history="1">
            <w:r w:rsidRPr="004D0D7C">
              <w:rPr>
                <w:rStyle w:val="Hipervnculo"/>
                <w:noProof/>
                <w14:scene3d>
                  <w14:camera w14:prst="orthographicFront"/>
                  <w14:lightRig w14:rig="threePt" w14:dir="t">
                    <w14:rot w14:lat="0" w14:lon="0" w14:rev="0"/>
                  </w14:lightRig>
                </w14:scene3d>
              </w:rPr>
              <w:t>2.5</w:t>
            </w:r>
            <w:r>
              <w:rPr>
                <w:noProof/>
                <w:sz w:val="22"/>
                <w:szCs w:val="22"/>
                <w:lang w:eastAsia="es-CL"/>
              </w:rPr>
              <w:tab/>
            </w:r>
            <w:r w:rsidRPr="004D0D7C">
              <w:rPr>
                <w:rStyle w:val="Hipervnculo"/>
                <w:noProof/>
              </w:rPr>
              <w:t>CONCLUSIONS / RECOMENDATIONS</w:t>
            </w:r>
            <w:r>
              <w:rPr>
                <w:noProof/>
                <w:webHidden/>
              </w:rPr>
              <w:tab/>
            </w:r>
            <w:r>
              <w:rPr>
                <w:noProof/>
                <w:webHidden/>
              </w:rPr>
              <w:fldChar w:fldCharType="begin"/>
            </w:r>
            <w:r>
              <w:rPr>
                <w:noProof/>
                <w:webHidden/>
              </w:rPr>
              <w:instrText xml:space="preserve"> PAGEREF _Toc302636255 \h </w:instrText>
            </w:r>
            <w:r>
              <w:rPr>
                <w:noProof/>
                <w:webHidden/>
              </w:rPr>
            </w:r>
            <w:r>
              <w:rPr>
                <w:noProof/>
                <w:webHidden/>
              </w:rPr>
              <w:fldChar w:fldCharType="separate"/>
            </w:r>
            <w:r w:rsidR="00AF04CF">
              <w:rPr>
                <w:noProof/>
                <w:webHidden/>
              </w:rPr>
              <w:t>13</w:t>
            </w:r>
            <w:r>
              <w:rPr>
                <w:noProof/>
                <w:webHidden/>
              </w:rPr>
              <w:fldChar w:fldCharType="end"/>
            </w:r>
          </w:hyperlink>
        </w:p>
        <w:p w:rsidR="0064634B" w:rsidRDefault="0064634B">
          <w:pPr>
            <w:pStyle w:val="TDC1"/>
            <w:rPr>
              <w:rFonts w:cstheme="minorBidi"/>
              <w:sz w:val="22"/>
              <w:szCs w:val="22"/>
              <w:lang w:eastAsia="es-CL"/>
            </w:rPr>
          </w:pPr>
          <w:hyperlink w:anchor="_Toc302636256" w:history="1">
            <w:r w:rsidRPr="004D0D7C">
              <w:rPr>
                <w:rStyle w:val="Hipervnculo"/>
              </w:rPr>
              <w:t>3</w:t>
            </w:r>
            <w:r>
              <w:rPr>
                <w:rFonts w:cstheme="minorBidi"/>
                <w:sz w:val="22"/>
                <w:szCs w:val="22"/>
                <w:lang w:eastAsia="es-CL"/>
              </w:rPr>
              <w:tab/>
            </w:r>
            <w:r w:rsidRPr="004D0D7C">
              <w:rPr>
                <w:rStyle w:val="Hipervnculo"/>
                <w:lang w:val="es-ES"/>
              </w:rPr>
              <w:t>CONTENIDOS</w:t>
            </w:r>
            <w:r>
              <w:rPr>
                <w:webHidden/>
              </w:rPr>
              <w:tab/>
            </w:r>
            <w:r>
              <w:rPr>
                <w:webHidden/>
              </w:rPr>
              <w:fldChar w:fldCharType="begin"/>
            </w:r>
            <w:r>
              <w:rPr>
                <w:webHidden/>
              </w:rPr>
              <w:instrText xml:space="preserve"> PAGEREF _Toc302636256 \h </w:instrText>
            </w:r>
            <w:r>
              <w:rPr>
                <w:webHidden/>
              </w:rPr>
            </w:r>
            <w:r>
              <w:rPr>
                <w:webHidden/>
              </w:rPr>
              <w:fldChar w:fldCharType="separate"/>
            </w:r>
            <w:r w:rsidR="00AF04CF">
              <w:rPr>
                <w:webHidden/>
              </w:rPr>
              <w:t>16</w:t>
            </w:r>
            <w:r>
              <w:rPr>
                <w:webHidden/>
              </w:rPr>
              <w:fldChar w:fldCharType="end"/>
            </w:r>
          </w:hyperlink>
        </w:p>
        <w:p w:rsidR="0064634B" w:rsidRDefault="0064634B">
          <w:pPr>
            <w:pStyle w:val="TDC1"/>
            <w:rPr>
              <w:rFonts w:cstheme="minorBidi"/>
              <w:sz w:val="22"/>
              <w:szCs w:val="22"/>
              <w:lang w:eastAsia="es-CL"/>
            </w:rPr>
          </w:pPr>
          <w:hyperlink w:anchor="_Toc302636257" w:history="1">
            <w:r w:rsidRPr="004D0D7C">
              <w:rPr>
                <w:rStyle w:val="Hipervnculo"/>
                <w:lang w:val="es-MX"/>
              </w:rPr>
              <w:t>4</w:t>
            </w:r>
            <w:r>
              <w:rPr>
                <w:rFonts w:cstheme="minorBidi"/>
                <w:sz w:val="22"/>
                <w:szCs w:val="22"/>
                <w:lang w:eastAsia="es-CL"/>
              </w:rPr>
              <w:tab/>
            </w:r>
            <w:r w:rsidRPr="004D0D7C">
              <w:rPr>
                <w:rStyle w:val="Hipervnculo"/>
                <w:lang w:val="es-MX"/>
              </w:rPr>
              <w:t>ÍNDICE DE FIGURAS</w:t>
            </w:r>
            <w:r>
              <w:rPr>
                <w:webHidden/>
              </w:rPr>
              <w:tab/>
            </w:r>
            <w:r>
              <w:rPr>
                <w:webHidden/>
              </w:rPr>
              <w:fldChar w:fldCharType="begin"/>
            </w:r>
            <w:r>
              <w:rPr>
                <w:webHidden/>
              </w:rPr>
              <w:instrText xml:space="preserve"> PAGEREF _Toc302636257 \h </w:instrText>
            </w:r>
            <w:r>
              <w:rPr>
                <w:webHidden/>
              </w:rPr>
            </w:r>
            <w:r>
              <w:rPr>
                <w:webHidden/>
              </w:rPr>
              <w:fldChar w:fldCharType="separate"/>
            </w:r>
            <w:r w:rsidR="00AF04CF">
              <w:rPr>
                <w:webHidden/>
              </w:rPr>
              <w:t>25</w:t>
            </w:r>
            <w:r>
              <w:rPr>
                <w:webHidden/>
              </w:rPr>
              <w:fldChar w:fldCharType="end"/>
            </w:r>
          </w:hyperlink>
        </w:p>
        <w:p w:rsidR="0064634B" w:rsidRDefault="0064634B">
          <w:pPr>
            <w:pStyle w:val="TDC1"/>
            <w:rPr>
              <w:rFonts w:cstheme="minorBidi"/>
              <w:sz w:val="22"/>
              <w:szCs w:val="22"/>
              <w:lang w:eastAsia="es-CL"/>
            </w:rPr>
          </w:pPr>
          <w:hyperlink w:anchor="_Toc302636258" w:history="1">
            <w:r w:rsidRPr="004D0D7C">
              <w:rPr>
                <w:rStyle w:val="Hipervnculo"/>
              </w:rPr>
              <w:t>5</w:t>
            </w:r>
            <w:r>
              <w:rPr>
                <w:rFonts w:cstheme="minorBidi"/>
                <w:sz w:val="22"/>
                <w:szCs w:val="22"/>
                <w:lang w:eastAsia="es-CL"/>
              </w:rPr>
              <w:tab/>
            </w:r>
            <w:r w:rsidRPr="004D0D7C">
              <w:rPr>
                <w:rStyle w:val="Hipervnculo"/>
              </w:rPr>
              <w:t>CAPÍTULO 1: INTRODUCCIÓN OBJETIVOS Y METODOLOGÍA</w:t>
            </w:r>
            <w:r>
              <w:rPr>
                <w:webHidden/>
              </w:rPr>
              <w:tab/>
            </w:r>
            <w:r>
              <w:rPr>
                <w:webHidden/>
              </w:rPr>
              <w:fldChar w:fldCharType="begin"/>
            </w:r>
            <w:r>
              <w:rPr>
                <w:webHidden/>
              </w:rPr>
              <w:instrText xml:space="preserve"> PAGEREF _Toc302636258 \h </w:instrText>
            </w:r>
            <w:r>
              <w:rPr>
                <w:webHidden/>
              </w:rPr>
            </w:r>
            <w:r>
              <w:rPr>
                <w:webHidden/>
              </w:rPr>
              <w:fldChar w:fldCharType="separate"/>
            </w:r>
            <w:r w:rsidR="00AF04CF">
              <w:rPr>
                <w:webHidden/>
              </w:rPr>
              <w:t>27</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59" w:history="1">
            <w:r w:rsidRPr="004D0D7C">
              <w:rPr>
                <w:rStyle w:val="Hipervnculo"/>
                <w:rFonts w:cstheme="minorHAnsi"/>
                <w:noProof/>
                <w:lang w:eastAsia="es-ES"/>
                <w14:scene3d>
                  <w14:camera w14:prst="orthographicFront"/>
                  <w14:lightRig w14:rig="threePt" w14:dir="t">
                    <w14:rot w14:lat="0" w14:lon="0" w14:rev="0"/>
                  </w14:lightRig>
                </w14:scene3d>
              </w:rPr>
              <w:t>5.1</w:t>
            </w:r>
            <w:r>
              <w:rPr>
                <w:noProof/>
                <w:sz w:val="22"/>
                <w:szCs w:val="22"/>
                <w:lang w:eastAsia="es-CL"/>
              </w:rPr>
              <w:tab/>
            </w:r>
            <w:r w:rsidRPr="004D0D7C">
              <w:rPr>
                <w:rStyle w:val="Hipervnculo"/>
                <w:rFonts w:cstheme="minorHAnsi"/>
                <w:noProof/>
                <w:lang w:eastAsia="es-ES"/>
              </w:rPr>
              <w:t>INTRODUCCIÓN</w:t>
            </w:r>
            <w:r>
              <w:rPr>
                <w:noProof/>
                <w:webHidden/>
              </w:rPr>
              <w:tab/>
            </w:r>
            <w:r>
              <w:rPr>
                <w:noProof/>
                <w:webHidden/>
              </w:rPr>
              <w:fldChar w:fldCharType="begin"/>
            </w:r>
            <w:r>
              <w:rPr>
                <w:noProof/>
                <w:webHidden/>
              </w:rPr>
              <w:instrText xml:space="preserve"> PAGEREF _Toc302636259 \h </w:instrText>
            </w:r>
            <w:r>
              <w:rPr>
                <w:noProof/>
                <w:webHidden/>
              </w:rPr>
            </w:r>
            <w:r>
              <w:rPr>
                <w:noProof/>
                <w:webHidden/>
              </w:rPr>
              <w:fldChar w:fldCharType="separate"/>
            </w:r>
            <w:r w:rsidR="00AF04CF">
              <w:rPr>
                <w:noProof/>
                <w:webHidden/>
              </w:rPr>
              <w:t>28</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60" w:history="1">
            <w:r w:rsidRPr="004D0D7C">
              <w:rPr>
                <w:rStyle w:val="Hipervnculo"/>
                <w:rFonts w:cstheme="minorHAnsi"/>
                <w:noProof/>
                <w:lang w:val="es-MX"/>
                <w14:scene3d>
                  <w14:camera w14:prst="orthographicFront"/>
                  <w14:lightRig w14:rig="threePt" w14:dir="t">
                    <w14:rot w14:lat="0" w14:lon="0" w14:rev="0"/>
                  </w14:lightRig>
                </w14:scene3d>
              </w:rPr>
              <w:t>5.2</w:t>
            </w:r>
            <w:r>
              <w:rPr>
                <w:noProof/>
                <w:sz w:val="22"/>
                <w:szCs w:val="22"/>
                <w:lang w:eastAsia="es-CL"/>
              </w:rPr>
              <w:tab/>
            </w:r>
            <w:r w:rsidRPr="004D0D7C">
              <w:rPr>
                <w:rStyle w:val="Hipervnculo"/>
                <w:rFonts w:cstheme="minorHAnsi"/>
                <w:noProof/>
                <w:lang w:val="es-MX"/>
              </w:rPr>
              <w:t>OBJETIVOS</w:t>
            </w:r>
            <w:r>
              <w:rPr>
                <w:noProof/>
                <w:webHidden/>
              </w:rPr>
              <w:tab/>
            </w:r>
            <w:r>
              <w:rPr>
                <w:noProof/>
                <w:webHidden/>
              </w:rPr>
              <w:fldChar w:fldCharType="begin"/>
            </w:r>
            <w:r>
              <w:rPr>
                <w:noProof/>
                <w:webHidden/>
              </w:rPr>
              <w:instrText xml:space="preserve"> PAGEREF _Toc302636260 \h </w:instrText>
            </w:r>
            <w:r>
              <w:rPr>
                <w:noProof/>
                <w:webHidden/>
              </w:rPr>
            </w:r>
            <w:r>
              <w:rPr>
                <w:noProof/>
                <w:webHidden/>
              </w:rPr>
              <w:fldChar w:fldCharType="separate"/>
            </w:r>
            <w:r w:rsidR="00AF04CF">
              <w:rPr>
                <w:noProof/>
                <w:webHidden/>
              </w:rPr>
              <w:t>29</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61" w:history="1">
            <w:r w:rsidRPr="004D0D7C">
              <w:rPr>
                <w:rStyle w:val="Hipervnculo"/>
                <w:rFonts w:cstheme="minorHAnsi"/>
                <w:noProof/>
              </w:rPr>
              <w:t>5.2.1</w:t>
            </w:r>
            <w:r>
              <w:rPr>
                <w:noProof/>
                <w:sz w:val="22"/>
                <w:szCs w:val="22"/>
                <w:lang w:eastAsia="es-CL"/>
              </w:rPr>
              <w:tab/>
            </w:r>
            <w:r w:rsidRPr="004D0D7C">
              <w:rPr>
                <w:rStyle w:val="Hipervnculo"/>
                <w:rFonts w:cstheme="minorHAnsi"/>
                <w:noProof/>
              </w:rPr>
              <w:t>OBJETIVO GENERAL DEL ESTUDIO</w:t>
            </w:r>
            <w:r>
              <w:rPr>
                <w:noProof/>
                <w:webHidden/>
              </w:rPr>
              <w:tab/>
            </w:r>
            <w:r>
              <w:rPr>
                <w:noProof/>
                <w:webHidden/>
              </w:rPr>
              <w:fldChar w:fldCharType="begin"/>
            </w:r>
            <w:r>
              <w:rPr>
                <w:noProof/>
                <w:webHidden/>
              </w:rPr>
              <w:instrText xml:space="preserve"> PAGEREF _Toc302636261 \h </w:instrText>
            </w:r>
            <w:r>
              <w:rPr>
                <w:noProof/>
                <w:webHidden/>
              </w:rPr>
            </w:r>
            <w:r>
              <w:rPr>
                <w:noProof/>
                <w:webHidden/>
              </w:rPr>
              <w:fldChar w:fldCharType="separate"/>
            </w:r>
            <w:r w:rsidR="00AF04CF">
              <w:rPr>
                <w:noProof/>
                <w:webHidden/>
              </w:rPr>
              <w:t>29</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62" w:history="1">
            <w:r w:rsidRPr="004D0D7C">
              <w:rPr>
                <w:rStyle w:val="Hipervnculo"/>
                <w:rFonts w:cstheme="minorHAnsi"/>
                <w:noProof/>
              </w:rPr>
              <w:t>5.2.2</w:t>
            </w:r>
            <w:r>
              <w:rPr>
                <w:noProof/>
                <w:sz w:val="22"/>
                <w:szCs w:val="22"/>
                <w:lang w:eastAsia="es-CL"/>
              </w:rPr>
              <w:tab/>
            </w:r>
            <w:r w:rsidRPr="004D0D7C">
              <w:rPr>
                <w:rStyle w:val="Hipervnculo"/>
                <w:rFonts w:cstheme="minorHAnsi"/>
                <w:noProof/>
              </w:rPr>
              <w:t>OBJETIVOS ESPECÍFICOS DEL ESTUDIO</w:t>
            </w:r>
            <w:r>
              <w:rPr>
                <w:noProof/>
                <w:webHidden/>
              </w:rPr>
              <w:tab/>
            </w:r>
            <w:r>
              <w:rPr>
                <w:noProof/>
                <w:webHidden/>
              </w:rPr>
              <w:fldChar w:fldCharType="begin"/>
            </w:r>
            <w:r>
              <w:rPr>
                <w:noProof/>
                <w:webHidden/>
              </w:rPr>
              <w:instrText xml:space="preserve"> PAGEREF _Toc302636262 \h </w:instrText>
            </w:r>
            <w:r>
              <w:rPr>
                <w:noProof/>
                <w:webHidden/>
              </w:rPr>
            </w:r>
            <w:r>
              <w:rPr>
                <w:noProof/>
                <w:webHidden/>
              </w:rPr>
              <w:fldChar w:fldCharType="separate"/>
            </w:r>
            <w:r w:rsidR="00AF04CF">
              <w:rPr>
                <w:noProof/>
                <w:webHidden/>
              </w:rPr>
              <w:t>29</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63" w:history="1">
            <w:r w:rsidRPr="004D0D7C">
              <w:rPr>
                <w:rStyle w:val="Hipervnculo"/>
                <w:rFonts w:cstheme="minorHAnsi"/>
                <w:noProof/>
                <w14:scene3d>
                  <w14:camera w14:prst="orthographicFront"/>
                  <w14:lightRig w14:rig="threePt" w14:dir="t">
                    <w14:rot w14:lat="0" w14:lon="0" w14:rev="0"/>
                  </w14:lightRig>
                </w14:scene3d>
              </w:rPr>
              <w:t>5.3</w:t>
            </w:r>
            <w:r>
              <w:rPr>
                <w:noProof/>
                <w:sz w:val="22"/>
                <w:szCs w:val="22"/>
                <w:lang w:eastAsia="es-CL"/>
              </w:rPr>
              <w:tab/>
            </w:r>
            <w:r w:rsidRPr="004D0D7C">
              <w:rPr>
                <w:rStyle w:val="Hipervnculo"/>
                <w:rFonts w:cstheme="minorHAnsi"/>
                <w:noProof/>
              </w:rPr>
              <w:t>METODOLOGÍA</w:t>
            </w:r>
            <w:r>
              <w:rPr>
                <w:noProof/>
                <w:webHidden/>
              </w:rPr>
              <w:tab/>
            </w:r>
            <w:r>
              <w:rPr>
                <w:noProof/>
                <w:webHidden/>
              </w:rPr>
              <w:fldChar w:fldCharType="begin"/>
            </w:r>
            <w:r>
              <w:rPr>
                <w:noProof/>
                <w:webHidden/>
              </w:rPr>
              <w:instrText xml:space="preserve"> PAGEREF _Toc302636263 \h </w:instrText>
            </w:r>
            <w:r>
              <w:rPr>
                <w:noProof/>
                <w:webHidden/>
              </w:rPr>
            </w:r>
            <w:r>
              <w:rPr>
                <w:noProof/>
                <w:webHidden/>
              </w:rPr>
              <w:fldChar w:fldCharType="separate"/>
            </w:r>
            <w:r w:rsidR="00AF04CF">
              <w:rPr>
                <w:noProof/>
                <w:webHidden/>
              </w:rPr>
              <w:t>30</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64" w:history="1">
            <w:r w:rsidRPr="004D0D7C">
              <w:rPr>
                <w:rStyle w:val="Hipervnculo"/>
                <w:rFonts w:cstheme="minorHAnsi"/>
                <w:noProof/>
              </w:rPr>
              <w:t>5.3.1</w:t>
            </w:r>
            <w:r>
              <w:rPr>
                <w:noProof/>
                <w:sz w:val="22"/>
                <w:szCs w:val="22"/>
                <w:lang w:eastAsia="es-CL"/>
              </w:rPr>
              <w:tab/>
            </w:r>
            <w:r w:rsidRPr="004D0D7C">
              <w:rPr>
                <w:rStyle w:val="Hipervnculo"/>
                <w:rFonts w:cstheme="minorHAnsi"/>
                <w:noProof/>
              </w:rPr>
              <w:t>EJES ESTRATÉGICOS</w:t>
            </w:r>
            <w:r>
              <w:rPr>
                <w:noProof/>
                <w:webHidden/>
              </w:rPr>
              <w:tab/>
            </w:r>
            <w:r>
              <w:rPr>
                <w:noProof/>
                <w:webHidden/>
              </w:rPr>
              <w:fldChar w:fldCharType="begin"/>
            </w:r>
            <w:r>
              <w:rPr>
                <w:noProof/>
                <w:webHidden/>
              </w:rPr>
              <w:instrText xml:space="preserve"> PAGEREF _Toc302636264 \h </w:instrText>
            </w:r>
            <w:r>
              <w:rPr>
                <w:noProof/>
                <w:webHidden/>
              </w:rPr>
            </w:r>
            <w:r>
              <w:rPr>
                <w:noProof/>
                <w:webHidden/>
              </w:rPr>
              <w:fldChar w:fldCharType="separate"/>
            </w:r>
            <w:r w:rsidR="00AF04CF">
              <w:rPr>
                <w:noProof/>
                <w:webHidden/>
              </w:rPr>
              <w:t>30</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65" w:history="1">
            <w:r w:rsidRPr="004D0D7C">
              <w:rPr>
                <w:rStyle w:val="Hipervnculo"/>
                <w:rFonts w:cstheme="minorHAnsi"/>
                <w:noProof/>
              </w:rPr>
              <w:t>5.3.2</w:t>
            </w:r>
            <w:r>
              <w:rPr>
                <w:noProof/>
                <w:sz w:val="22"/>
                <w:szCs w:val="22"/>
                <w:lang w:eastAsia="es-CL"/>
              </w:rPr>
              <w:tab/>
            </w:r>
            <w:r w:rsidRPr="004D0D7C">
              <w:rPr>
                <w:rStyle w:val="Hipervnculo"/>
                <w:rFonts w:cstheme="minorHAnsi"/>
                <w:noProof/>
              </w:rPr>
              <w:t>GENERALIDADES</w:t>
            </w:r>
            <w:r>
              <w:rPr>
                <w:noProof/>
                <w:webHidden/>
              </w:rPr>
              <w:tab/>
            </w:r>
            <w:r>
              <w:rPr>
                <w:noProof/>
                <w:webHidden/>
              </w:rPr>
              <w:fldChar w:fldCharType="begin"/>
            </w:r>
            <w:r>
              <w:rPr>
                <w:noProof/>
                <w:webHidden/>
              </w:rPr>
              <w:instrText xml:space="preserve"> PAGEREF _Toc302636265 \h </w:instrText>
            </w:r>
            <w:r>
              <w:rPr>
                <w:noProof/>
                <w:webHidden/>
              </w:rPr>
            </w:r>
            <w:r>
              <w:rPr>
                <w:noProof/>
                <w:webHidden/>
              </w:rPr>
              <w:fldChar w:fldCharType="separate"/>
            </w:r>
            <w:r w:rsidR="00AF04CF">
              <w:rPr>
                <w:noProof/>
                <w:webHidden/>
              </w:rPr>
              <w:t>30</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66" w:history="1">
            <w:r w:rsidRPr="004D0D7C">
              <w:rPr>
                <w:rStyle w:val="Hipervnculo"/>
                <w:rFonts w:cstheme="minorHAnsi"/>
                <w:noProof/>
              </w:rPr>
              <w:t>5.3.3</w:t>
            </w:r>
            <w:r>
              <w:rPr>
                <w:noProof/>
                <w:sz w:val="22"/>
                <w:szCs w:val="22"/>
                <w:lang w:eastAsia="es-CL"/>
              </w:rPr>
              <w:tab/>
            </w:r>
            <w:r w:rsidRPr="004D0D7C">
              <w:rPr>
                <w:rStyle w:val="Hipervnculo"/>
                <w:rFonts w:cstheme="minorHAnsi"/>
                <w:noProof/>
              </w:rPr>
              <w:t>ETAPA 1: DIAGNÓSTICO</w:t>
            </w:r>
            <w:r>
              <w:rPr>
                <w:noProof/>
                <w:webHidden/>
              </w:rPr>
              <w:tab/>
            </w:r>
            <w:r>
              <w:rPr>
                <w:noProof/>
                <w:webHidden/>
              </w:rPr>
              <w:fldChar w:fldCharType="begin"/>
            </w:r>
            <w:r>
              <w:rPr>
                <w:noProof/>
                <w:webHidden/>
              </w:rPr>
              <w:instrText xml:space="preserve"> PAGEREF _Toc302636266 \h </w:instrText>
            </w:r>
            <w:r>
              <w:rPr>
                <w:noProof/>
                <w:webHidden/>
              </w:rPr>
            </w:r>
            <w:r>
              <w:rPr>
                <w:noProof/>
                <w:webHidden/>
              </w:rPr>
              <w:fldChar w:fldCharType="separate"/>
            </w:r>
            <w:r w:rsidR="00AF04CF">
              <w:rPr>
                <w:noProof/>
                <w:webHidden/>
              </w:rPr>
              <w:t>31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67" w:history="1">
            <w:r w:rsidRPr="004D0D7C">
              <w:rPr>
                <w:rStyle w:val="Hipervnculo"/>
                <w:rFonts w:cstheme="minorHAnsi"/>
                <w:noProof/>
              </w:rPr>
              <w:t>5.3.4</w:t>
            </w:r>
            <w:r>
              <w:rPr>
                <w:noProof/>
                <w:sz w:val="22"/>
                <w:szCs w:val="22"/>
                <w:lang w:eastAsia="es-CL"/>
              </w:rPr>
              <w:tab/>
            </w:r>
            <w:r w:rsidRPr="004D0D7C">
              <w:rPr>
                <w:rStyle w:val="Hipervnculo"/>
                <w:rFonts w:cstheme="minorHAnsi"/>
                <w:noProof/>
              </w:rPr>
              <w:t>ETAPA 2: DISEÑO DE SOLUCIÓN</w:t>
            </w:r>
            <w:r>
              <w:rPr>
                <w:noProof/>
                <w:webHidden/>
              </w:rPr>
              <w:tab/>
            </w:r>
            <w:r>
              <w:rPr>
                <w:noProof/>
                <w:webHidden/>
              </w:rPr>
              <w:fldChar w:fldCharType="begin"/>
            </w:r>
            <w:r>
              <w:rPr>
                <w:noProof/>
                <w:webHidden/>
              </w:rPr>
              <w:instrText xml:space="preserve"> PAGEREF _Toc302636267 \h </w:instrText>
            </w:r>
            <w:r>
              <w:rPr>
                <w:noProof/>
                <w:webHidden/>
              </w:rPr>
            </w:r>
            <w:r>
              <w:rPr>
                <w:noProof/>
                <w:webHidden/>
              </w:rPr>
              <w:fldChar w:fldCharType="separate"/>
            </w:r>
            <w:r w:rsidR="00AF04CF">
              <w:rPr>
                <w:noProof/>
                <w:webHidden/>
              </w:rPr>
              <w:t>33</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68" w:history="1">
            <w:r w:rsidRPr="004D0D7C">
              <w:rPr>
                <w:rStyle w:val="Hipervnculo"/>
                <w:rFonts w:cstheme="minorHAnsi"/>
                <w:noProof/>
                <w14:scene3d>
                  <w14:camera w14:prst="orthographicFront"/>
                  <w14:lightRig w14:rig="threePt" w14:dir="t">
                    <w14:rot w14:lat="0" w14:lon="0" w14:rev="0"/>
                  </w14:lightRig>
                </w14:scene3d>
              </w:rPr>
              <w:t>5.4</w:t>
            </w:r>
            <w:r>
              <w:rPr>
                <w:noProof/>
                <w:sz w:val="22"/>
                <w:szCs w:val="22"/>
                <w:lang w:eastAsia="es-CL"/>
              </w:rPr>
              <w:tab/>
            </w:r>
            <w:r w:rsidRPr="004D0D7C">
              <w:rPr>
                <w:rStyle w:val="Hipervnculo"/>
                <w:rFonts w:cstheme="minorHAnsi"/>
                <w:noProof/>
              </w:rPr>
              <w:t>SIGLAS O ABREVIATURAS</w:t>
            </w:r>
            <w:r>
              <w:rPr>
                <w:noProof/>
                <w:webHidden/>
              </w:rPr>
              <w:tab/>
            </w:r>
            <w:r>
              <w:rPr>
                <w:noProof/>
                <w:webHidden/>
              </w:rPr>
              <w:fldChar w:fldCharType="begin"/>
            </w:r>
            <w:r>
              <w:rPr>
                <w:noProof/>
                <w:webHidden/>
              </w:rPr>
              <w:instrText xml:space="preserve"> PAGEREF _Toc302636268 \h </w:instrText>
            </w:r>
            <w:r>
              <w:rPr>
                <w:noProof/>
                <w:webHidden/>
              </w:rPr>
            </w:r>
            <w:r>
              <w:rPr>
                <w:noProof/>
                <w:webHidden/>
              </w:rPr>
              <w:fldChar w:fldCharType="separate"/>
            </w:r>
            <w:r w:rsidR="00AF04CF">
              <w:rPr>
                <w:noProof/>
                <w:webHidden/>
              </w:rPr>
              <w:t>35</w:t>
            </w:r>
            <w:r>
              <w:rPr>
                <w:noProof/>
                <w:webHidden/>
              </w:rPr>
              <w:fldChar w:fldCharType="end"/>
            </w:r>
          </w:hyperlink>
        </w:p>
        <w:p w:rsidR="0064634B" w:rsidRDefault="0064634B">
          <w:pPr>
            <w:pStyle w:val="TDC1"/>
            <w:rPr>
              <w:rFonts w:cstheme="minorBidi"/>
              <w:sz w:val="22"/>
              <w:szCs w:val="22"/>
              <w:lang w:eastAsia="es-CL"/>
            </w:rPr>
          </w:pPr>
          <w:hyperlink w:anchor="_Toc302636269" w:history="1">
            <w:r w:rsidRPr="004D0D7C">
              <w:rPr>
                <w:rStyle w:val="Hipervnculo"/>
              </w:rPr>
              <w:t>6</w:t>
            </w:r>
            <w:r>
              <w:rPr>
                <w:rFonts w:cstheme="minorBidi"/>
                <w:sz w:val="22"/>
                <w:szCs w:val="22"/>
                <w:lang w:eastAsia="es-CL"/>
              </w:rPr>
              <w:tab/>
            </w:r>
            <w:r w:rsidRPr="004D0D7C">
              <w:rPr>
                <w:rStyle w:val="Hipervnculo"/>
              </w:rPr>
              <w:t>CAPÍTULO 2: DIAGNÓSTICO</w:t>
            </w:r>
            <w:r>
              <w:rPr>
                <w:webHidden/>
              </w:rPr>
              <w:tab/>
            </w:r>
            <w:r>
              <w:rPr>
                <w:webHidden/>
              </w:rPr>
              <w:fldChar w:fldCharType="begin"/>
            </w:r>
            <w:r>
              <w:rPr>
                <w:webHidden/>
              </w:rPr>
              <w:instrText xml:space="preserve"> PAGEREF _Toc302636269 \h </w:instrText>
            </w:r>
            <w:r>
              <w:rPr>
                <w:webHidden/>
              </w:rPr>
            </w:r>
            <w:r>
              <w:rPr>
                <w:webHidden/>
              </w:rPr>
              <w:fldChar w:fldCharType="separate"/>
            </w:r>
            <w:r w:rsidR="00AF04CF">
              <w:rPr>
                <w:webHidden/>
              </w:rPr>
              <w:t>36</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70" w:history="1">
            <w:r w:rsidRPr="004D0D7C">
              <w:rPr>
                <w:rStyle w:val="Hipervnculo"/>
                <w:rFonts w:cstheme="minorHAnsi"/>
                <w:noProof/>
                <w14:scene3d>
                  <w14:camera w14:prst="orthographicFront"/>
                  <w14:lightRig w14:rig="threePt" w14:dir="t">
                    <w14:rot w14:lat="0" w14:lon="0" w14:rev="0"/>
                  </w14:lightRig>
                </w14:scene3d>
              </w:rPr>
              <w:t>6.1</w:t>
            </w:r>
            <w:r>
              <w:rPr>
                <w:noProof/>
                <w:sz w:val="22"/>
                <w:szCs w:val="22"/>
                <w:lang w:eastAsia="es-CL"/>
              </w:rPr>
              <w:tab/>
            </w:r>
            <w:r w:rsidRPr="004D0D7C">
              <w:rPr>
                <w:rStyle w:val="Hipervnculo"/>
                <w:rFonts w:cstheme="minorHAnsi"/>
                <w:noProof/>
              </w:rPr>
              <w:t>PROBLEMÁTICA A ENFRENTAR</w:t>
            </w:r>
            <w:r>
              <w:rPr>
                <w:noProof/>
                <w:webHidden/>
              </w:rPr>
              <w:tab/>
            </w:r>
            <w:r>
              <w:rPr>
                <w:noProof/>
                <w:webHidden/>
              </w:rPr>
              <w:fldChar w:fldCharType="begin"/>
            </w:r>
            <w:r>
              <w:rPr>
                <w:noProof/>
                <w:webHidden/>
              </w:rPr>
              <w:instrText xml:space="preserve"> PAGEREF _Toc302636270 \h </w:instrText>
            </w:r>
            <w:r>
              <w:rPr>
                <w:noProof/>
                <w:webHidden/>
              </w:rPr>
            </w:r>
            <w:r>
              <w:rPr>
                <w:noProof/>
                <w:webHidden/>
              </w:rPr>
              <w:fldChar w:fldCharType="separate"/>
            </w:r>
            <w:r w:rsidR="00AF04CF">
              <w:rPr>
                <w:noProof/>
                <w:webHidden/>
              </w:rPr>
              <w:t>37</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71" w:history="1">
            <w:r w:rsidRPr="004D0D7C">
              <w:rPr>
                <w:rStyle w:val="Hipervnculo"/>
                <w:rFonts w:cstheme="minorHAnsi"/>
                <w:noProof/>
                <w14:scene3d>
                  <w14:camera w14:prst="orthographicFront"/>
                  <w14:lightRig w14:rig="threePt" w14:dir="t">
                    <w14:rot w14:lat="0" w14:lon="0" w14:rev="0"/>
                  </w14:lightRig>
                </w14:scene3d>
              </w:rPr>
              <w:t>6.2</w:t>
            </w:r>
            <w:r>
              <w:rPr>
                <w:noProof/>
                <w:sz w:val="22"/>
                <w:szCs w:val="22"/>
                <w:lang w:eastAsia="es-CL"/>
              </w:rPr>
              <w:tab/>
            </w:r>
            <w:r w:rsidRPr="004D0D7C">
              <w:rPr>
                <w:rStyle w:val="Hipervnculo"/>
                <w:rFonts w:cstheme="minorHAnsi"/>
                <w:noProof/>
              </w:rPr>
              <w:t>ANTECEDENTES</w:t>
            </w:r>
            <w:r>
              <w:rPr>
                <w:noProof/>
                <w:webHidden/>
              </w:rPr>
              <w:tab/>
            </w:r>
            <w:r>
              <w:rPr>
                <w:noProof/>
                <w:webHidden/>
              </w:rPr>
              <w:fldChar w:fldCharType="begin"/>
            </w:r>
            <w:r>
              <w:rPr>
                <w:noProof/>
                <w:webHidden/>
              </w:rPr>
              <w:instrText xml:space="preserve"> PAGEREF _Toc302636271 \h </w:instrText>
            </w:r>
            <w:r>
              <w:rPr>
                <w:noProof/>
                <w:webHidden/>
              </w:rPr>
            </w:r>
            <w:r>
              <w:rPr>
                <w:noProof/>
                <w:webHidden/>
              </w:rPr>
              <w:fldChar w:fldCharType="separate"/>
            </w:r>
            <w:r w:rsidR="00AF04CF">
              <w:rPr>
                <w:noProof/>
                <w:webHidden/>
              </w:rPr>
              <w:t>40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72" w:history="1">
            <w:r w:rsidRPr="004D0D7C">
              <w:rPr>
                <w:rStyle w:val="Hipervnculo"/>
                <w:rFonts w:cstheme="minorHAnsi"/>
                <w:noProof/>
                <w14:scene3d>
                  <w14:camera w14:prst="orthographicFront"/>
                  <w14:lightRig w14:rig="threePt" w14:dir="t">
                    <w14:rot w14:lat="0" w14:lon="0" w14:rev="0"/>
                  </w14:lightRig>
                </w14:scene3d>
              </w:rPr>
              <w:t>6.3</w:t>
            </w:r>
            <w:r>
              <w:rPr>
                <w:noProof/>
                <w:sz w:val="22"/>
                <w:szCs w:val="22"/>
                <w:lang w:eastAsia="es-CL"/>
              </w:rPr>
              <w:tab/>
            </w:r>
            <w:r w:rsidRPr="004D0D7C">
              <w:rPr>
                <w:rStyle w:val="Hipervnculo"/>
                <w:rFonts w:cstheme="minorHAnsi"/>
                <w:noProof/>
              </w:rPr>
              <w:t>INFORMACIÓN</w:t>
            </w:r>
            <w:r>
              <w:rPr>
                <w:noProof/>
                <w:webHidden/>
              </w:rPr>
              <w:tab/>
            </w:r>
            <w:r>
              <w:rPr>
                <w:noProof/>
                <w:webHidden/>
              </w:rPr>
              <w:fldChar w:fldCharType="begin"/>
            </w:r>
            <w:r>
              <w:rPr>
                <w:noProof/>
                <w:webHidden/>
              </w:rPr>
              <w:instrText xml:space="preserve"> PAGEREF _Toc302636272 \h </w:instrText>
            </w:r>
            <w:r>
              <w:rPr>
                <w:noProof/>
                <w:webHidden/>
              </w:rPr>
            </w:r>
            <w:r>
              <w:rPr>
                <w:noProof/>
                <w:webHidden/>
              </w:rPr>
              <w:fldChar w:fldCharType="separate"/>
            </w:r>
            <w:r w:rsidR="00AF04CF">
              <w:rPr>
                <w:noProof/>
                <w:webHidden/>
              </w:rPr>
              <w:t>49</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73" w:history="1">
            <w:r w:rsidRPr="004D0D7C">
              <w:rPr>
                <w:rStyle w:val="Hipervnculo"/>
                <w:rFonts w:cstheme="minorHAnsi"/>
                <w:noProof/>
              </w:rPr>
              <w:t>6.3.1</w:t>
            </w:r>
            <w:r>
              <w:rPr>
                <w:noProof/>
                <w:sz w:val="22"/>
                <w:szCs w:val="22"/>
                <w:lang w:eastAsia="es-CL"/>
              </w:rPr>
              <w:tab/>
            </w:r>
            <w:r w:rsidRPr="004D0D7C">
              <w:rPr>
                <w:rStyle w:val="Hipervnculo"/>
                <w:rFonts w:cstheme="minorHAnsi"/>
                <w:noProof/>
              </w:rPr>
              <w:t>LISTADO DE CAPAS CRÍTICAS</w:t>
            </w:r>
            <w:r>
              <w:rPr>
                <w:noProof/>
                <w:webHidden/>
              </w:rPr>
              <w:tab/>
            </w:r>
            <w:r>
              <w:rPr>
                <w:noProof/>
                <w:webHidden/>
              </w:rPr>
              <w:fldChar w:fldCharType="begin"/>
            </w:r>
            <w:r>
              <w:rPr>
                <w:noProof/>
                <w:webHidden/>
              </w:rPr>
              <w:instrText xml:space="preserve"> PAGEREF _Toc302636273 \h </w:instrText>
            </w:r>
            <w:r>
              <w:rPr>
                <w:noProof/>
                <w:webHidden/>
              </w:rPr>
            </w:r>
            <w:r>
              <w:rPr>
                <w:noProof/>
                <w:webHidden/>
              </w:rPr>
              <w:fldChar w:fldCharType="separate"/>
            </w:r>
            <w:r w:rsidR="00AF04CF">
              <w:rPr>
                <w:noProof/>
                <w:webHidden/>
              </w:rPr>
              <w:t>49</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74" w:history="1">
            <w:r w:rsidRPr="004D0D7C">
              <w:rPr>
                <w:rStyle w:val="Hipervnculo"/>
                <w:rFonts w:cstheme="minorHAnsi"/>
                <w:noProof/>
              </w:rPr>
              <w:t>6.3.2</w:t>
            </w:r>
            <w:r>
              <w:rPr>
                <w:noProof/>
                <w:sz w:val="22"/>
                <w:szCs w:val="22"/>
                <w:lang w:eastAsia="es-CL"/>
              </w:rPr>
              <w:tab/>
            </w:r>
            <w:r w:rsidRPr="004D0D7C">
              <w:rPr>
                <w:rStyle w:val="Hipervnculo"/>
                <w:rFonts w:cstheme="minorHAnsi"/>
                <w:noProof/>
              </w:rPr>
              <w:t>CAPAS MINISTERIALES</w:t>
            </w:r>
            <w:r>
              <w:rPr>
                <w:noProof/>
                <w:webHidden/>
              </w:rPr>
              <w:tab/>
            </w:r>
            <w:r>
              <w:rPr>
                <w:noProof/>
                <w:webHidden/>
              </w:rPr>
              <w:fldChar w:fldCharType="begin"/>
            </w:r>
            <w:r>
              <w:rPr>
                <w:noProof/>
                <w:webHidden/>
              </w:rPr>
              <w:instrText xml:space="preserve"> PAGEREF _Toc302636274 \h </w:instrText>
            </w:r>
            <w:r>
              <w:rPr>
                <w:noProof/>
                <w:webHidden/>
              </w:rPr>
            </w:r>
            <w:r>
              <w:rPr>
                <w:noProof/>
                <w:webHidden/>
              </w:rPr>
              <w:fldChar w:fldCharType="separate"/>
            </w:r>
            <w:r w:rsidR="00AF04CF">
              <w:rPr>
                <w:noProof/>
                <w:webHidden/>
              </w:rPr>
              <w:t>49</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75" w:history="1">
            <w:r w:rsidRPr="004D0D7C">
              <w:rPr>
                <w:rStyle w:val="Hipervnculo"/>
                <w:rFonts w:cstheme="minorHAnsi"/>
                <w:noProof/>
              </w:rPr>
              <w:t>6.3.3</w:t>
            </w:r>
            <w:r>
              <w:rPr>
                <w:noProof/>
                <w:sz w:val="22"/>
                <w:szCs w:val="22"/>
                <w:lang w:eastAsia="es-CL"/>
              </w:rPr>
              <w:tab/>
            </w:r>
            <w:r w:rsidRPr="004D0D7C">
              <w:rPr>
                <w:rStyle w:val="Hipervnculo"/>
                <w:rFonts w:cstheme="minorHAnsi"/>
                <w:noProof/>
              </w:rPr>
              <w:t>CAPAS DE OTROS MINISTERIOS</w:t>
            </w:r>
            <w:r>
              <w:rPr>
                <w:noProof/>
                <w:webHidden/>
              </w:rPr>
              <w:tab/>
            </w:r>
            <w:r>
              <w:rPr>
                <w:noProof/>
                <w:webHidden/>
              </w:rPr>
              <w:fldChar w:fldCharType="begin"/>
            </w:r>
            <w:r>
              <w:rPr>
                <w:noProof/>
                <w:webHidden/>
              </w:rPr>
              <w:instrText xml:space="preserve"> PAGEREF _Toc302636275 \h </w:instrText>
            </w:r>
            <w:r>
              <w:rPr>
                <w:noProof/>
                <w:webHidden/>
              </w:rPr>
            </w:r>
            <w:r>
              <w:rPr>
                <w:noProof/>
                <w:webHidden/>
              </w:rPr>
              <w:fldChar w:fldCharType="separate"/>
            </w:r>
            <w:r w:rsidR="00AF04CF">
              <w:rPr>
                <w:noProof/>
                <w:webHidden/>
              </w:rPr>
              <w:t>51</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76" w:history="1">
            <w:r w:rsidRPr="004D0D7C">
              <w:rPr>
                <w:rStyle w:val="Hipervnculo"/>
                <w:rFonts w:cstheme="minorHAnsi"/>
                <w:noProof/>
                <w14:scene3d>
                  <w14:camera w14:prst="orthographicFront"/>
                  <w14:lightRig w14:rig="threePt" w14:dir="t">
                    <w14:rot w14:lat="0" w14:lon="0" w14:rev="0"/>
                  </w14:lightRig>
                </w14:scene3d>
              </w:rPr>
              <w:t>6.4</w:t>
            </w:r>
            <w:r>
              <w:rPr>
                <w:noProof/>
                <w:sz w:val="22"/>
                <w:szCs w:val="22"/>
                <w:lang w:eastAsia="es-CL"/>
              </w:rPr>
              <w:tab/>
            </w:r>
            <w:r w:rsidRPr="004D0D7C">
              <w:rPr>
                <w:rStyle w:val="Hipervnculo"/>
                <w:rFonts w:cstheme="minorHAnsi"/>
                <w:noProof/>
              </w:rPr>
              <w:t>ANÁLISIS CARTOGRÁFICO DE LAS CAPAS CRÍTICAS</w:t>
            </w:r>
            <w:r>
              <w:rPr>
                <w:noProof/>
                <w:webHidden/>
              </w:rPr>
              <w:tab/>
            </w:r>
            <w:r>
              <w:rPr>
                <w:noProof/>
                <w:webHidden/>
              </w:rPr>
              <w:fldChar w:fldCharType="begin"/>
            </w:r>
            <w:r>
              <w:rPr>
                <w:noProof/>
                <w:webHidden/>
              </w:rPr>
              <w:instrText xml:space="preserve"> PAGEREF _Toc302636276 \h </w:instrText>
            </w:r>
            <w:r>
              <w:rPr>
                <w:noProof/>
                <w:webHidden/>
              </w:rPr>
            </w:r>
            <w:r>
              <w:rPr>
                <w:noProof/>
                <w:webHidden/>
              </w:rPr>
              <w:fldChar w:fldCharType="separate"/>
            </w:r>
            <w:r w:rsidR="00AF04CF">
              <w:rPr>
                <w:noProof/>
                <w:webHidden/>
              </w:rPr>
              <w:t>52</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77" w:history="1">
            <w:r w:rsidRPr="004D0D7C">
              <w:rPr>
                <w:rStyle w:val="Hipervnculo"/>
                <w:rFonts w:cstheme="minorHAnsi"/>
                <w:noProof/>
              </w:rPr>
              <w:t>6.4.1</w:t>
            </w:r>
            <w:r>
              <w:rPr>
                <w:noProof/>
                <w:sz w:val="22"/>
                <w:szCs w:val="22"/>
                <w:lang w:eastAsia="es-CL"/>
              </w:rPr>
              <w:tab/>
            </w:r>
            <w:r w:rsidRPr="004D0D7C">
              <w:rPr>
                <w:rStyle w:val="Hipervnculo"/>
                <w:rFonts w:cstheme="minorHAnsi"/>
                <w:noProof/>
              </w:rPr>
              <w:t>REVISIÓN Y ANÁLISIS POR CAPA</w:t>
            </w:r>
            <w:r>
              <w:rPr>
                <w:noProof/>
                <w:webHidden/>
              </w:rPr>
              <w:tab/>
            </w:r>
            <w:r>
              <w:rPr>
                <w:noProof/>
                <w:webHidden/>
              </w:rPr>
              <w:fldChar w:fldCharType="begin"/>
            </w:r>
            <w:r>
              <w:rPr>
                <w:noProof/>
                <w:webHidden/>
              </w:rPr>
              <w:instrText xml:space="preserve"> PAGEREF _Toc302636277 \h </w:instrText>
            </w:r>
            <w:r>
              <w:rPr>
                <w:noProof/>
                <w:webHidden/>
              </w:rPr>
            </w:r>
            <w:r>
              <w:rPr>
                <w:noProof/>
                <w:webHidden/>
              </w:rPr>
              <w:fldChar w:fldCharType="separate"/>
            </w:r>
            <w:r w:rsidR="00AF04CF">
              <w:rPr>
                <w:noProof/>
                <w:webHidden/>
              </w:rPr>
              <w:t>54</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78" w:history="1">
            <w:r w:rsidRPr="004D0D7C">
              <w:rPr>
                <w:rStyle w:val="Hipervnculo"/>
                <w:rFonts w:cstheme="minorHAnsi"/>
                <w:noProof/>
                <w14:scene3d>
                  <w14:camera w14:prst="orthographicFront"/>
                  <w14:lightRig w14:rig="threePt" w14:dir="t">
                    <w14:rot w14:lat="0" w14:lon="0" w14:rev="0"/>
                  </w14:lightRig>
                </w14:scene3d>
              </w:rPr>
              <w:t>6.5</w:t>
            </w:r>
            <w:r>
              <w:rPr>
                <w:noProof/>
                <w:sz w:val="22"/>
                <w:szCs w:val="22"/>
                <w:lang w:eastAsia="es-CL"/>
              </w:rPr>
              <w:tab/>
            </w:r>
            <w:r w:rsidRPr="004D0D7C">
              <w:rPr>
                <w:rStyle w:val="Hipervnculo"/>
                <w:rFonts w:cstheme="minorHAnsi"/>
                <w:noProof/>
              </w:rPr>
              <w:t>LISTADO DE INFORMACIÓN COMPLEMENTARIA A CAPAS CRÍTICAS</w:t>
            </w:r>
            <w:r>
              <w:rPr>
                <w:noProof/>
                <w:webHidden/>
              </w:rPr>
              <w:tab/>
            </w:r>
            <w:r>
              <w:rPr>
                <w:noProof/>
                <w:webHidden/>
              </w:rPr>
              <w:fldChar w:fldCharType="begin"/>
            </w:r>
            <w:r>
              <w:rPr>
                <w:noProof/>
                <w:webHidden/>
              </w:rPr>
              <w:instrText xml:space="preserve"> PAGEREF _Toc302636278 \h </w:instrText>
            </w:r>
            <w:r>
              <w:rPr>
                <w:noProof/>
                <w:webHidden/>
              </w:rPr>
            </w:r>
            <w:r>
              <w:rPr>
                <w:noProof/>
                <w:webHidden/>
              </w:rPr>
              <w:fldChar w:fldCharType="separate"/>
            </w:r>
            <w:r w:rsidR="00AF04CF">
              <w:rPr>
                <w:noProof/>
                <w:webHidden/>
              </w:rPr>
              <w:t>67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79" w:history="1">
            <w:r w:rsidRPr="004D0D7C">
              <w:rPr>
                <w:rStyle w:val="Hipervnculo"/>
                <w:rFonts w:cstheme="minorHAnsi"/>
                <w:noProof/>
              </w:rPr>
              <w:t>6.5.1</w:t>
            </w:r>
            <w:r>
              <w:rPr>
                <w:noProof/>
                <w:sz w:val="22"/>
                <w:szCs w:val="22"/>
                <w:lang w:eastAsia="es-CL"/>
              </w:rPr>
              <w:tab/>
            </w:r>
            <w:r w:rsidRPr="004D0D7C">
              <w:rPr>
                <w:rStyle w:val="Hipervnculo"/>
                <w:rFonts w:cstheme="minorHAnsi"/>
                <w:noProof/>
              </w:rPr>
              <w:t>INFORMACIÓN BASE O FUNDAMENTAL</w:t>
            </w:r>
            <w:r>
              <w:rPr>
                <w:noProof/>
                <w:webHidden/>
              </w:rPr>
              <w:tab/>
            </w:r>
            <w:r>
              <w:rPr>
                <w:noProof/>
                <w:webHidden/>
              </w:rPr>
              <w:fldChar w:fldCharType="begin"/>
            </w:r>
            <w:r>
              <w:rPr>
                <w:noProof/>
                <w:webHidden/>
              </w:rPr>
              <w:instrText xml:space="preserve"> PAGEREF _Toc302636279 \h </w:instrText>
            </w:r>
            <w:r>
              <w:rPr>
                <w:noProof/>
                <w:webHidden/>
              </w:rPr>
            </w:r>
            <w:r>
              <w:rPr>
                <w:noProof/>
                <w:webHidden/>
              </w:rPr>
              <w:fldChar w:fldCharType="separate"/>
            </w:r>
            <w:r w:rsidR="00AF04CF">
              <w:rPr>
                <w:noProof/>
                <w:webHidden/>
              </w:rPr>
              <w:t>67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80" w:history="1">
            <w:r w:rsidRPr="004D0D7C">
              <w:rPr>
                <w:rStyle w:val="Hipervnculo"/>
                <w:rFonts w:cstheme="minorHAnsi"/>
                <w:noProof/>
              </w:rPr>
              <w:t>6.5.2</w:t>
            </w:r>
            <w:r>
              <w:rPr>
                <w:noProof/>
                <w:sz w:val="22"/>
                <w:szCs w:val="22"/>
                <w:lang w:eastAsia="es-CL"/>
              </w:rPr>
              <w:tab/>
            </w:r>
            <w:r w:rsidRPr="004D0D7C">
              <w:rPr>
                <w:rStyle w:val="Hipervnculo"/>
                <w:rFonts w:cstheme="minorHAnsi"/>
                <w:noProof/>
              </w:rPr>
              <w:t>INFORMACIÓN TEMÁTICA</w:t>
            </w:r>
            <w:r>
              <w:rPr>
                <w:noProof/>
                <w:webHidden/>
              </w:rPr>
              <w:tab/>
            </w:r>
            <w:r>
              <w:rPr>
                <w:noProof/>
                <w:webHidden/>
              </w:rPr>
              <w:fldChar w:fldCharType="begin"/>
            </w:r>
            <w:r>
              <w:rPr>
                <w:noProof/>
                <w:webHidden/>
              </w:rPr>
              <w:instrText xml:space="preserve"> PAGEREF _Toc302636280 \h </w:instrText>
            </w:r>
            <w:r>
              <w:rPr>
                <w:noProof/>
                <w:webHidden/>
              </w:rPr>
            </w:r>
            <w:r>
              <w:rPr>
                <w:noProof/>
                <w:webHidden/>
              </w:rPr>
              <w:fldChar w:fldCharType="separate"/>
            </w:r>
            <w:r w:rsidR="00AF04CF">
              <w:rPr>
                <w:noProof/>
                <w:webHidden/>
              </w:rPr>
              <w:t>72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81" w:history="1">
            <w:r w:rsidRPr="004D0D7C">
              <w:rPr>
                <w:rStyle w:val="Hipervnculo"/>
                <w:rFonts w:cstheme="minorHAnsi"/>
                <w:noProof/>
                <w14:scene3d>
                  <w14:camera w14:prst="orthographicFront"/>
                  <w14:lightRig w14:rig="threePt" w14:dir="t">
                    <w14:rot w14:lat="0" w14:lon="0" w14:rev="0"/>
                  </w14:lightRig>
                </w14:scene3d>
              </w:rPr>
              <w:t>6.6</w:t>
            </w:r>
            <w:r>
              <w:rPr>
                <w:noProof/>
                <w:sz w:val="22"/>
                <w:szCs w:val="22"/>
                <w:lang w:eastAsia="es-CL"/>
              </w:rPr>
              <w:tab/>
            </w:r>
            <w:r w:rsidRPr="004D0D7C">
              <w:rPr>
                <w:rStyle w:val="Hipervnculo"/>
                <w:rFonts w:cstheme="minorHAnsi"/>
                <w:noProof/>
              </w:rPr>
              <w:t>INDICADORES POR SERVICIO</w:t>
            </w:r>
            <w:r>
              <w:rPr>
                <w:noProof/>
                <w:webHidden/>
              </w:rPr>
              <w:tab/>
            </w:r>
            <w:r>
              <w:rPr>
                <w:noProof/>
                <w:webHidden/>
              </w:rPr>
              <w:fldChar w:fldCharType="begin"/>
            </w:r>
            <w:r>
              <w:rPr>
                <w:noProof/>
                <w:webHidden/>
              </w:rPr>
              <w:instrText xml:space="preserve"> PAGEREF _Toc302636281 \h </w:instrText>
            </w:r>
            <w:r>
              <w:rPr>
                <w:noProof/>
                <w:webHidden/>
              </w:rPr>
            </w:r>
            <w:r>
              <w:rPr>
                <w:noProof/>
                <w:webHidden/>
              </w:rPr>
              <w:fldChar w:fldCharType="separate"/>
            </w:r>
            <w:r w:rsidR="00AF04CF">
              <w:rPr>
                <w:noProof/>
                <w:webHidden/>
              </w:rPr>
              <w:t>82</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82" w:history="1">
            <w:r w:rsidRPr="004D0D7C">
              <w:rPr>
                <w:rStyle w:val="Hipervnculo"/>
                <w:rFonts w:cstheme="minorHAnsi"/>
                <w:noProof/>
              </w:rPr>
              <w:t>6.6.1</w:t>
            </w:r>
            <w:r>
              <w:rPr>
                <w:noProof/>
                <w:sz w:val="22"/>
                <w:szCs w:val="22"/>
                <w:lang w:eastAsia="es-CL"/>
              </w:rPr>
              <w:tab/>
            </w:r>
            <w:r w:rsidRPr="004D0D7C">
              <w:rPr>
                <w:rStyle w:val="Hipervnculo"/>
                <w:rFonts w:cstheme="minorHAnsi"/>
                <w:noProof/>
              </w:rPr>
              <w:t>INSTITUCIONALIDAD</w:t>
            </w:r>
            <w:r>
              <w:rPr>
                <w:noProof/>
                <w:webHidden/>
              </w:rPr>
              <w:tab/>
            </w:r>
            <w:r>
              <w:rPr>
                <w:noProof/>
                <w:webHidden/>
              </w:rPr>
              <w:fldChar w:fldCharType="begin"/>
            </w:r>
            <w:r>
              <w:rPr>
                <w:noProof/>
                <w:webHidden/>
              </w:rPr>
              <w:instrText xml:space="preserve"> PAGEREF _Toc302636282 \h </w:instrText>
            </w:r>
            <w:r>
              <w:rPr>
                <w:noProof/>
                <w:webHidden/>
              </w:rPr>
            </w:r>
            <w:r>
              <w:rPr>
                <w:noProof/>
                <w:webHidden/>
              </w:rPr>
              <w:fldChar w:fldCharType="separate"/>
            </w:r>
            <w:r w:rsidR="00AF04CF">
              <w:rPr>
                <w:noProof/>
                <w:webHidden/>
              </w:rPr>
              <w:t>83</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83" w:history="1">
            <w:r w:rsidRPr="004D0D7C">
              <w:rPr>
                <w:rStyle w:val="Hipervnculo"/>
                <w:rFonts w:cstheme="minorHAnsi"/>
                <w:noProof/>
              </w:rPr>
              <w:t>6.6.2</w:t>
            </w:r>
            <w:r>
              <w:rPr>
                <w:noProof/>
                <w:sz w:val="22"/>
                <w:szCs w:val="22"/>
                <w:lang w:eastAsia="es-CL"/>
              </w:rPr>
              <w:tab/>
            </w:r>
            <w:r w:rsidRPr="004D0D7C">
              <w:rPr>
                <w:rStyle w:val="Hipervnculo"/>
                <w:rFonts w:cstheme="minorHAnsi"/>
                <w:noProof/>
              </w:rPr>
              <w:t>TECNOLOGÍA</w:t>
            </w:r>
            <w:r>
              <w:rPr>
                <w:noProof/>
                <w:webHidden/>
              </w:rPr>
              <w:tab/>
            </w:r>
            <w:r>
              <w:rPr>
                <w:noProof/>
                <w:webHidden/>
              </w:rPr>
              <w:fldChar w:fldCharType="begin"/>
            </w:r>
            <w:r>
              <w:rPr>
                <w:noProof/>
                <w:webHidden/>
              </w:rPr>
              <w:instrText xml:space="preserve"> PAGEREF _Toc302636283 \h </w:instrText>
            </w:r>
            <w:r>
              <w:rPr>
                <w:noProof/>
                <w:webHidden/>
              </w:rPr>
            </w:r>
            <w:r>
              <w:rPr>
                <w:noProof/>
                <w:webHidden/>
              </w:rPr>
              <w:fldChar w:fldCharType="separate"/>
            </w:r>
            <w:r w:rsidR="00AF04CF">
              <w:rPr>
                <w:noProof/>
                <w:webHidden/>
              </w:rPr>
              <w:t>90</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84" w:history="1">
            <w:r w:rsidRPr="004D0D7C">
              <w:rPr>
                <w:rStyle w:val="Hipervnculo"/>
                <w:rFonts w:cstheme="minorHAnsi"/>
                <w:noProof/>
              </w:rPr>
              <w:t>6.6.3</w:t>
            </w:r>
            <w:r>
              <w:rPr>
                <w:noProof/>
                <w:sz w:val="22"/>
                <w:szCs w:val="22"/>
                <w:lang w:eastAsia="es-CL"/>
              </w:rPr>
              <w:tab/>
            </w:r>
            <w:r w:rsidRPr="004D0D7C">
              <w:rPr>
                <w:rStyle w:val="Hipervnculo"/>
                <w:rFonts w:cstheme="minorHAnsi"/>
                <w:noProof/>
              </w:rPr>
              <w:t>INFORMACIÓN</w:t>
            </w:r>
            <w:r>
              <w:rPr>
                <w:noProof/>
                <w:webHidden/>
              </w:rPr>
              <w:tab/>
            </w:r>
            <w:r>
              <w:rPr>
                <w:noProof/>
                <w:webHidden/>
              </w:rPr>
              <w:fldChar w:fldCharType="begin"/>
            </w:r>
            <w:r>
              <w:rPr>
                <w:noProof/>
                <w:webHidden/>
              </w:rPr>
              <w:instrText xml:space="preserve"> PAGEREF _Toc302636284 \h </w:instrText>
            </w:r>
            <w:r>
              <w:rPr>
                <w:noProof/>
                <w:webHidden/>
              </w:rPr>
            </w:r>
            <w:r>
              <w:rPr>
                <w:noProof/>
                <w:webHidden/>
              </w:rPr>
              <w:fldChar w:fldCharType="separate"/>
            </w:r>
            <w:r w:rsidR="00AF04CF">
              <w:rPr>
                <w:noProof/>
                <w:webHidden/>
              </w:rPr>
              <w:t>101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85" w:history="1">
            <w:r w:rsidRPr="004D0D7C">
              <w:rPr>
                <w:rStyle w:val="Hipervnculo"/>
                <w:rFonts w:cstheme="minorHAnsi"/>
                <w:noProof/>
              </w:rPr>
              <w:t>6.6.4</w:t>
            </w:r>
            <w:r>
              <w:rPr>
                <w:noProof/>
                <w:sz w:val="22"/>
                <w:szCs w:val="22"/>
                <w:lang w:eastAsia="es-CL"/>
              </w:rPr>
              <w:tab/>
            </w:r>
            <w:r w:rsidRPr="004D0D7C">
              <w:rPr>
                <w:rStyle w:val="Hipervnculo"/>
                <w:rFonts w:cstheme="minorHAnsi"/>
                <w:noProof/>
              </w:rPr>
              <w:t>CAPACIDADES</w:t>
            </w:r>
            <w:r>
              <w:rPr>
                <w:noProof/>
                <w:webHidden/>
              </w:rPr>
              <w:tab/>
            </w:r>
            <w:r>
              <w:rPr>
                <w:noProof/>
                <w:webHidden/>
              </w:rPr>
              <w:fldChar w:fldCharType="begin"/>
            </w:r>
            <w:r>
              <w:rPr>
                <w:noProof/>
                <w:webHidden/>
              </w:rPr>
              <w:instrText xml:space="preserve"> PAGEREF _Toc302636285 \h </w:instrText>
            </w:r>
            <w:r>
              <w:rPr>
                <w:noProof/>
                <w:webHidden/>
              </w:rPr>
            </w:r>
            <w:r>
              <w:rPr>
                <w:noProof/>
                <w:webHidden/>
              </w:rPr>
              <w:fldChar w:fldCharType="separate"/>
            </w:r>
            <w:r w:rsidR="00AF04CF">
              <w:rPr>
                <w:noProof/>
                <w:webHidden/>
              </w:rPr>
              <w:t>107</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86" w:history="1">
            <w:r w:rsidRPr="004D0D7C">
              <w:rPr>
                <w:rStyle w:val="Hipervnculo"/>
                <w:rFonts w:cstheme="minorHAnsi"/>
                <w:noProof/>
                <w14:scene3d>
                  <w14:camera w14:prst="orthographicFront"/>
                  <w14:lightRig w14:rig="threePt" w14:dir="t">
                    <w14:rot w14:lat="0" w14:lon="0" w14:rev="0"/>
                  </w14:lightRig>
                </w14:scene3d>
              </w:rPr>
              <w:t>6.7</w:t>
            </w:r>
            <w:r>
              <w:rPr>
                <w:noProof/>
                <w:sz w:val="22"/>
                <w:szCs w:val="22"/>
                <w:lang w:eastAsia="es-CL"/>
              </w:rPr>
              <w:tab/>
            </w:r>
            <w:r w:rsidRPr="004D0D7C">
              <w:rPr>
                <w:rStyle w:val="Hipervnculo"/>
                <w:rFonts w:cstheme="minorHAnsi"/>
                <w:noProof/>
              </w:rPr>
              <w:t>ANÁLISIS TÉCNICO ESTRATÉGICO</w:t>
            </w:r>
            <w:r>
              <w:rPr>
                <w:noProof/>
                <w:webHidden/>
              </w:rPr>
              <w:tab/>
            </w:r>
            <w:r>
              <w:rPr>
                <w:noProof/>
                <w:webHidden/>
              </w:rPr>
              <w:fldChar w:fldCharType="begin"/>
            </w:r>
            <w:r>
              <w:rPr>
                <w:noProof/>
                <w:webHidden/>
              </w:rPr>
              <w:instrText xml:space="preserve"> PAGEREF _Toc302636286 \h </w:instrText>
            </w:r>
            <w:r>
              <w:rPr>
                <w:noProof/>
                <w:webHidden/>
              </w:rPr>
            </w:r>
            <w:r>
              <w:rPr>
                <w:noProof/>
                <w:webHidden/>
              </w:rPr>
              <w:fldChar w:fldCharType="separate"/>
            </w:r>
            <w:r w:rsidR="00AF04CF">
              <w:rPr>
                <w:noProof/>
                <w:webHidden/>
              </w:rPr>
              <w:t>113</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87" w:history="1">
            <w:r w:rsidRPr="004D0D7C">
              <w:rPr>
                <w:rStyle w:val="Hipervnculo"/>
                <w:rFonts w:cstheme="minorHAnsi"/>
                <w:noProof/>
              </w:rPr>
              <w:t>6.7.1</w:t>
            </w:r>
            <w:r>
              <w:rPr>
                <w:noProof/>
                <w:sz w:val="22"/>
                <w:szCs w:val="22"/>
                <w:lang w:eastAsia="es-CL"/>
              </w:rPr>
              <w:tab/>
            </w:r>
            <w:r w:rsidRPr="004D0D7C">
              <w:rPr>
                <w:rStyle w:val="Hipervnculo"/>
                <w:rFonts w:cstheme="minorHAnsi"/>
                <w:noProof/>
              </w:rPr>
              <w:t>EL ROL Y LA MISIÓN DEL MINISTERIO DE AGRICULTURA</w:t>
            </w:r>
            <w:r>
              <w:rPr>
                <w:noProof/>
                <w:webHidden/>
              </w:rPr>
              <w:tab/>
            </w:r>
            <w:r>
              <w:rPr>
                <w:noProof/>
                <w:webHidden/>
              </w:rPr>
              <w:fldChar w:fldCharType="begin"/>
            </w:r>
            <w:r>
              <w:rPr>
                <w:noProof/>
                <w:webHidden/>
              </w:rPr>
              <w:instrText xml:space="preserve"> PAGEREF _Toc302636287 \h </w:instrText>
            </w:r>
            <w:r>
              <w:rPr>
                <w:noProof/>
                <w:webHidden/>
              </w:rPr>
            </w:r>
            <w:r>
              <w:rPr>
                <w:noProof/>
                <w:webHidden/>
              </w:rPr>
              <w:fldChar w:fldCharType="separate"/>
            </w:r>
            <w:r w:rsidR="00AF04CF">
              <w:rPr>
                <w:noProof/>
                <w:webHidden/>
              </w:rPr>
              <w:t>113</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88" w:history="1">
            <w:r w:rsidRPr="004D0D7C">
              <w:rPr>
                <w:rStyle w:val="Hipervnculo"/>
                <w:rFonts w:cstheme="minorHAnsi"/>
                <w:noProof/>
              </w:rPr>
              <w:t>6.7.2</w:t>
            </w:r>
            <w:r>
              <w:rPr>
                <w:noProof/>
                <w:sz w:val="22"/>
                <w:szCs w:val="22"/>
                <w:lang w:eastAsia="es-CL"/>
              </w:rPr>
              <w:tab/>
            </w:r>
            <w:r w:rsidRPr="004D0D7C">
              <w:rPr>
                <w:rStyle w:val="Hipervnculo"/>
                <w:rFonts w:cstheme="minorHAnsi"/>
                <w:noProof/>
              </w:rPr>
              <w:t>DIAGNÓSTICO DE LA SITUACIÓN ACTUAL</w:t>
            </w:r>
            <w:r>
              <w:rPr>
                <w:noProof/>
                <w:webHidden/>
              </w:rPr>
              <w:tab/>
            </w:r>
            <w:r>
              <w:rPr>
                <w:noProof/>
                <w:webHidden/>
              </w:rPr>
              <w:fldChar w:fldCharType="begin"/>
            </w:r>
            <w:r>
              <w:rPr>
                <w:noProof/>
                <w:webHidden/>
              </w:rPr>
              <w:instrText xml:space="preserve"> PAGEREF _Toc302636288 \h </w:instrText>
            </w:r>
            <w:r>
              <w:rPr>
                <w:noProof/>
                <w:webHidden/>
              </w:rPr>
            </w:r>
            <w:r>
              <w:rPr>
                <w:noProof/>
                <w:webHidden/>
              </w:rPr>
              <w:fldChar w:fldCharType="separate"/>
            </w:r>
            <w:r w:rsidR="00AF04CF">
              <w:rPr>
                <w:noProof/>
                <w:webHidden/>
              </w:rPr>
              <w:t>115</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89" w:history="1">
            <w:r w:rsidRPr="004D0D7C">
              <w:rPr>
                <w:rStyle w:val="Hipervnculo"/>
                <w:rFonts w:cstheme="minorHAnsi"/>
                <w:noProof/>
              </w:rPr>
              <w:t>6.7.3</w:t>
            </w:r>
            <w:r>
              <w:rPr>
                <w:noProof/>
                <w:sz w:val="22"/>
                <w:szCs w:val="22"/>
                <w:lang w:eastAsia="es-CL"/>
              </w:rPr>
              <w:tab/>
            </w:r>
            <w:r w:rsidRPr="004D0D7C">
              <w:rPr>
                <w:rStyle w:val="Hipervnculo"/>
                <w:rFonts w:cstheme="minorHAnsi"/>
                <w:noProof/>
              </w:rPr>
              <w:t>PRINCIPIOS ORIENTADORES DEL SIG MINAGRI</w:t>
            </w:r>
            <w:r>
              <w:rPr>
                <w:noProof/>
                <w:webHidden/>
              </w:rPr>
              <w:tab/>
            </w:r>
            <w:r>
              <w:rPr>
                <w:noProof/>
                <w:webHidden/>
              </w:rPr>
              <w:fldChar w:fldCharType="begin"/>
            </w:r>
            <w:r>
              <w:rPr>
                <w:noProof/>
                <w:webHidden/>
              </w:rPr>
              <w:instrText xml:space="preserve"> PAGEREF _Toc302636289 \h </w:instrText>
            </w:r>
            <w:r>
              <w:rPr>
                <w:noProof/>
                <w:webHidden/>
              </w:rPr>
            </w:r>
            <w:r>
              <w:rPr>
                <w:noProof/>
                <w:webHidden/>
              </w:rPr>
              <w:fldChar w:fldCharType="separate"/>
            </w:r>
            <w:r w:rsidR="00AF04CF">
              <w:rPr>
                <w:noProof/>
                <w:webHidden/>
              </w:rPr>
              <w:t>116</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90" w:history="1">
            <w:r w:rsidRPr="004D0D7C">
              <w:rPr>
                <w:rStyle w:val="Hipervnculo"/>
                <w:noProof/>
              </w:rPr>
              <w:t>6.7.4</w:t>
            </w:r>
            <w:r>
              <w:rPr>
                <w:noProof/>
                <w:sz w:val="22"/>
                <w:szCs w:val="22"/>
                <w:lang w:eastAsia="es-CL"/>
              </w:rPr>
              <w:tab/>
            </w:r>
            <w:r w:rsidRPr="004D0D7C">
              <w:rPr>
                <w:rStyle w:val="Hipervnculo"/>
                <w:noProof/>
              </w:rPr>
              <w:t>ANÁLISIS FODA</w:t>
            </w:r>
            <w:r>
              <w:rPr>
                <w:noProof/>
                <w:webHidden/>
              </w:rPr>
              <w:tab/>
            </w:r>
            <w:r>
              <w:rPr>
                <w:noProof/>
                <w:webHidden/>
              </w:rPr>
              <w:fldChar w:fldCharType="begin"/>
            </w:r>
            <w:r>
              <w:rPr>
                <w:noProof/>
                <w:webHidden/>
              </w:rPr>
              <w:instrText xml:space="preserve"> PAGEREF _Toc302636290 \h </w:instrText>
            </w:r>
            <w:r>
              <w:rPr>
                <w:noProof/>
                <w:webHidden/>
              </w:rPr>
            </w:r>
            <w:r>
              <w:rPr>
                <w:noProof/>
                <w:webHidden/>
              </w:rPr>
              <w:fldChar w:fldCharType="separate"/>
            </w:r>
            <w:r w:rsidR="00AF04CF">
              <w:rPr>
                <w:noProof/>
                <w:webHidden/>
              </w:rPr>
              <w:t>117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91" w:history="1">
            <w:r w:rsidRPr="004D0D7C">
              <w:rPr>
                <w:rStyle w:val="Hipervnculo"/>
                <w:rFonts w:cstheme="minorHAnsi"/>
                <w:noProof/>
              </w:rPr>
              <w:t>6.7.5</w:t>
            </w:r>
            <w:r>
              <w:rPr>
                <w:noProof/>
                <w:sz w:val="22"/>
                <w:szCs w:val="22"/>
                <w:lang w:eastAsia="es-CL"/>
              </w:rPr>
              <w:tab/>
            </w:r>
            <w:r w:rsidRPr="004D0D7C">
              <w:rPr>
                <w:rStyle w:val="Hipervnculo"/>
                <w:rFonts w:cstheme="minorHAnsi"/>
                <w:noProof/>
              </w:rPr>
              <w:t>RESUMEN: MATRIZ FODA</w:t>
            </w:r>
            <w:r>
              <w:rPr>
                <w:noProof/>
                <w:webHidden/>
              </w:rPr>
              <w:tab/>
            </w:r>
            <w:r>
              <w:rPr>
                <w:noProof/>
                <w:webHidden/>
              </w:rPr>
              <w:fldChar w:fldCharType="begin"/>
            </w:r>
            <w:r>
              <w:rPr>
                <w:noProof/>
                <w:webHidden/>
              </w:rPr>
              <w:instrText xml:space="preserve"> PAGEREF _Toc302636291 \h </w:instrText>
            </w:r>
            <w:r>
              <w:rPr>
                <w:noProof/>
                <w:webHidden/>
              </w:rPr>
            </w:r>
            <w:r>
              <w:rPr>
                <w:noProof/>
                <w:webHidden/>
              </w:rPr>
              <w:fldChar w:fldCharType="separate"/>
            </w:r>
            <w:r w:rsidR="00AF04CF">
              <w:rPr>
                <w:noProof/>
                <w:webHidden/>
              </w:rPr>
              <w:t>122</w:t>
            </w:r>
            <w:r>
              <w:rPr>
                <w:noProof/>
                <w:webHidden/>
              </w:rPr>
              <w:fldChar w:fldCharType="end"/>
            </w:r>
          </w:hyperlink>
        </w:p>
        <w:p w:rsidR="0064634B" w:rsidRDefault="0064634B">
          <w:pPr>
            <w:pStyle w:val="TDC1"/>
            <w:rPr>
              <w:rFonts w:cstheme="minorBidi"/>
              <w:sz w:val="22"/>
              <w:szCs w:val="22"/>
              <w:lang w:eastAsia="es-CL"/>
            </w:rPr>
          </w:pPr>
          <w:hyperlink w:anchor="_Toc302636292" w:history="1">
            <w:r w:rsidRPr="004D0D7C">
              <w:rPr>
                <w:rStyle w:val="Hipervnculo"/>
              </w:rPr>
              <w:t>7</w:t>
            </w:r>
            <w:r>
              <w:rPr>
                <w:rFonts w:cstheme="minorBidi"/>
                <w:sz w:val="22"/>
                <w:szCs w:val="22"/>
                <w:lang w:eastAsia="es-CL"/>
              </w:rPr>
              <w:tab/>
            </w:r>
            <w:r w:rsidRPr="004D0D7C">
              <w:rPr>
                <w:rStyle w:val="Hipervnculo"/>
              </w:rPr>
              <w:t>CAPÍTULO 3: DISEÑO DE SOLUCIÓN</w:t>
            </w:r>
            <w:r>
              <w:rPr>
                <w:webHidden/>
              </w:rPr>
              <w:tab/>
            </w:r>
            <w:r>
              <w:rPr>
                <w:webHidden/>
              </w:rPr>
              <w:fldChar w:fldCharType="begin"/>
            </w:r>
            <w:r>
              <w:rPr>
                <w:webHidden/>
              </w:rPr>
              <w:instrText xml:space="preserve"> PAGEREF _Toc302636292 \h </w:instrText>
            </w:r>
            <w:r>
              <w:rPr>
                <w:webHidden/>
              </w:rPr>
            </w:r>
            <w:r>
              <w:rPr>
                <w:webHidden/>
              </w:rPr>
              <w:fldChar w:fldCharType="separate"/>
            </w:r>
            <w:r w:rsidR="00AF04CF">
              <w:rPr>
                <w:webHidden/>
              </w:rPr>
              <w:t>124</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93" w:history="1">
            <w:r w:rsidRPr="004D0D7C">
              <w:rPr>
                <w:rStyle w:val="Hipervnculo"/>
                <w:rFonts w:cstheme="minorHAnsi"/>
                <w:noProof/>
                <w14:scene3d>
                  <w14:camera w14:prst="orthographicFront"/>
                  <w14:lightRig w14:rig="threePt" w14:dir="t">
                    <w14:rot w14:lat="0" w14:lon="0" w14:rev="0"/>
                  </w14:lightRig>
                </w14:scene3d>
              </w:rPr>
              <w:t>7.1</w:t>
            </w:r>
            <w:r>
              <w:rPr>
                <w:noProof/>
                <w:sz w:val="22"/>
                <w:szCs w:val="22"/>
                <w:lang w:eastAsia="es-CL"/>
              </w:rPr>
              <w:tab/>
            </w:r>
            <w:r w:rsidRPr="004D0D7C">
              <w:rPr>
                <w:rStyle w:val="Hipervnculo"/>
                <w:rFonts w:cstheme="minorHAnsi"/>
                <w:noProof/>
              </w:rPr>
              <w:t>ARQUITECTURA CONCEPTUAL IDE MINAGRI</w:t>
            </w:r>
            <w:r>
              <w:rPr>
                <w:noProof/>
                <w:webHidden/>
              </w:rPr>
              <w:tab/>
            </w:r>
            <w:r>
              <w:rPr>
                <w:noProof/>
                <w:webHidden/>
              </w:rPr>
              <w:fldChar w:fldCharType="begin"/>
            </w:r>
            <w:r>
              <w:rPr>
                <w:noProof/>
                <w:webHidden/>
              </w:rPr>
              <w:instrText xml:space="preserve"> PAGEREF _Toc302636293 \h </w:instrText>
            </w:r>
            <w:r>
              <w:rPr>
                <w:noProof/>
                <w:webHidden/>
              </w:rPr>
            </w:r>
            <w:r>
              <w:rPr>
                <w:noProof/>
                <w:webHidden/>
              </w:rPr>
              <w:fldChar w:fldCharType="separate"/>
            </w:r>
            <w:r w:rsidR="00AF04CF">
              <w:rPr>
                <w:noProof/>
                <w:webHidden/>
              </w:rPr>
              <w:t>125</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94" w:history="1">
            <w:r w:rsidRPr="004D0D7C">
              <w:rPr>
                <w:rStyle w:val="Hipervnculo"/>
                <w:rFonts w:cstheme="minorHAnsi"/>
                <w:noProof/>
              </w:rPr>
              <w:t>7.1.1</w:t>
            </w:r>
            <w:r>
              <w:rPr>
                <w:noProof/>
                <w:sz w:val="22"/>
                <w:szCs w:val="22"/>
                <w:lang w:eastAsia="es-CL"/>
              </w:rPr>
              <w:tab/>
            </w:r>
            <w:r w:rsidRPr="004D0D7C">
              <w:rPr>
                <w:rStyle w:val="Hipervnculo"/>
                <w:rFonts w:cstheme="minorHAnsi"/>
                <w:noProof/>
              </w:rPr>
              <w:t>ANÁLISIS CONTEXTUAL</w:t>
            </w:r>
            <w:r>
              <w:rPr>
                <w:noProof/>
                <w:webHidden/>
              </w:rPr>
              <w:tab/>
            </w:r>
            <w:r>
              <w:rPr>
                <w:noProof/>
                <w:webHidden/>
              </w:rPr>
              <w:fldChar w:fldCharType="begin"/>
            </w:r>
            <w:r>
              <w:rPr>
                <w:noProof/>
                <w:webHidden/>
              </w:rPr>
              <w:instrText xml:space="preserve"> PAGEREF _Toc302636294 \h </w:instrText>
            </w:r>
            <w:r>
              <w:rPr>
                <w:noProof/>
                <w:webHidden/>
              </w:rPr>
            </w:r>
            <w:r>
              <w:rPr>
                <w:noProof/>
                <w:webHidden/>
              </w:rPr>
              <w:fldChar w:fldCharType="separate"/>
            </w:r>
            <w:r w:rsidR="00AF04CF">
              <w:rPr>
                <w:noProof/>
                <w:webHidden/>
              </w:rPr>
              <w:t>125</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95" w:history="1">
            <w:r w:rsidRPr="004D0D7C">
              <w:rPr>
                <w:rStyle w:val="Hipervnculo"/>
                <w:rFonts w:cstheme="minorHAnsi"/>
                <w:noProof/>
              </w:rPr>
              <w:t>7.1.2</w:t>
            </w:r>
            <w:r>
              <w:rPr>
                <w:noProof/>
                <w:sz w:val="22"/>
                <w:szCs w:val="22"/>
                <w:lang w:eastAsia="es-CL"/>
              </w:rPr>
              <w:tab/>
            </w:r>
            <w:r w:rsidRPr="004D0D7C">
              <w:rPr>
                <w:rStyle w:val="Hipervnculo"/>
                <w:rFonts w:cstheme="minorHAnsi"/>
                <w:noProof/>
              </w:rPr>
              <w:t>DISEÑO CONCEPTUAL</w:t>
            </w:r>
            <w:r>
              <w:rPr>
                <w:noProof/>
                <w:webHidden/>
              </w:rPr>
              <w:tab/>
            </w:r>
            <w:r>
              <w:rPr>
                <w:noProof/>
                <w:webHidden/>
              </w:rPr>
              <w:fldChar w:fldCharType="begin"/>
            </w:r>
            <w:r>
              <w:rPr>
                <w:noProof/>
                <w:webHidden/>
              </w:rPr>
              <w:instrText xml:space="preserve"> PAGEREF _Toc302636295 \h </w:instrText>
            </w:r>
            <w:r>
              <w:rPr>
                <w:noProof/>
                <w:webHidden/>
              </w:rPr>
            </w:r>
            <w:r>
              <w:rPr>
                <w:noProof/>
                <w:webHidden/>
              </w:rPr>
              <w:fldChar w:fldCharType="separate"/>
            </w:r>
            <w:r w:rsidR="00AF04CF">
              <w:rPr>
                <w:noProof/>
                <w:webHidden/>
              </w:rPr>
              <w:t>128</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96" w:history="1">
            <w:r w:rsidRPr="004D0D7C">
              <w:rPr>
                <w:rStyle w:val="Hipervnculo"/>
                <w:rFonts w:cstheme="minorHAnsi"/>
                <w:noProof/>
                <w14:scene3d>
                  <w14:camera w14:prst="orthographicFront"/>
                  <w14:lightRig w14:rig="threePt" w14:dir="t">
                    <w14:rot w14:lat="0" w14:lon="0" w14:rev="0"/>
                  </w14:lightRig>
                </w14:scene3d>
              </w:rPr>
              <w:t>7.2</w:t>
            </w:r>
            <w:r>
              <w:rPr>
                <w:noProof/>
                <w:sz w:val="22"/>
                <w:szCs w:val="22"/>
                <w:lang w:eastAsia="es-CL"/>
              </w:rPr>
              <w:tab/>
            </w:r>
            <w:r w:rsidRPr="004D0D7C">
              <w:rPr>
                <w:rStyle w:val="Hipervnculo"/>
                <w:rFonts w:cstheme="minorHAnsi"/>
                <w:noProof/>
              </w:rPr>
              <w:t>MESA IDE MINISTERIO DE AGRICULTURA</w:t>
            </w:r>
            <w:r>
              <w:rPr>
                <w:noProof/>
                <w:webHidden/>
              </w:rPr>
              <w:tab/>
            </w:r>
            <w:r>
              <w:rPr>
                <w:noProof/>
                <w:webHidden/>
              </w:rPr>
              <w:fldChar w:fldCharType="begin"/>
            </w:r>
            <w:r>
              <w:rPr>
                <w:noProof/>
                <w:webHidden/>
              </w:rPr>
              <w:instrText xml:space="preserve"> PAGEREF _Toc302636296 \h </w:instrText>
            </w:r>
            <w:r>
              <w:rPr>
                <w:noProof/>
                <w:webHidden/>
              </w:rPr>
            </w:r>
            <w:r>
              <w:rPr>
                <w:noProof/>
                <w:webHidden/>
              </w:rPr>
              <w:fldChar w:fldCharType="separate"/>
            </w:r>
            <w:r w:rsidR="00AF04CF">
              <w:rPr>
                <w:noProof/>
                <w:webHidden/>
              </w:rPr>
              <w:t>136</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97" w:history="1">
            <w:r w:rsidRPr="004D0D7C">
              <w:rPr>
                <w:rStyle w:val="Hipervnculo"/>
                <w:rFonts w:cstheme="minorHAnsi"/>
                <w:noProof/>
              </w:rPr>
              <w:t>7.2.1</w:t>
            </w:r>
            <w:r>
              <w:rPr>
                <w:noProof/>
                <w:sz w:val="22"/>
                <w:szCs w:val="22"/>
                <w:lang w:eastAsia="es-CL"/>
              </w:rPr>
              <w:tab/>
            </w:r>
            <w:r w:rsidRPr="004D0D7C">
              <w:rPr>
                <w:rStyle w:val="Hipervnculo"/>
                <w:rFonts w:cstheme="minorHAnsi"/>
                <w:noProof/>
              </w:rPr>
              <w:t>PROPUESTA DE ESTRUCTURA MESA IDE</w:t>
            </w:r>
            <w:r>
              <w:rPr>
                <w:noProof/>
                <w:webHidden/>
              </w:rPr>
              <w:tab/>
            </w:r>
            <w:r>
              <w:rPr>
                <w:noProof/>
                <w:webHidden/>
              </w:rPr>
              <w:fldChar w:fldCharType="begin"/>
            </w:r>
            <w:r>
              <w:rPr>
                <w:noProof/>
                <w:webHidden/>
              </w:rPr>
              <w:instrText xml:space="preserve"> PAGEREF _Toc302636297 \h </w:instrText>
            </w:r>
            <w:r>
              <w:rPr>
                <w:noProof/>
                <w:webHidden/>
              </w:rPr>
            </w:r>
            <w:r>
              <w:rPr>
                <w:noProof/>
                <w:webHidden/>
              </w:rPr>
              <w:fldChar w:fldCharType="separate"/>
            </w:r>
            <w:r w:rsidR="00AF04CF">
              <w:rPr>
                <w:noProof/>
                <w:webHidden/>
              </w:rPr>
              <w:t>136</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298" w:history="1">
            <w:r w:rsidRPr="004D0D7C">
              <w:rPr>
                <w:rStyle w:val="Hipervnculo"/>
                <w:rFonts w:cstheme="minorHAnsi"/>
                <w:noProof/>
                <w14:scene3d>
                  <w14:camera w14:prst="orthographicFront"/>
                  <w14:lightRig w14:rig="threePt" w14:dir="t">
                    <w14:rot w14:lat="0" w14:lon="0" w14:rev="0"/>
                  </w14:lightRig>
                </w14:scene3d>
              </w:rPr>
              <w:t>7.3</w:t>
            </w:r>
            <w:r>
              <w:rPr>
                <w:noProof/>
                <w:sz w:val="22"/>
                <w:szCs w:val="22"/>
                <w:lang w:eastAsia="es-CL"/>
              </w:rPr>
              <w:tab/>
            </w:r>
            <w:r w:rsidRPr="004D0D7C">
              <w:rPr>
                <w:rStyle w:val="Hipervnculo"/>
                <w:rFonts w:cstheme="minorHAnsi"/>
                <w:noProof/>
              </w:rPr>
              <w:t>PROCESOS IDE MINAGRI</w:t>
            </w:r>
            <w:r>
              <w:rPr>
                <w:noProof/>
                <w:webHidden/>
              </w:rPr>
              <w:tab/>
            </w:r>
            <w:r>
              <w:rPr>
                <w:noProof/>
                <w:webHidden/>
              </w:rPr>
              <w:fldChar w:fldCharType="begin"/>
            </w:r>
            <w:r>
              <w:rPr>
                <w:noProof/>
                <w:webHidden/>
              </w:rPr>
              <w:instrText xml:space="preserve"> PAGEREF _Toc302636298 \h </w:instrText>
            </w:r>
            <w:r>
              <w:rPr>
                <w:noProof/>
                <w:webHidden/>
              </w:rPr>
            </w:r>
            <w:r>
              <w:rPr>
                <w:noProof/>
                <w:webHidden/>
              </w:rPr>
              <w:fldChar w:fldCharType="separate"/>
            </w:r>
            <w:r w:rsidR="00AF04CF">
              <w:rPr>
                <w:noProof/>
                <w:webHidden/>
              </w:rPr>
              <w:t>144</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299" w:history="1">
            <w:r w:rsidRPr="004D0D7C">
              <w:rPr>
                <w:rStyle w:val="Hipervnculo"/>
                <w:rFonts w:cstheme="minorHAnsi"/>
                <w:noProof/>
              </w:rPr>
              <w:t>7.3.1</w:t>
            </w:r>
            <w:r>
              <w:rPr>
                <w:noProof/>
                <w:sz w:val="22"/>
                <w:szCs w:val="22"/>
                <w:lang w:eastAsia="es-CL"/>
              </w:rPr>
              <w:tab/>
            </w:r>
            <w:r w:rsidRPr="004D0D7C">
              <w:rPr>
                <w:rStyle w:val="Hipervnculo"/>
                <w:rFonts w:cstheme="minorHAnsi"/>
                <w:noProof/>
              </w:rPr>
              <w:t>CREACIÓN / ACTUALIZACIÓN DE INFORMACIÓN</w:t>
            </w:r>
            <w:r>
              <w:rPr>
                <w:noProof/>
                <w:webHidden/>
              </w:rPr>
              <w:tab/>
            </w:r>
            <w:r>
              <w:rPr>
                <w:noProof/>
                <w:webHidden/>
              </w:rPr>
              <w:fldChar w:fldCharType="begin"/>
            </w:r>
            <w:r>
              <w:rPr>
                <w:noProof/>
                <w:webHidden/>
              </w:rPr>
              <w:instrText xml:space="preserve"> PAGEREF _Toc302636299 \h </w:instrText>
            </w:r>
            <w:r>
              <w:rPr>
                <w:noProof/>
                <w:webHidden/>
              </w:rPr>
            </w:r>
            <w:r>
              <w:rPr>
                <w:noProof/>
                <w:webHidden/>
              </w:rPr>
              <w:fldChar w:fldCharType="separate"/>
            </w:r>
            <w:r w:rsidR="00AF04CF">
              <w:rPr>
                <w:noProof/>
                <w:webHidden/>
              </w:rPr>
              <w:t>144</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00" w:history="1">
            <w:r w:rsidRPr="004D0D7C">
              <w:rPr>
                <w:rStyle w:val="Hipervnculo"/>
                <w:rFonts w:cstheme="minorHAnsi"/>
                <w:noProof/>
              </w:rPr>
              <w:t>7.3.2</w:t>
            </w:r>
            <w:r>
              <w:rPr>
                <w:noProof/>
                <w:sz w:val="22"/>
                <w:szCs w:val="22"/>
                <w:lang w:eastAsia="es-CL"/>
              </w:rPr>
              <w:tab/>
            </w:r>
            <w:r w:rsidRPr="004D0D7C">
              <w:rPr>
                <w:rStyle w:val="Hipervnculo"/>
                <w:rFonts w:cstheme="minorHAnsi"/>
                <w:noProof/>
              </w:rPr>
              <w:t>TOMA DE DECISIONES</w:t>
            </w:r>
            <w:r>
              <w:rPr>
                <w:noProof/>
                <w:webHidden/>
              </w:rPr>
              <w:tab/>
            </w:r>
            <w:r>
              <w:rPr>
                <w:noProof/>
                <w:webHidden/>
              </w:rPr>
              <w:fldChar w:fldCharType="begin"/>
            </w:r>
            <w:r>
              <w:rPr>
                <w:noProof/>
                <w:webHidden/>
              </w:rPr>
              <w:instrText xml:space="preserve"> PAGEREF _Toc302636300 \h </w:instrText>
            </w:r>
            <w:r>
              <w:rPr>
                <w:noProof/>
                <w:webHidden/>
              </w:rPr>
            </w:r>
            <w:r>
              <w:rPr>
                <w:noProof/>
                <w:webHidden/>
              </w:rPr>
              <w:fldChar w:fldCharType="separate"/>
            </w:r>
            <w:r w:rsidR="00AF04CF">
              <w:rPr>
                <w:noProof/>
                <w:webHidden/>
              </w:rPr>
              <w:t>149</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01" w:history="1">
            <w:r w:rsidRPr="004D0D7C">
              <w:rPr>
                <w:rStyle w:val="Hipervnculo"/>
                <w:rFonts w:cstheme="minorHAnsi"/>
                <w:noProof/>
              </w:rPr>
              <w:t>7.3.3</w:t>
            </w:r>
            <w:r>
              <w:rPr>
                <w:noProof/>
                <w:sz w:val="22"/>
                <w:szCs w:val="22"/>
                <w:lang w:eastAsia="es-CL"/>
              </w:rPr>
              <w:tab/>
            </w:r>
            <w:r w:rsidRPr="004D0D7C">
              <w:rPr>
                <w:rStyle w:val="Hipervnculo"/>
                <w:rFonts w:cstheme="minorHAnsi"/>
                <w:noProof/>
              </w:rPr>
              <w:t>CONTROL DE CALIDAD</w:t>
            </w:r>
            <w:r>
              <w:rPr>
                <w:noProof/>
                <w:webHidden/>
              </w:rPr>
              <w:tab/>
            </w:r>
            <w:r>
              <w:rPr>
                <w:noProof/>
                <w:webHidden/>
              </w:rPr>
              <w:fldChar w:fldCharType="begin"/>
            </w:r>
            <w:r>
              <w:rPr>
                <w:noProof/>
                <w:webHidden/>
              </w:rPr>
              <w:instrText xml:space="preserve"> PAGEREF _Toc302636301 \h </w:instrText>
            </w:r>
            <w:r>
              <w:rPr>
                <w:noProof/>
                <w:webHidden/>
              </w:rPr>
            </w:r>
            <w:r>
              <w:rPr>
                <w:noProof/>
                <w:webHidden/>
              </w:rPr>
              <w:fldChar w:fldCharType="separate"/>
            </w:r>
            <w:r w:rsidR="00AF04CF">
              <w:rPr>
                <w:noProof/>
                <w:webHidden/>
              </w:rPr>
              <w:t>151</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02" w:history="1">
            <w:r w:rsidRPr="004D0D7C">
              <w:rPr>
                <w:rStyle w:val="Hipervnculo"/>
                <w:rFonts w:cstheme="minorHAnsi"/>
                <w:noProof/>
                <w14:scene3d>
                  <w14:camera w14:prst="orthographicFront"/>
                  <w14:lightRig w14:rig="threePt" w14:dir="t">
                    <w14:rot w14:lat="0" w14:lon="0" w14:rev="0"/>
                  </w14:lightRig>
                </w14:scene3d>
              </w:rPr>
              <w:t>7.4</w:t>
            </w:r>
            <w:r>
              <w:rPr>
                <w:noProof/>
                <w:sz w:val="22"/>
                <w:szCs w:val="22"/>
                <w:lang w:eastAsia="es-CL"/>
              </w:rPr>
              <w:tab/>
            </w:r>
            <w:r w:rsidRPr="004D0D7C">
              <w:rPr>
                <w:rStyle w:val="Hipervnculo"/>
                <w:rFonts w:cstheme="minorHAnsi"/>
                <w:noProof/>
              </w:rPr>
              <w:t>ARQUITECTURA CONCEPTUAL INFORMACIÓN</w:t>
            </w:r>
            <w:r>
              <w:rPr>
                <w:noProof/>
                <w:webHidden/>
              </w:rPr>
              <w:tab/>
            </w:r>
            <w:r>
              <w:rPr>
                <w:noProof/>
                <w:webHidden/>
              </w:rPr>
              <w:fldChar w:fldCharType="begin"/>
            </w:r>
            <w:r>
              <w:rPr>
                <w:noProof/>
                <w:webHidden/>
              </w:rPr>
              <w:instrText xml:space="preserve"> PAGEREF _Toc302636302 \h </w:instrText>
            </w:r>
            <w:r>
              <w:rPr>
                <w:noProof/>
                <w:webHidden/>
              </w:rPr>
            </w:r>
            <w:r>
              <w:rPr>
                <w:noProof/>
                <w:webHidden/>
              </w:rPr>
              <w:fldChar w:fldCharType="separate"/>
            </w:r>
            <w:r w:rsidR="00AF04CF">
              <w:rPr>
                <w:noProof/>
                <w:webHidden/>
              </w:rPr>
              <w:t>154</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03" w:history="1">
            <w:r w:rsidRPr="004D0D7C">
              <w:rPr>
                <w:rStyle w:val="Hipervnculo"/>
                <w:rFonts w:cstheme="minorHAnsi"/>
                <w:noProof/>
              </w:rPr>
              <w:t>7.4.1</w:t>
            </w:r>
            <w:r>
              <w:rPr>
                <w:noProof/>
                <w:sz w:val="22"/>
                <w:szCs w:val="22"/>
                <w:lang w:eastAsia="es-CL"/>
              </w:rPr>
              <w:tab/>
            </w:r>
            <w:r w:rsidRPr="004D0D7C">
              <w:rPr>
                <w:rStyle w:val="Hipervnculo"/>
                <w:rFonts w:cstheme="minorHAnsi"/>
                <w:noProof/>
              </w:rPr>
              <w:t>INFORMACIÓN BASE</w:t>
            </w:r>
            <w:r>
              <w:rPr>
                <w:noProof/>
                <w:webHidden/>
              </w:rPr>
              <w:tab/>
            </w:r>
            <w:r>
              <w:rPr>
                <w:noProof/>
                <w:webHidden/>
              </w:rPr>
              <w:fldChar w:fldCharType="begin"/>
            </w:r>
            <w:r>
              <w:rPr>
                <w:noProof/>
                <w:webHidden/>
              </w:rPr>
              <w:instrText xml:space="preserve"> PAGEREF _Toc302636303 \h </w:instrText>
            </w:r>
            <w:r>
              <w:rPr>
                <w:noProof/>
                <w:webHidden/>
              </w:rPr>
            </w:r>
            <w:r>
              <w:rPr>
                <w:noProof/>
                <w:webHidden/>
              </w:rPr>
              <w:fldChar w:fldCharType="separate"/>
            </w:r>
            <w:r w:rsidR="00AF04CF">
              <w:rPr>
                <w:noProof/>
                <w:webHidden/>
              </w:rPr>
              <w:t>155</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04" w:history="1">
            <w:r w:rsidRPr="004D0D7C">
              <w:rPr>
                <w:rStyle w:val="Hipervnculo"/>
                <w:rFonts w:cstheme="minorHAnsi"/>
                <w:noProof/>
              </w:rPr>
              <w:t>7.4.2</w:t>
            </w:r>
            <w:r>
              <w:rPr>
                <w:noProof/>
                <w:sz w:val="22"/>
                <w:szCs w:val="22"/>
                <w:lang w:eastAsia="es-CL"/>
              </w:rPr>
              <w:tab/>
            </w:r>
            <w:r w:rsidRPr="004D0D7C">
              <w:rPr>
                <w:rStyle w:val="Hipervnculo"/>
                <w:rFonts w:cstheme="minorHAnsi"/>
                <w:noProof/>
              </w:rPr>
              <w:t>INFORMACIÓN TEMÁTICA PRIORITARIA</w:t>
            </w:r>
            <w:r>
              <w:rPr>
                <w:noProof/>
                <w:webHidden/>
              </w:rPr>
              <w:tab/>
            </w:r>
            <w:r>
              <w:rPr>
                <w:noProof/>
                <w:webHidden/>
              </w:rPr>
              <w:fldChar w:fldCharType="begin"/>
            </w:r>
            <w:r>
              <w:rPr>
                <w:noProof/>
                <w:webHidden/>
              </w:rPr>
              <w:instrText xml:space="preserve"> PAGEREF _Toc302636304 \h </w:instrText>
            </w:r>
            <w:r>
              <w:rPr>
                <w:noProof/>
                <w:webHidden/>
              </w:rPr>
            </w:r>
            <w:r>
              <w:rPr>
                <w:noProof/>
                <w:webHidden/>
              </w:rPr>
              <w:fldChar w:fldCharType="separate"/>
            </w:r>
            <w:r w:rsidR="00AF04CF">
              <w:rPr>
                <w:noProof/>
                <w:webHidden/>
              </w:rPr>
              <w:t>155</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05" w:history="1">
            <w:r w:rsidRPr="004D0D7C">
              <w:rPr>
                <w:rStyle w:val="Hipervnculo"/>
                <w:rFonts w:cstheme="minorHAnsi"/>
                <w:noProof/>
              </w:rPr>
              <w:t>7.4.3</w:t>
            </w:r>
            <w:r>
              <w:rPr>
                <w:noProof/>
                <w:sz w:val="22"/>
                <w:szCs w:val="22"/>
                <w:lang w:eastAsia="es-CL"/>
              </w:rPr>
              <w:tab/>
            </w:r>
            <w:r w:rsidRPr="004D0D7C">
              <w:rPr>
                <w:rStyle w:val="Hipervnculo"/>
                <w:rFonts w:cstheme="minorHAnsi"/>
                <w:noProof/>
              </w:rPr>
              <w:t>INFORMACIÓN DE NEGOCIO</w:t>
            </w:r>
            <w:r>
              <w:rPr>
                <w:noProof/>
                <w:webHidden/>
              </w:rPr>
              <w:tab/>
            </w:r>
            <w:r>
              <w:rPr>
                <w:noProof/>
                <w:webHidden/>
              </w:rPr>
              <w:fldChar w:fldCharType="begin"/>
            </w:r>
            <w:r>
              <w:rPr>
                <w:noProof/>
                <w:webHidden/>
              </w:rPr>
              <w:instrText xml:space="preserve"> PAGEREF _Toc302636305 \h </w:instrText>
            </w:r>
            <w:r>
              <w:rPr>
                <w:noProof/>
                <w:webHidden/>
              </w:rPr>
            </w:r>
            <w:r>
              <w:rPr>
                <w:noProof/>
                <w:webHidden/>
              </w:rPr>
              <w:fldChar w:fldCharType="separate"/>
            </w:r>
            <w:r w:rsidR="00AF04CF">
              <w:rPr>
                <w:noProof/>
                <w:webHidden/>
              </w:rPr>
              <w:t>155</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06" w:history="1">
            <w:r w:rsidRPr="004D0D7C">
              <w:rPr>
                <w:rStyle w:val="Hipervnculo"/>
                <w:rFonts w:cstheme="minorHAnsi"/>
                <w:noProof/>
              </w:rPr>
              <w:t>7.4.4</w:t>
            </w:r>
            <w:r>
              <w:rPr>
                <w:noProof/>
                <w:sz w:val="22"/>
                <w:szCs w:val="22"/>
                <w:lang w:eastAsia="es-CL"/>
              </w:rPr>
              <w:tab/>
            </w:r>
            <w:r w:rsidRPr="004D0D7C">
              <w:rPr>
                <w:rStyle w:val="Hipervnculo"/>
                <w:rFonts w:cstheme="minorHAnsi"/>
                <w:noProof/>
              </w:rPr>
              <w:t>PRODUCTOS DE INFORMACIÓN</w:t>
            </w:r>
            <w:r>
              <w:rPr>
                <w:noProof/>
                <w:webHidden/>
              </w:rPr>
              <w:tab/>
            </w:r>
            <w:r>
              <w:rPr>
                <w:noProof/>
                <w:webHidden/>
              </w:rPr>
              <w:fldChar w:fldCharType="begin"/>
            </w:r>
            <w:r>
              <w:rPr>
                <w:noProof/>
                <w:webHidden/>
              </w:rPr>
              <w:instrText xml:space="preserve"> PAGEREF _Toc302636306 \h </w:instrText>
            </w:r>
            <w:r>
              <w:rPr>
                <w:noProof/>
                <w:webHidden/>
              </w:rPr>
            </w:r>
            <w:r>
              <w:rPr>
                <w:noProof/>
                <w:webHidden/>
              </w:rPr>
              <w:fldChar w:fldCharType="separate"/>
            </w:r>
            <w:r w:rsidR="00AF04CF">
              <w:rPr>
                <w:noProof/>
                <w:webHidden/>
              </w:rPr>
              <w:t>155</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07" w:history="1">
            <w:r w:rsidRPr="004D0D7C">
              <w:rPr>
                <w:rStyle w:val="Hipervnculo"/>
                <w:rFonts w:cstheme="minorHAnsi"/>
                <w:noProof/>
                <w14:scene3d>
                  <w14:camera w14:prst="orthographicFront"/>
                  <w14:lightRig w14:rig="threePt" w14:dir="t">
                    <w14:rot w14:lat="0" w14:lon="0" w14:rev="0"/>
                  </w14:lightRig>
                </w14:scene3d>
              </w:rPr>
              <w:t>7.5</w:t>
            </w:r>
            <w:r>
              <w:rPr>
                <w:noProof/>
                <w:sz w:val="22"/>
                <w:szCs w:val="22"/>
                <w:lang w:eastAsia="es-CL"/>
              </w:rPr>
              <w:tab/>
            </w:r>
            <w:r w:rsidRPr="004D0D7C">
              <w:rPr>
                <w:rStyle w:val="Hipervnculo"/>
                <w:rFonts w:cstheme="minorHAnsi"/>
                <w:noProof/>
              </w:rPr>
              <w:t>CICLO DE VIDA DE LA INFORMACIÓN</w:t>
            </w:r>
            <w:r>
              <w:rPr>
                <w:noProof/>
                <w:webHidden/>
              </w:rPr>
              <w:tab/>
            </w:r>
            <w:r>
              <w:rPr>
                <w:noProof/>
                <w:webHidden/>
              </w:rPr>
              <w:fldChar w:fldCharType="begin"/>
            </w:r>
            <w:r>
              <w:rPr>
                <w:noProof/>
                <w:webHidden/>
              </w:rPr>
              <w:instrText xml:space="preserve"> PAGEREF _Toc302636307 \h </w:instrText>
            </w:r>
            <w:r>
              <w:rPr>
                <w:noProof/>
                <w:webHidden/>
              </w:rPr>
            </w:r>
            <w:r>
              <w:rPr>
                <w:noProof/>
                <w:webHidden/>
              </w:rPr>
              <w:fldChar w:fldCharType="separate"/>
            </w:r>
            <w:r w:rsidR="00AF04CF">
              <w:rPr>
                <w:noProof/>
                <w:webHidden/>
              </w:rPr>
              <w:t>156</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08" w:history="1">
            <w:r w:rsidRPr="004D0D7C">
              <w:rPr>
                <w:rStyle w:val="Hipervnculo"/>
                <w:rFonts w:cstheme="minorHAnsi"/>
                <w:noProof/>
                <w14:scene3d>
                  <w14:camera w14:prst="orthographicFront"/>
                  <w14:lightRig w14:rig="threePt" w14:dir="t">
                    <w14:rot w14:lat="0" w14:lon="0" w14:rev="0"/>
                  </w14:lightRig>
                </w14:scene3d>
              </w:rPr>
              <w:t>7.6</w:t>
            </w:r>
            <w:r>
              <w:rPr>
                <w:noProof/>
                <w:sz w:val="22"/>
                <w:szCs w:val="22"/>
                <w:lang w:eastAsia="es-CL"/>
              </w:rPr>
              <w:tab/>
            </w:r>
            <w:r w:rsidRPr="004D0D7C">
              <w:rPr>
                <w:rStyle w:val="Hipervnculo"/>
                <w:rFonts w:cstheme="minorHAnsi"/>
                <w:noProof/>
              </w:rPr>
              <w:t>ANÁLISIS DE REQUERIMIENTOS DE INFORMACIÓN PARA LA IDE MINAGRI</w:t>
            </w:r>
            <w:r>
              <w:rPr>
                <w:noProof/>
                <w:webHidden/>
              </w:rPr>
              <w:tab/>
            </w:r>
            <w:r>
              <w:rPr>
                <w:noProof/>
                <w:webHidden/>
              </w:rPr>
              <w:fldChar w:fldCharType="begin"/>
            </w:r>
            <w:r>
              <w:rPr>
                <w:noProof/>
                <w:webHidden/>
              </w:rPr>
              <w:instrText xml:space="preserve"> PAGEREF _Toc302636308 \h </w:instrText>
            </w:r>
            <w:r>
              <w:rPr>
                <w:noProof/>
                <w:webHidden/>
              </w:rPr>
            </w:r>
            <w:r>
              <w:rPr>
                <w:noProof/>
                <w:webHidden/>
              </w:rPr>
              <w:fldChar w:fldCharType="separate"/>
            </w:r>
            <w:r w:rsidR="00AF04CF">
              <w:rPr>
                <w:noProof/>
                <w:webHidden/>
              </w:rPr>
              <w:t>157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09" w:history="1">
            <w:r w:rsidRPr="004D0D7C">
              <w:rPr>
                <w:rStyle w:val="Hipervnculo"/>
                <w:rFonts w:cstheme="minorHAnsi"/>
                <w:noProof/>
              </w:rPr>
              <w:t>7.6.1</w:t>
            </w:r>
            <w:r>
              <w:rPr>
                <w:noProof/>
                <w:sz w:val="22"/>
                <w:szCs w:val="22"/>
                <w:lang w:eastAsia="es-CL"/>
              </w:rPr>
              <w:tab/>
            </w:r>
            <w:r w:rsidRPr="004D0D7C">
              <w:rPr>
                <w:rStyle w:val="Hipervnculo"/>
                <w:rFonts w:cstheme="minorHAnsi"/>
                <w:noProof/>
              </w:rPr>
              <w:t>REQUERIMIENTO DE DATOS Y PRODUCTOS PARA LA IDE MINAGRI</w:t>
            </w:r>
            <w:r>
              <w:rPr>
                <w:noProof/>
                <w:webHidden/>
              </w:rPr>
              <w:tab/>
            </w:r>
            <w:r>
              <w:rPr>
                <w:noProof/>
                <w:webHidden/>
              </w:rPr>
              <w:fldChar w:fldCharType="begin"/>
            </w:r>
            <w:r>
              <w:rPr>
                <w:noProof/>
                <w:webHidden/>
              </w:rPr>
              <w:instrText xml:space="preserve"> PAGEREF _Toc302636309 \h </w:instrText>
            </w:r>
            <w:r>
              <w:rPr>
                <w:noProof/>
                <w:webHidden/>
              </w:rPr>
            </w:r>
            <w:r>
              <w:rPr>
                <w:noProof/>
                <w:webHidden/>
              </w:rPr>
              <w:fldChar w:fldCharType="separate"/>
            </w:r>
            <w:r w:rsidR="00AF04CF">
              <w:rPr>
                <w:noProof/>
                <w:webHidden/>
              </w:rPr>
              <w:t>157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10" w:history="1">
            <w:r w:rsidRPr="004D0D7C">
              <w:rPr>
                <w:rStyle w:val="Hipervnculo"/>
                <w:rFonts w:cstheme="minorHAnsi"/>
                <w:noProof/>
              </w:rPr>
              <w:t>7.6.2</w:t>
            </w:r>
            <w:r>
              <w:rPr>
                <w:noProof/>
                <w:sz w:val="22"/>
                <w:szCs w:val="22"/>
                <w:lang w:eastAsia="es-CL"/>
              </w:rPr>
              <w:tab/>
            </w:r>
            <w:r w:rsidRPr="004D0D7C">
              <w:rPr>
                <w:rStyle w:val="Hipervnculo"/>
                <w:rFonts w:cstheme="minorHAnsi"/>
                <w:noProof/>
              </w:rPr>
              <w:t>NECESIDADES DE LAYERS COMO INSUMOS DE BASE</w:t>
            </w:r>
            <w:r>
              <w:rPr>
                <w:noProof/>
                <w:webHidden/>
              </w:rPr>
              <w:tab/>
            </w:r>
            <w:r>
              <w:rPr>
                <w:noProof/>
                <w:webHidden/>
              </w:rPr>
              <w:fldChar w:fldCharType="begin"/>
            </w:r>
            <w:r>
              <w:rPr>
                <w:noProof/>
                <w:webHidden/>
              </w:rPr>
              <w:instrText xml:space="preserve"> PAGEREF _Toc302636310 \h </w:instrText>
            </w:r>
            <w:r>
              <w:rPr>
                <w:noProof/>
                <w:webHidden/>
              </w:rPr>
            </w:r>
            <w:r>
              <w:rPr>
                <w:noProof/>
                <w:webHidden/>
              </w:rPr>
              <w:fldChar w:fldCharType="separate"/>
            </w:r>
            <w:r w:rsidR="00AF04CF">
              <w:rPr>
                <w:noProof/>
                <w:webHidden/>
              </w:rPr>
              <w:t>157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11" w:history="1">
            <w:r w:rsidRPr="004D0D7C">
              <w:rPr>
                <w:rStyle w:val="Hipervnculo"/>
                <w:rFonts w:cstheme="minorHAnsi"/>
                <w:noProof/>
              </w:rPr>
              <w:t>7.6.3</w:t>
            </w:r>
            <w:r>
              <w:rPr>
                <w:noProof/>
                <w:sz w:val="22"/>
                <w:szCs w:val="22"/>
                <w:lang w:eastAsia="es-CL"/>
              </w:rPr>
              <w:tab/>
            </w:r>
            <w:r w:rsidRPr="004D0D7C">
              <w:rPr>
                <w:rStyle w:val="Hipervnculo"/>
                <w:rFonts w:cstheme="minorHAnsi"/>
                <w:noProof/>
              </w:rPr>
              <w:t>NECESIDADES DE PRODUCTOS DE INFORMACIÓN CON VALOR AGREGADO</w:t>
            </w:r>
            <w:r>
              <w:rPr>
                <w:noProof/>
                <w:webHidden/>
              </w:rPr>
              <w:tab/>
            </w:r>
            <w:r>
              <w:rPr>
                <w:noProof/>
                <w:webHidden/>
              </w:rPr>
              <w:fldChar w:fldCharType="begin"/>
            </w:r>
            <w:r>
              <w:rPr>
                <w:noProof/>
                <w:webHidden/>
              </w:rPr>
              <w:instrText xml:space="preserve"> PAGEREF _Toc302636311 \h </w:instrText>
            </w:r>
            <w:r>
              <w:rPr>
                <w:noProof/>
                <w:webHidden/>
              </w:rPr>
            </w:r>
            <w:r>
              <w:rPr>
                <w:noProof/>
                <w:webHidden/>
              </w:rPr>
              <w:fldChar w:fldCharType="separate"/>
            </w:r>
            <w:r w:rsidR="00AF04CF">
              <w:rPr>
                <w:noProof/>
                <w:webHidden/>
              </w:rPr>
              <w:t>158</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12" w:history="1">
            <w:r w:rsidRPr="004D0D7C">
              <w:rPr>
                <w:rStyle w:val="Hipervnculo"/>
                <w:rFonts w:cstheme="minorHAnsi"/>
                <w:noProof/>
                <w:lang w:val="es-ES"/>
                <w14:scene3d>
                  <w14:camera w14:prst="orthographicFront"/>
                  <w14:lightRig w14:rig="threePt" w14:dir="t">
                    <w14:rot w14:lat="0" w14:lon="0" w14:rev="0"/>
                  </w14:lightRig>
                </w14:scene3d>
              </w:rPr>
              <w:t>7.7</w:t>
            </w:r>
            <w:r>
              <w:rPr>
                <w:noProof/>
                <w:sz w:val="22"/>
                <w:szCs w:val="22"/>
                <w:lang w:eastAsia="es-CL"/>
              </w:rPr>
              <w:tab/>
            </w:r>
            <w:r w:rsidRPr="004D0D7C">
              <w:rPr>
                <w:rStyle w:val="Hipervnculo"/>
                <w:rFonts w:cstheme="minorHAnsi"/>
                <w:noProof/>
                <w:lang w:val="es-ES"/>
              </w:rPr>
              <w:t>RECOMENDACIONES RESPECTO DE LA INFORMACIÓN</w:t>
            </w:r>
            <w:r>
              <w:rPr>
                <w:noProof/>
                <w:webHidden/>
              </w:rPr>
              <w:tab/>
            </w:r>
            <w:r>
              <w:rPr>
                <w:noProof/>
                <w:webHidden/>
              </w:rPr>
              <w:fldChar w:fldCharType="begin"/>
            </w:r>
            <w:r>
              <w:rPr>
                <w:noProof/>
                <w:webHidden/>
              </w:rPr>
              <w:instrText xml:space="preserve"> PAGEREF _Toc302636312 \h </w:instrText>
            </w:r>
            <w:r>
              <w:rPr>
                <w:noProof/>
                <w:webHidden/>
              </w:rPr>
            </w:r>
            <w:r>
              <w:rPr>
                <w:noProof/>
                <w:webHidden/>
              </w:rPr>
              <w:fldChar w:fldCharType="separate"/>
            </w:r>
            <w:r w:rsidR="00AF04CF">
              <w:rPr>
                <w:noProof/>
                <w:webHidden/>
              </w:rPr>
              <w:t>161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13" w:history="1">
            <w:r w:rsidRPr="004D0D7C">
              <w:rPr>
                <w:rStyle w:val="Hipervnculo"/>
                <w:rFonts w:cstheme="minorHAnsi"/>
                <w:noProof/>
              </w:rPr>
              <w:t>7.7.1</w:t>
            </w:r>
            <w:r>
              <w:rPr>
                <w:noProof/>
                <w:sz w:val="22"/>
                <w:szCs w:val="22"/>
                <w:lang w:eastAsia="es-CL"/>
              </w:rPr>
              <w:tab/>
            </w:r>
            <w:r w:rsidRPr="004D0D7C">
              <w:rPr>
                <w:rStyle w:val="Hipervnculo"/>
                <w:rFonts w:cstheme="minorHAnsi"/>
                <w:noProof/>
              </w:rPr>
              <w:t>CARTOGRAFÍA BASE</w:t>
            </w:r>
            <w:r>
              <w:rPr>
                <w:noProof/>
                <w:webHidden/>
              </w:rPr>
              <w:tab/>
            </w:r>
            <w:r>
              <w:rPr>
                <w:noProof/>
                <w:webHidden/>
              </w:rPr>
              <w:fldChar w:fldCharType="begin"/>
            </w:r>
            <w:r>
              <w:rPr>
                <w:noProof/>
                <w:webHidden/>
              </w:rPr>
              <w:instrText xml:space="preserve"> PAGEREF _Toc302636313 \h </w:instrText>
            </w:r>
            <w:r>
              <w:rPr>
                <w:noProof/>
                <w:webHidden/>
              </w:rPr>
            </w:r>
            <w:r>
              <w:rPr>
                <w:noProof/>
                <w:webHidden/>
              </w:rPr>
              <w:fldChar w:fldCharType="separate"/>
            </w:r>
            <w:r w:rsidR="00AF04CF">
              <w:rPr>
                <w:noProof/>
                <w:webHidden/>
              </w:rPr>
              <w:t>161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14" w:history="1">
            <w:r w:rsidRPr="004D0D7C">
              <w:rPr>
                <w:rStyle w:val="Hipervnculo"/>
                <w:rFonts w:cstheme="minorHAnsi"/>
                <w:noProof/>
              </w:rPr>
              <w:t>7.7.2</w:t>
            </w:r>
            <w:r>
              <w:rPr>
                <w:noProof/>
                <w:sz w:val="22"/>
                <w:szCs w:val="22"/>
                <w:lang w:eastAsia="es-CL"/>
              </w:rPr>
              <w:tab/>
            </w:r>
            <w:r w:rsidRPr="004D0D7C">
              <w:rPr>
                <w:rStyle w:val="Hipervnculo"/>
                <w:rFonts w:cstheme="minorHAnsi"/>
                <w:noProof/>
              </w:rPr>
              <w:t>INFORMACIÓN TEMÁTICA</w:t>
            </w:r>
            <w:r>
              <w:rPr>
                <w:noProof/>
                <w:webHidden/>
              </w:rPr>
              <w:tab/>
            </w:r>
            <w:r>
              <w:rPr>
                <w:noProof/>
                <w:webHidden/>
              </w:rPr>
              <w:fldChar w:fldCharType="begin"/>
            </w:r>
            <w:r>
              <w:rPr>
                <w:noProof/>
                <w:webHidden/>
              </w:rPr>
              <w:instrText xml:space="preserve"> PAGEREF _Toc302636314 \h </w:instrText>
            </w:r>
            <w:r>
              <w:rPr>
                <w:noProof/>
                <w:webHidden/>
              </w:rPr>
            </w:r>
            <w:r>
              <w:rPr>
                <w:noProof/>
                <w:webHidden/>
              </w:rPr>
              <w:fldChar w:fldCharType="separate"/>
            </w:r>
            <w:r w:rsidR="00AF04CF">
              <w:rPr>
                <w:noProof/>
                <w:webHidden/>
              </w:rPr>
              <w:t>163</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15" w:history="1">
            <w:r w:rsidRPr="004D0D7C">
              <w:rPr>
                <w:rStyle w:val="Hipervnculo"/>
                <w:rFonts w:cstheme="minorHAnsi"/>
                <w:noProof/>
                <w:lang w:eastAsia="es-ES"/>
                <w14:scene3d>
                  <w14:camera w14:prst="orthographicFront"/>
                  <w14:lightRig w14:rig="threePt" w14:dir="t">
                    <w14:rot w14:lat="0" w14:lon="0" w14:rev="0"/>
                  </w14:lightRig>
                </w14:scene3d>
              </w:rPr>
              <w:t>7.8</w:t>
            </w:r>
            <w:r>
              <w:rPr>
                <w:noProof/>
                <w:sz w:val="22"/>
                <w:szCs w:val="22"/>
                <w:lang w:eastAsia="es-CL"/>
              </w:rPr>
              <w:tab/>
            </w:r>
            <w:r w:rsidRPr="004D0D7C">
              <w:rPr>
                <w:rStyle w:val="Hipervnculo"/>
                <w:rFonts w:cstheme="minorHAnsi"/>
                <w:noProof/>
                <w:lang w:eastAsia="es-ES"/>
              </w:rPr>
              <w:t>ALTERNATIVAS DE CONFIGURACIÓN DE HARDWARE</w:t>
            </w:r>
            <w:r>
              <w:rPr>
                <w:noProof/>
                <w:webHidden/>
              </w:rPr>
              <w:tab/>
            </w:r>
            <w:r>
              <w:rPr>
                <w:noProof/>
                <w:webHidden/>
              </w:rPr>
              <w:fldChar w:fldCharType="begin"/>
            </w:r>
            <w:r>
              <w:rPr>
                <w:noProof/>
                <w:webHidden/>
              </w:rPr>
              <w:instrText xml:space="preserve"> PAGEREF _Toc302636315 \h </w:instrText>
            </w:r>
            <w:r>
              <w:rPr>
                <w:noProof/>
                <w:webHidden/>
              </w:rPr>
            </w:r>
            <w:r>
              <w:rPr>
                <w:noProof/>
                <w:webHidden/>
              </w:rPr>
              <w:fldChar w:fldCharType="separate"/>
            </w:r>
            <w:r w:rsidR="00AF04CF">
              <w:rPr>
                <w:noProof/>
                <w:webHidden/>
              </w:rPr>
              <w:t>165</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16" w:history="1">
            <w:r w:rsidRPr="004D0D7C">
              <w:rPr>
                <w:rStyle w:val="Hipervnculo"/>
                <w:rFonts w:cstheme="minorHAnsi"/>
                <w:noProof/>
              </w:rPr>
              <w:t>7.8.1</w:t>
            </w:r>
            <w:r>
              <w:rPr>
                <w:noProof/>
                <w:sz w:val="22"/>
                <w:szCs w:val="22"/>
                <w:lang w:eastAsia="es-CL"/>
              </w:rPr>
              <w:tab/>
            </w:r>
            <w:r w:rsidRPr="004D0D7C">
              <w:rPr>
                <w:rStyle w:val="Hipervnculo"/>
                <w:rFonts w:cstheme="minorHAnsi"/>
                <w:noProof/>
              </w:rPr>
              <w:t>ARQUITECTURA DE HARDWARE GEOPORTAL DE MAPAS DE CHILE, SNIT</w:t>
            </w:r>
            <w:r>
              <w:rPr>
                <w:noProof/>
                <w:webHidden/>
              </w:rPr>
              <w:tab/>
            </w:r>
            <w:r>
              <w:rPr>
                <w:noProof/>
                <w:webHidden/>
              </w:rPr>
              <w:fldChar w:fldCharType="begin"/>
            </w:r>
            <w:r>
              <w:rPr>
                <w:noProof/>
                <w:webHidden/>
              </w:rPr>
              <w:instrText xml:space="preserve"> PAGEREF _Toc302636316 \h </w:instrText>
            </w:r>
            <w:r>
              <w:rPr>
                <w:noProof/>
                <w:webHidden/>
              </w:rPr>
            </w:r>
            <w:r>
              <w:rPr>
                <w:noProof/>
                <w:webHidden/>
              </w:rPr>
              <w:fldChar w:fldCharType="separate"/>
            </w:r>
            <w:r w:rsidR="00AF04CF">
              <w:rPr>
                <w:noProof/>
                <w:webHidden/>
              </w:rPr>
              <w:t>166</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17" w:history="1">
            <w:r w:rsidRPr="004D0D7C">
              <w:rPr>
                <w:rStyle w:val="Hipervnculo"/>
                <w:rFonts w:cstheme="minorHAnsi"/>
                <w:noProof/>
              </w:rPr>
              <w:t>7.8.2</w:t>
            </w:r>
            <w:r>
              <w:rPr>
                <w:noProof/>
                <w:sz w:val="22"/>
                <w:szCs w:val="22"/>
                <w:lang w:eastAsia="es-CL"/>
              </w:rPr>
              <w:tab/>
            </w:r>
            <w:r w:rsidRPr="004D0D7C">
              <w:rPr>
                <w:rStyle w:val="Hipervnculo"/>
                <w:rFonts w:cstheme="minorHAnsi"/>
                <w:noProof/>
              </w:rPr>
              <w:t>ARQUITECTURA DE SOLUCIÓN REDUNDANTE OPTIMIZADA POR NETAPP</w:t>
            </w:r>
            <w:r>
              <w:rPr>
                <w:noProof/>
                <w:webHidden/>
              </w:rPr>
              <w:tab/>
            </w:r>
            <w:r>
              <w:rPr>
                <w:noProof/>
                <w:webHidden/>
              </w:rPr>
              <w:fldChar w:fldCharType="begin"/>
            </w:r>
            <w:r>
              <w:rPr>
                <w:noProof/>
                <w:webHidden/>
              </w:rPr>
              <w:instrText xml:space="preserve"> PAGEREF _Toc302636317 \h </w:instrText>
            </w:r>
            <w:r>
              <w:rPr>
                <w:noProof/>
                <w:webHidden/>
              </w:rPr>
            </w:r>
            <w:r>
              <w:rPr>
                <w:noProof/>
                <w:webHidden/>
              </w:rPr>
              <w:fldChar w:fldCharType="separate"/>
            </w:r>
            <w:r w:rsidR="00AF04CF">
              <w:rPr>
                <w:noProof/>
                <w:webHidden/>
              </w:rPr>
              <w:t>168</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18" w:history="1">
            <w:r w:rsidRPr="004D0D7C">
              <w:rPr>
                <w:rStyle w:val="Hipervnculo"/>
                <w:rFonts w:cstheme="minorHAnsi"/>
                <w:noProof/>
              </w:rPr>
              <w:t>7.8.3</w:t>
            </w:r>
            <w:r>
              <w:rPr>
                <w:noProof/>
                <w:sz w:val="22"/>
                <w:szCs w:val="22"/>
                <w:lang w:eastAsia="es-CL"/>
              </w:rPr>
              <w:tab/>
            </w:r>
            <w:r w:rsidRPr="004D0D7C">
              <w:rPr>
                <w:rStyle w:val="Hipervnculo"/>
                <w:rFonts w:cstheme="minorHAnsi"/>
                <w:noProof/>
              </w:rPr>
              <w:t>SOLUCIÓN IDE CIREN</w:t>
            </w:r>
            <w:r>
              <w:rPr>
                <w:noProof/>
                <w:webHidden/>
              </w:rPr>
              <w:tab/>
            </w:r>
            <w:r>
              <w:rPr>
                <w:noProof/>
                <w:webHidden/>
              </w:rPr>
              <w:fldChar w:fldCharType="begin"/>
            </w:r>
            <w:r>
              <w:rPr>
                <w:noProof/>
                <w:webHidden/>
              </w:rPr>
              <w:instrText xml:space="preserve"> PAGEREF _Toc302636318 \h </w:instrText>
            </w:r>
            <w:r>
              <w:rPr>
                <w:noProof/>
                <w:webHidden/>
              </w:rPr>
            </w:r>
            <w:r>
              <w:rPr>
                <w:noProof/>
                <w:webHidden/>
              </w:rPr>
              <w:fldChar w:fldCharType="separate"/>
            </w:r>
            <w:r w:rsidR="00AF04CF">
              <w:rPr>
                <w:noProof/>
                <w:webHidden/>
              </w:rPr>
              <w:t>170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19" w:history="1">
            <w:r w:rsidRPr="004D0D7C">
              <w:rPr>
                <w:rStyle w:val="Hipervnculo"/>
                <w:rFonts w:cstheme="minorHAnsi"/>
                <w:noProof/>
                <w14:scene3d>
                  <w14:camera w14:prst="orthographicFront"/>
                  <w14:lightRig w14:rig="threePt" w14:dir="t">
                    <w14:rot w14:lat="0" w14:lon="0" w14:rev="0"/>
                  </w14:lightRig>
                </w14:scene3d>
              </w:rPr>
              <w:t>7.9</w:t>
            </w:r>
            <w:r>
              <w:rPr>
                <w:noProof/>
                <w:sz w:val="22"/>
                <w:szCs w:val="22"/>
                <w:lang w:eastAsia="es-CL"/>
              </w:rPr>
              <w:tab/>
            </w:r>
            <w:r w:rsidRPr="004D0D7C">
              <w:rPr>
                <w:rStyle w:val="Hipervnculo"/>
                <w:rFonts w:cstheme="minorHAnsi"/>
                <w:noProof/>
              </w:rPr>
              <w:t>COMPARACIÓN DE SOFTWARE</w:t>
            </w:r>
            <w:r>
              <w:rPr>
                <w:noProof/>
                <w:webHidden/>
              </w:rPr>
              <w:tab/>
            </w:r>
            <w:r>
              <w:rPr>
                <w:noProof/>
                <w:webHidden/>
              </w:rPr>
              <w:fldChar w:fldCharType="begin"/>
            </w:r>
            <w:r>
              <w:rPr>
                <w:noProof/>
                <w:webHidden/>
              </w:rPr>
              <w:instrText xml:space="preserve"> PAGEREF _Toc302636319 \h </w:instrText>
            </w:r>
            <w:r>
              <w:rPr>
                <w:noProof/>
                <w:webHidden/>
              </w:rPr>
            </w:r>
            <w:r>
              <w:rPr>
                <w:noProof/>
                <w:webHidden/>
              </w:rPr>
              <w:fldChar w:fldCharType="separate"/>
            </w:r>
            <w:r w:rsidR="00AF04CF">
              <w:rPr>
                <w:noProof/>
                <w:webHidden/>
              </w:rPr>
              <w:t>172</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0" w:history="1">
            <w:r w:rsidRPr="004D0D7C">
              <w:rPr>
                <w:rStyle w:val="Hipervnculo"/>
                <w:rFonts w:cstheme="minorHAnsi"/>
                <w:noProof/>
              </w:rPr>
              <w:t>7.9.1</w:t>
            </w:r>
            <w:r>
              <w:rPr>
                <w:noProof/>
                <w:sz w:val="22"/>
                <w:szCs w:val="22"/>
                <w:lang w:eastAsia="es-CL"/>
              </w:rPr>
              <w:tab/>
            </w:r>
            <w:r w:rsidRPr="004D0D7C">
              <w:rPr>
                <w:rStyle w:val="Hipervnculo"/>
                <w:rFonts w:cstheme="minorHAnsi"/>
                <w:noProof/>
              </w:rPr>
              <w:t>METODOLOGÍA</w:t>
            </w:r>
            <w:r>
              <w:rPr>
                <w:noProof/>
                <w:webHidden/>
              </w:rPr>
              <w:tab/>
            </w:r>
            <w:r>
              <w:rPr>
                <w:noProof/>
                <w:webHidden/>
              </w:rPr>
              <w:fldChar w:fldCharType="begin"/>
            </w:r>
            <w:r>
              <w:rPr>
                <w:noProof/>
                <w:webHidden/>
              </w:rPr>
              <w:instrText xml:space="preserve"> PAGEREF _Toc302636320 \h </w:instrText>
            </w:r>
            <w:r>
              <w:rPr>
                <w:noProof/>
                <w:webHidden/>
              </w:rPr>
            </w:r>
            <w:r>
              <w:rPr>
                <w:noProof/>
                <w:webHidden/>
              </w:rPr>
              <w:fldChar w:fldCharType="separate"/>
            </w:r>
            <w:r w:rsidR="00AF04CF">
              <w:rPr>
                <w:noProof/>
                <w:webHidden/>
              </w:rPr>
              <w:t>172</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1" w:history="1">
            <w:r w:rsidRPr="004D0D7C">
              <w:rPr>
                <w:rStyle w:val="Hipervnculo"/>
                <w:rFonts w:cstheme="minorHAnsi"/>
                <w:noProof/>
              </w:rPr>
              <w:t>7.9.2</w:t>
            </w:r>
            <w:r>
              <w:rPr>
                <w:noProof/>
                <w:sz w:val="22"/>
                <w:szCs w:val="22"/>
                <w:lang w:eastAsia="es-CL"/>
              </w:rPr>
              <w:tab/>
            </w:r>
            <w:r w:rsidRPr="004D0D7C">
              <w:rPr>
                <w:rStyle w:val="Hipervnculo"/>
                <w:rFonts w:cstheme="minorHAnsi"/>
                <w:noProof/>
              </w:rPr>
              <w:t>ACLARACIONES CONCEPTUALES</w:t>
            </w:r>
            <w:r>
              <w:rPr>
                <w:noProof/>
                <w:webHidden/>
              </w:rPr>
              <w:tab/>
            </w:r>
            <w:r>
              <w:rPr>
                <w:noProof/>
                <w:webHidden/>
              </w:rPr>
              <w:fldChar w:fldCharType="begin"/>
            </w:r>
            <w:r>
              <w:rPr>
                <w:noProof/>
                <w:webHidden/>
              </w:rPr>
              <w:instrText xml:space="preserve"> PAGEREF _Toc302636321 \h </w:instrText>
            </w:r>
            <w:r>
              <w:rPr>
                <w:noProof/>
                <w:webHidden/>
              </w:rPr>
            </w:r>
            <w:r>
              <w:rPr>
                <w:noProof/>
                <w:webHidden/>
              </w:rPr>
              <w:fldChar w:fldCharType="separate"/>
            </w:r>
            <w:r w:rsidR="00AF04CF">
              <w:rPr>
                <w:noProof/>
                <w:webHidden/>
              </w:rPr>
              <w:t>172</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2" w:history="1">
            <w:r w:rsidRPr="004D0D7C">
              <w:rPr>
                <w:rStyle w:val="Hipervnculo"/>
                <w:rFonts w:cstheme="minorHAnsi"/>
                <w:noProof/>
              </w:rPr>
              <w:t>7.9.3</w:t>
            </w:r>
            <w:r>
              <w:rPr>
                <w:noProof/>
                <w:sz w:val="22"/>
                <w:szCs w:val="22"/>
                <w:lang w:eastAsia="es-CL"/>
              </w:rPr>
              <w:tab/>
            </w:r>
            <w:r w:rsidRPr="004D0D7C">
              <w:rPr>
                <w:rStyle w:val="Hipervnculo"/>
                <w:rFonts w:cstheme="minorHAnsi"/>
                <w:noProof/>
              </w:rPr>
              <w:t>SOFTWARE LIBRE</w:t>
            </w:r>
            <w:r>
              <w:rPr>
                <w:noProof/>
                <w:webHidden/>
              </w:rPr>
              <w:tab/>
            </w:r>
            <w:r>
              <w:rPr>
                <w:noProof/>
                <w:webHidden/>
              </w:rPr>
              <w:fldChar w:fldCharType="begin"/>
            </w:r>
            <w:r>
              <w:rPr>
                <w:noProof/>
                <w:webHidden/>
              </w:rPr>
              <w:instrText xml:space="preserve"> PAGEREF _Toc302636322 \h </w:instrText>
            </w:r>
            <w:r>
              <w:rPr>
                <w:noProof/>
                <w:webHidden/>
              </w:rPr>
            </w:r>
            <w:r>
              <w:rPr>
                <w:noProof/>
                <w:webHidden/>
              </w:rPr>
              <w:fldChar w:fldCharType="separate"/>
            </w:r>
            <w:r w:rsidR="00AF04CF">
              <w:rPr>
                <w:noProof/>
                <w:webHidden/>
              </w:rPr>
              <w:t>174</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3" w:history="1">
            <w:r w:rsidRPr="004D0D7C">
              <w:rPr>
                <w:rStyle w:val="Hipervnculo"/>
                <w:rFonts w:cstheme="minorHAnsi"/>
                <w:noProof/>
              </w:rPr>
              <w:t>7.9.4</w:t>
            </w:r>
            <w:r>
              <w:rPr>
                <w:noProof/>
                <w:sz w:val="22"/>
                <w:szCs w:val="22"/>
                <w:lang w:eastAsia="es-CL"/>
              </w:rPr>
              <w:tab/>
            </w:r>
            <w:r w:rsidRPr="004D0D7C">
              <w:rPr>
                <w:rStyle w:val="Hipervnculo"/>
                <w:rFonts w:cstheme="minorHAnsi"/>
                <w:noProof/>
              </w:rPr>
              <w:t>SOFTWARE PROPIETARIO O COMERCIAL</w:t>
            </w:r>
            <w:r>
              <w:rPr>
                <w:noProof/>
                <w:webHidden/>
              </w:rPr>
              <w:tab/>
            </w:r>
            <w:r>
              <w:rPr>
                <w:noProof/>
                <w:webHidden/>
              </w:rPr>
              <w:fldChar w:fldCharType="begin"/>
            </w:r>
            <w:r>
              <w:rPr>
                <w:noProof/>
                <w:webHidden/>
              </w:rPr>
              <w:instrText xml:space="preserve"> PAGEREF _Toc302636323 \h </w:instrText>
            </w:r>
            <w:r>
              <w:rPr>
                <w:noProof/>
                <w:webHidden/>
              </w:rPr>
            </w:r>
            <w:r>
              <w:rPr>
                <w:noProof/>
                <w:webHidden/>
              </w:rPr>
              <w:fldChar w:fldCharType="separate"/>
            </w:r>
            <w:r w:rsidR="00AF04CF">
              <w:rPr>
                <w:noProof/>
                <w:webHidden/>
              </w:rPr>
              <w:t>178</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4" w:history="1">
            <w:r w:rsidRPr="004D0D7C">
              <w:rPr>
                <w:rStyle w:val="Hipervnculo"/>
                <w:rFonts w:cstheme="minorHAnsi"/>
                <w:noProof/>
              </w:rPr>
              <w:t>7.9.5</w:t>
            </w:r>
            <w:r>
              <w:rPr>
                <w:noProof/>
                <w:sz w:val="22"/>
                <w:szCs w:val="22"/>
                <w:lang w:eastAsia="es-CL"/>
              </w:rPr>
              <w:tab/>
            </w:r>
            <w:r w:rsidRPr="004D0D7C">
              <w:rPr>
                <w:rStyle w:val="Hipervnculo"/>
                <w:rFonts w:cstheme="minorHAnsi"/>
                <w:noProof/>
              </w:rPr>
              <w:t>ESTÁNDARES ABIERTOS</w:t>
            </w:r>
            <w:r>
              <w:rPr>
                <w:noProof/>
                <w:webHidden/>
              </w:rPr>
              <w:tab/>
            </w:r>
            <w:r>
              <w:rPr>
                <w:noProof/>
                <w:webHidden/>
              </w:rPr>
              <w:fldChar w:fldCharType="begin"/>
            </w:r>
            <w:r>
              <w:rPr>
                <w:noProof/>
                <w:webHidden/>
              </w:rPr>
              <w:instrText xml:space="preserve"> PAGEREF _Toc302636324 \h </w:instrText>
            </w:r>
            <w:r>
              <w:rPr>
                <w:noProof/>
                <w:webHidden/>
              </w:rPr>
            </w:r>
            <w:r>
              <w:rPr>
                <w:noProof/>
                <w:webHidden/>
              </w:rPr>
              <w:fldChar w:fldCharType="separate"/>
            </w:r>
            <w:r w:rsidR="00AF04CF">
              <w:rPr>
                <w:noProof/>
                <w:webHidden/>
              </w:rPr>
              <w:t>180</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5" w:history="1">
            <w:r w:rsidRPr="004D0D7C">
              <w:rPr>
                <w:rStyle w:val="Hipervnculo"/>
                <w:noProof/>
              </w:rPr>
              <w:t>7.9.6</w:t>
            </w:r>
            <w:r>
              <w:rPr>
                <w:noProof/>
                <w:sz w:val="22"/>
                <w:szCs w:val="22"/>
                <w:lang w:eastAsia="es-CL"/>
              </w:rPr>
              <w:tab/>
            </w:r>
            <w:r w:rsidRPr="004D0D7C">
              <w:rPr>
                <w:rStyle w:val="Hipervnculo"/>
                <w:noProof/>
              </w:rPr>
              <w:t>COMPARACIÓN GENERAL</w:t>
            </w:r>
            <w:r>
              <w:rPr>
                <w:noProof/>
                <w:webHidden/>
              </w:rPr>
              <w:tab/>
            </w:r>
            <w:r>
              <w:rPr>
                <w:noProof/>
                <w:webHidden/>
              </w:rPr>
              <w:fldChar w:fldCharType="begin"/>
            </w:r>
            <w:r>
              <w:rPr>
                <w:noProof/>
                <w:webHidden/>
              </w:rPr>
              <w:instrText xml:space="preserve"> PAGEREF _Toc302636325 \h </w:instrText>
            </w:r>
            <w:r>
              <w:rPr>
                <w:noProof/>
                <w:webHidden/>
              </w:rPr>
            </w:r>
            <w:r>
              <w:rPr>
                <w:noProof/>
                <w:webHidden/>
              </w:rPr>
              <w:fldChar w:fldCharType="separate"/>
            </w:r>
            <w:r w:rsidR="00AF04CF">
              <w:rPr>
                <w:noProof/>
                <w:webHidden/>
              </w:rPr>
              <w:t>181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6" w:history="1">
            <w:r w:rsidRPr="004D0D7C">
              <w:rPr>
                <w:rStyle w:val="Hipervnculo"/>
                <w:noProof/>
              </w:rPr>
              <w:t>7.9.7</w:t>
            </w:r>
            <w:r>
              <w:rPr>
                <w:noProof/>
                <w:sz w:val="22"/>
                <w:szCs w:val="22"/>
                <w:lang w:eastAsia="es-CL"/>
              </w:rPr>
              <w:tab/>
            </w:r>
            <w:r w:rsidRPr="004D0D7C">
              <w:rPr>
                <w:rStyle w:val="Hipervnculo"/>
                <w:noProof/>
              </w:rPr>
              <w:t>COMPARACIÓN DE SERVIDORES DE MAPAS Y CACHE</w:t>
            </w:r>
            <w:r>
              <w:rPr>
                <w:noProof/>
                <w:webHidden/>
              </w:rPr>
              <w:tab/>
            </w:r>
            <w:r>
              <w:rPr>
                <w:noProof/>
                <w:webHidden/>
              </w:rPr>
              <w:fldChar w:fldCharType="begin"/>
            </w:r>
            <w:r>
              <w:rPr>
                <w:noProof/>
                <w:webHidden/>
              </w:rPr>
              <w:instrText xml:space="preserve"> PAGEREF _Toc302636326 \h </w:instrText>
            </w:r>
            <w:r>
              <w:rPr>
                <w:noProof/>
                <w:webHidden/>
              </w:rPr>
            </w:r>
            <w:r>
              <w:rPr>
                <w:noProof/>
                <w:webHidden/>
              </w:rPr>
              <w:fldChar w:fldCharType="separate"/>
            </w:r>
            <w:r w:rsidR="00AF04CF">
              <w:rPr>
                <w:noProof/>
                <w:webHidden/>
              </w:rPr>
              <w:t>183</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7" w:history="1">
            <w:r w:rsidRPr="004D0D7C">
              <w:rPr>
                <w:rStyle w:val="Hipervnculo"/>
                <w:noProof/>
              </w:rPr>
              <w:t>7.9.8</w:t>
            </w:r>
            <w:r>
              <w:rPr>
                <w:noProof/>
                <w:sz w:val="22"/>
                <w:szCs w:val="22"/>
                <w:lang w:eastAsia="es-CL"/>
              </w:rPr>
              <w:tab/>
            </w:r>
            <w:r w:rsidRPr="004D0D7C">
              <w:rPr>
                <w:rStyle w:val="Hipervnculo"/>
                <w:noProof/>
              </w:rPr>
              <w:t>COMPARACIÓN ENTRE SOFTWARE DBMS LICENCIADO V/S OPENSOURCE</w:t>
            </w:r>
            <w:r>
              <w:rPr>
                <w:noProof/>
                <w:webHidden/>
              </w:rPr>
              <w:tab/>
            </w:r>
            <w:r>
              <w:rPr>
                <w:noProof/>
                <w:webHidden/>
              </w:rPr>
              <w:fldChar w:fldCharType="begin"/>
            </w:r>
            <w:r>
              <w:rPr>
                <w:noProof/>
                <w:webHidden/>
              </w:rPr>
              <w:instrText xml:space="preserve"> PAGEREF _Toc302636327 \h </w:instrText>
            </w:r>
            <w:r>
              <w:rPr>
                <w:noProof/>
                <w:webHidden/>
              </w:rPr>
            </w:r>
            <w:r>
              <w:rPr>
                <w:noProof/>
                <w:webHidden/>
              </w:rPr>
              <w:fldChar w:fldCharType="separate"/>
            </w:r>
            <w:r w:rsidR="00AF04CF">
              <w:rPr>
                <w:noProof/>
                <w:webHidden/>
              </w:rPr>
              <w:t>184</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28" w:history="1">
            <w:r w:rsidRPr="004D0D7C">
              <w:rPr>
                <w:rStyle w:val="Hipervnculo"/>
                <w:noProof/>
              </w:rPr>
              <w:t>7.9.9</w:t>
            </w:r>
            <w:r>
              <w:rPr>
                <w:noProof/>
                <w:sz w:val="22"/>
                <w:szCs w:val="22"/>
                <w:lang w:eastAsia="es-CL"/>
              </w:rPr>
              <w:tab/>
            </w:r>
            <w:r w:rsidRPr="004D0D7C">
              <w:rPr>
                <w:rStyle w:val="Hipervnculo"/>
                <w:noProof/>
              </w:rPr>
              <w:t>COMPARACIÓN DE FUNCIONALIDADES ESPACIALES EN RDBMS</w:t>
            </w:r>
            <w:r>
              <w:rPr>
                <w:noProof/>
                <w:webHidden/>
              </w:rPr>
              <w:tab/>
            </w:r>
            <w:r>
              <w:rPr>
                <w:noProof/>
                <w:webHidden/>
              </w:rPr>
              <w:fldChar w:fldCharType="begin"/>
            </w:r>
            <w:r>
              <w:rPr>
                <w:noProof/>
                <w:webHidden/>
              </w:rPr>
              <w:instrText xml:space="preserve"> PAGEREF _Toc302636328 \h </w:instrText>
            </w:r>
            <w:r>
              <w:rPr>
                <w:noProof/>
                <w:webHidden/>
              </w:rPr>
            </w:r>
            <w:r>
              <w:rPr>
                <w:noProof/>
                <w:webHidden/>
              </w:rPr>
              <w:fldChar w:fldCharType="separate"/>
            </w:r>
            <w:r w:rsidR="00AF04CF">
              <w:rPr>
                <w:noProof/>
                <w:webHidden/>
              </w:rPr>
              <w:t>192</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29" w:history="1">
            <w:r w:rsidRPr="004D0D7C">
              <w:rPr>
                <w:rStyle w:val="Hipervnculo"/>
                <w:rFonts w:cstheme="minorHAnsi"/>
                <w:noProof/>
              </w:rPr>
              <w:t>7.9.10</w:t>
            </w:r>
            <w:r>
              <w:rPr>
                <w:noProof/>
                <w:sz w:val="22"/>
                <w:szCs w:val="22"/>
                <w:lang w:eastAsia="es-CL"/>
              </w:rPr>
              <w:tab/>
            </w:r>
            <w:r w:rsidRPr="004D0D7C">
              <w:rPr>
                <w:rStyle w:val="Hipervnculo"/>
                <w:rFonts w:cstheme="minorHAnsi"/>
                <w:noProof/>
              </w:rPr>
              <w:t>LICENCIAMIENTO ACTUAL DE SOFTWARE</w:t>
            </w:r>
            <w:r>
              <w:rPr>
                <w:noProof/>
                <w:webHidden/>
              </w:rPr>
              <w:tab/>
            </w:r>
            <w:r>
              <w:rPr>
                <w:noProof/>
                <w:webHidden/>
              </w:rPr>
              <w:fldChar w:fldCharType="begin"/>
            </w:r>
            <w:r>
              <w:rPr>
                <w:noProof/>
                <w:webHidden/>
              </w:rPr>
              <w:instrText xml:space="preserve"> PAGEREF _Toc302636329 \h </w:instrText>
            </w:r>
            <w:r>
              <w:rPr>
                <w:noProof/>
                <w:webHidden/>
              </w:rPr>
            </w:r>
            <w:r>
              <w:rPr>
                <w:noProof/>
                <w:webHidden/>
              </w:rPr>
              <w:fldChar w:fldCharType="separate"/>
            </w:r>
            <w:r w:rsidR="00AF04CF">
              <w:rPr>
                <w:noProof/>
                <w:webHidden/>
              </w:rPr>
              <w:t>204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30" w:history="1">
            <w:r w:rsidRPr="004D0D7C">
              <w:rPr>
                <w:rStyle w:val="Hipervnculo"/>
                <w:rFonts w:cstheme="minorHAnsi"/>
                <w:noProof/>
              </w:rPr>
              <w:t>7.9.11</w:t>
            </w:r>
            <w:r>
              <w:rPr>
                <w:noProof/>
                <w:sz w:val="22"/>
                <w:szCs w:val="22"/>
                <w:lang w:eastAsia="es-CL"/>
              </w:rPr>
              <w:tab/>
            </w:r>
            <w:r w:rsidRPr="004D0D7C">
              <w:rPr>
                <w:rStyle w:val="Hipervnculo"/>
                <w:rFonts w:cstheme="minorHAnsi"/>
                <w:noProof/>
              </w:rPr>
              <w:t>COSTO ESTIMADO DE RENOVACIÓN</w:t>
            </w:r>
            <w:r>
              <w:rPr>
                <w:noProof/>
                <w:webHidden/>
              </w:rPr>
              <w:tab/>
            </w:r>
            <w:r>
              <w:rPr>
                <w:noProof/>
                <w:webHidden/>
              </w:rPr>
              <w:fldChar w:fldCharType="begin"/>
            </w:r>
            <w:r>
              <w:rPr>
                <w:noProof/>
                <w:webHidden/>
              </w:rPr>
              <w:instrText xml:space="preserve"> PAGEREF _Toc302636330 \h </w:instrText>
            </w:r>
            <w:r>
              <w:rPr>
                <w:noProof/>
                <w:webHidden/>
              </w:rPr>
            </w:r>
            <w:r>
              <w:rPr>
                <w:noProof/>
                <w:webHidden/>
              </w:rPr>
              <w:fldChar w:fldCharType="separate"/>
            </w:r>
            <w:r w:rsidR="00AF04CF">
              <w:rPr>
                <w:noProof/>
                <w:webHidden/>
              </w:rPr>
              <w:t>209</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31" w:history="1">
            <w:r w:rsidRPr="004D0D7C">
              <w:rPr>
                <w:rStyle w:val="Hipervnculo"/>
                <w:rFonts w:cstheme="minorHAnsi"/>
                <w:noProof/>
                <w14:scene3d>
                  <w14:camera w14:prst="orthographicFront"/>
                  <w14:lightRig w14:rig="threePt" w14:dir="t">
                    <w14:rot w14:lat="0" w14:lon="0" w14:rev="0"/>
                  </w14:lightRig>
                </w14:scene3d>
              </w:rPr>
              <w:t>7.10</w:t>
            </w:r>
            <w:r>
              <w:rPr>
                <w:noProof/>
                <w:sz w:val="22"/>
                <w:szCs w:val="22"/>
                <w:lang w:eastAsia="es-CL"/>
              </w:rPr>
              <w:tab/>
            </w:r>
            <w:r w:rsidRPr="004D0D7C">
              <w:rPr>
                <w:rStyle w:val="Hipervnculo"/>
                <w:rFonts w:cstheme="minorHAnsi"/>
                <w:noProof/>
              </w:rPr>
              <w:t>UBICACIÓN DE SERVIDORES</w:t>
            </w:r>
            <w:r>
              <w:rPr>
                <w:noProof/>
                <w:webHidden/>
              </w:rPr>
              <w:tab/>
            </w:r>
            <w:r>
              <w:rPr>
                <w:noProof/>
                <w:webHidden/>
              </w:rPr>
              <w:fldChar w:fldCharType="begin"/>
            </w:r>
            <w:r>
              <w:rPr>
                <w:noProof/>
                <w:webHidden/>
              </w:rPr>
              <w:instrText xml:space="preserve"> PAGEREF _Toc302636331 \h </w:instrText>
            </w:r>
            <w:r>
              <w:rPr>
                <w:noProof/>
                <w:webHidden/>
              </w:rPr>
            </w:r>
            <w:r>
              <w:rPr>
                <w:noProof/>
                <w:webHidden/>
              </w:rPr>
              <w:fldChar w:fldCharType="separate"/>
            </w:r>
            <w:r w:rsidR="00AF04CF">
              <w:rPr>
                <w:noProof/>
                <w:webHidden/>
              </w:rPr>
              <w:t>210</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32" w:history="1">
            <w:r w:rsidRPr="004D0D7C">
              <w:rPr>
                <w:rStyle w:val="Hipervnculo"/>
                <w:rFonts w:cstheme="minorHAnsi"/>
                <w:noProof/>
              </w:rPr>
              <w:t>7.10.1</w:t>
            </w:r>
            <w:r>
              <w:rPr>
                <w:noProof/>
                <w:sz w:val="22"/>
                <w:szCs w:val="22"/>
                <w:lang w:eastAsia="es-CL"/>
              </w:rPr>
              <w:tab/>
            </w:r>
            <w:r w:rsidRPr="004D0D7C">
              <w:rPr>
                <w:rStyle w:val="Hipervnculo"/>
                <w:rFonts w:cstheme="minorHAnsi"/>
                <w:noProof/>
              </w:rPr>
              <w:t>.CONSTRUCCIÓN DE UN DATA CENTER</w:t>
            </w:r>
            <w:r>
              <w:rPr>
                <w:noProof/>
                <w:webHidden/>
              </w:rPr>
              <w:tab/>
            </w:r>
            <w:r>
              <w:rPr>
                <w:noProof/>
                <w:webHidden/>
              </w:rPr>
              <w:fldChar w:fldCharType="begin"/>
            </w:r>
            <w:r>
              <w:rPr>
                <w:noProof/>
                <w:webHidden/>
              </w:rPr>
              <w:instrText xml:space="preserve"> PAGEREF _Toc302636332 \h </w:instrText>
            </w:r>
            <w:r>
              <w:rPr>
                <w:noProof/>
                <w:webHidden/>
              </w:rPr>
            </w:r>
            <w:r>
              <w:rPr>
                <w:noProof/>
                <w:webHidden/>
              </w:rPr>
              <w:fldChar w:fldCharType="separate"/>
            </w:r>
            <w:r w:rsidR="00AF04CF">
              <w:rPr>
                <w:noProof/>
                <w:webHidden/>
              </w:rPr>
              <w:t>212</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33" w:history="1">
            <w:r w:rsidRPr="004D0D7C">
              <w:rPr>
                <w:rStyle w:val="Hipervnculo"/>
                <w:rFonts w:cstheme="minorHAnsi"/>
                <w:noProof/>
              </w:rPr>
              <w:t>7.10.2</w:t>
            </w:r>
            <w:r>
              <w:rPr>
                <w:noProof/>
                <w:sz w:val="22"/>
                <w:szCs w:val="22"/>
                <w:lang w:eastAsia="es-CL"/>
              </w:rPr>
              <w:tab/>
            </w:r>
            <w:r w:rsidRPr="004D0D7C">
              <w:rPr>
                <w:rStyle w:val="Hipervnculo"/>
                <w:rFonts w:cstheme="minorHAnsi"/>
                <w:noProof/>
              </w:rPr>
              <w:t>HOUSING</w:t>
            </w:r>
            <w:r>
              <w:rPr>
                <w:noProof/>
                <w:webHidden/>
              </w:rPr>
              <w:tab/>
            </w:r>
            <w:r>
              <w:rPr>
                <w:noProof/>
                <w:webHidden/>
              </w:rPr>
              <w:fldChar w:fldCharType="begin"/>
            </w:r>
            <w:r>
              <w:rPr>
                <w:noProof/>
                <w:webHidden/>
              </w:rPr>
              <w:instrText xml:space="preserve"> PAGEREF _Toc302636333 \h </w:instrText>
            </w:r>
            <w:r>
              <w:rPr>
                <w:noProof/>
                <w:webHidden/>
              </w:rPr>
            </w:r>
            <w:r>
              <w:rPr>
                <w:noProof/>
                <w:webHidden/>
              </w:rPr>
              <w:fldChar w:fldCharType="separate"/>
            </w:r>
            <w:r w:rsidR="00AF04CF">
              <w:rPr>
                <w:noProof/>
                <w:webHidden/>
              </w:rPr>
              <w:t>214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34" w:history="1">
            <w:r w:rsidRPr="004D0D7C">
              <w:rPr>
                <w:rStyle w:val="Hipervnculo"/>
                <w:rFonts w:cstheme="minorHAnsi"/>
                <w:noProof/>
              </w:rPr>
              <w:t>7.10.3</w:t>
            </w:r>
            <w:r>
              <w:rPr>
                <w:noProof/>
                <w:sz w:val="22"/>
                <w:szCs w:val="22"/>
                <w:lang w:eastAsia="es-CL"/>
              </w:rPr>
              <w:tab/>
            </w:r>
            <w:r w:rsidRPr="004D0D7C">
              <w:rPr>
                <w:rStyle w:val="Hipervnculo"/>
                <w:rFonts w:cstheme="minorHAnsi"/>
                <w:noProof/>
              </w:rPr>
              <w:t>HOSTING</w:t>
            </w:r>
            <w:r>
              <w:rPr>
                <w:noProof/>
                <w:webHidden/>
              </w:rPr>
              <w:tab/>
            </w:r>
            <w:r>
              <w:rPr>
                <w:noProof/>
                <w:webHidden/>
              </w:rPr>
              <w:fldChar w:fldCharType="begin"/>
            </w:r>
            <w:r>
              <w:rPr>
                <w:noProof/>
                <w:webHidden/>
              </w:rPr>
              <w:instrText xml:space="preserve"> PAGEREF _Toc302636334 \h </w:instrText>
            </w:r>
            <w:r>
              <w:rPr>
                <w:noProof/>
                <w:webHidden/>
              </w:rPr>
            </w:r>
            <w:r>
              <w:rPr>
                <w:noProof/>
                <w:webHidden/>
              </w:rPr>
              <w:fldChar w:fldCharType="separate"/>
            </w:r>
            <w:r w:rsidR="00AF04CF">
              <w:rPr>
                <w:noProof/>
                <w:webHidden/>
              </w:rPr>
              <w:t>216</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35" w:history="1">
            <w:r w:rsidRPr="004D0D7C">
              <w:rPr>
                <w:rStyle w:val="Hipervnculo"/>
                <w:noProof/>
                <w14:scene3d>
                  <w14:camera w14:prst="orthographicFront"/>
                  <w14:lightRig w14:rig="threePt" w14:dir="t">
                    <w14:rot w14:lat="0" w14:lon="0" w14:rev="0"/>
                  </w14:lightRig>
                </w14:scene3d>
              </w:rPr>
              <w:t>7.11</w:t>
            </w:r>
            <w:r>
              <w:rPr>
                <w:noProof/>
                <w:sz w:val="22"/>
                <w:szCs w:val="22"/>
                <w:lang w:eastAsia="es-CL"/>
              </w:rPr>
              <w:tab/>
            </w:r>
            <w:r w:rsidRPr="004D0D7C">
              <w:rPr>
                <w:rStyle w:val="Hipervnculo"/>
                <w:noProof/>
              </w:rPr>
              <w:t>CONECTIVIDAD</w:t>
            </w:r>
            <w:r>
              <w:rPr>
                <w:noProof/>
                <w:webHidden/>
              </w:rPr>
              <w:tab/>
            </w:r>
            <w:r>
              <w:rPr>
                <w:noProof/>
                <w:webHidden/>
              </w:rPr>
              <w:fldChar w:fldCharType="begin"/>
            </w:r>
            <w:r>
              <w:rPr>
                <w:noProof/>
                <w:webHidden/>
              </w:rPr>
              <w:instrText xml:space="preserve"> PAGEREF _Toc302636335 \h </w:instrText>
            </w:r>
            <w:r>
              <w:rPr>
                <w:noProof/>
                <w:webHidden/>
              </w:rPr>
            </w:r>
            <w:r>
              <w:rPr>
                <w:noProof/>
                <w:webHidden/>
              </w:rPr>
              <w:fldChar w:fldCharType="separate"/>
            </w:r>
            <w:r w:rsidR="00AF04CF">
              <w:rPr>
                <w:noProof/>
                <w:webHidden/>
              </w:rPr>
              <w:t>218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36" w:history="1">
            <w:r w:rsidRPr="004D0D7C">
              <w:rPr>
                <w:rStyle w:val="Hipervnculo"/>
                <w:noProof/>
              </w:rPr>
              <w:t>7.11.1</w:t>
            </w:r>
            <w:r>
              <w:rPr>
                <w:noProof/>
                <w:sz w:val="22"/>
                <w:szCs w:val="22"/>
                <w:lang w:eastAsia="es-CL"/>
              </w:rPr>
              <w:tab/>
            </w:r>
            <w:r w:rsidRPr="004D0D7C">
              <w:rPr>
                <w:rStyle w:val="Hipervnculo"/>
                <w:noProof/>
              </w:rPr>
              <w:t>ESTIMACIÓN DE ANCHO DE BANDA ÓPTIMO</w:t>
            </w:r>
            <w:r>
              <w:rPr>
                <w:noProof/>
                <w:webHidden/>
              </w:rPr>
              <w:tab/>
            </w:r>
            <w:r>
              <w:rPr>
                <w:noProof/>
                <w:webHidden/>
              </w:rPr>
              <w:fldChar w:fldCharType="begin"/>
            </w:r>
            <w:r>
              <w:rPr>
                <w:noProof/>
                <w:webHidden/>
              </w:rPr>
              <w:instrText xml:space="preserve"> PAGEREF _Toc302636336 \h </w:instrText>
            </w:r>
            <w:r>
              <w:rPr>
                <w:noProof/>
                <w:webHidden/>
              </w:rPr>
            </w:r>
            <w:r>
              <w:rPr>
                <w:noProof/>
                <w:webHidden/>
              </w:rPr>
              <w:fldChar w:fldCharType="separate"/>
            </w:r>
            <w:r w:rsidR="00AF04CF">
              <w:rPr>
                <w:noProof/>
                <w:webHidden/>
              </w:rPr>
              <w:t>218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37" w:history="1">
            <w:r w:rsidRPr="004D0D7C">
              <w:rPr>
                <w:rStyle w:val="Hipervnculo"/>
                <w:noProof/>
              </w:rPr>
              <w:t>7.11.2</w:t>
            </w:r>
            <w:r>
              <w:rPr>
                <w:noProof/>
                <w:sz w:val="22"/>
                <w:szCs w:val="22"/>
                <w:lang w:eastAsia="es-CL"/>
              </w:rPr>
              <w:tab/>
            </w:r>
            <w:r w:rsidRPr="004D0D7C">
              <w:rPr>
                <w:rStyle w:val="Hipervnculo"/>
                <w:noProof/>
              </w:rPr>
              <w:t>COSTO</w:t>
            </w:r>
            <w:r>
              <w:rPr>
                <w:noProof/>
                <w:webHidden/>
              </w:rPr>
              <w:tab/>
            </w:r>
            <w:r>
              <w:rPr>
                <w:noProof/>
                <w:webHidden/>
              </w:rPr>
              <w:fldChar w:fldCharType="begin"/>
            </w:r>
            <w:r>
              <w:rPr>
                <w:noProof/>
                <w:webHidden/>
              </w:rPr>
              <w:instrText xml:space="preserve"> PAGEREF _Toc302636337 \h </w:instrText>
            </w:r>
            <w:r>
              <w:rPr>
                <w:noProof/>
                <w:webHidden/>
              </w:rPr>
            </w:r>
            <w:r>
              <w:rPr>
                <w:noProof/>
                <w:webHidden/>
              </w:rPr>
              <w:fldChar w:fldCharType="separate"/>
            </w:r>
            <w:r w:rsidR="00AF04CF">
              <w:rPr>
                <w:noProof/>
                <w:webHidden/>
              </w:rPr>
              <w:t>220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38" w:history="1">
            <w:r w:rsidRPr="004D0D7C">
              <w:rPr>
                <w:rStyle w:val="Hipervnculo"/>
                <w:rFonts w:cstheme="minorHAnsi"/>
                <w:noProof/>
                <w14:scene3d>
                  <w14:camera w14:prst="orthographicFront"/>
                  <w14:lightRig w14:rig="threePt" w14:dir="t">
                    <w14:rot w14:lat="0" w14:lon="0" w14:rev="0"/>
                  </w14:lightRig>
                </w14:scene3d>
              </w:rPr>
              <w:t>7.12</w:t>
            </w:r>
            <w:r>
              <w:rPr>
                <w:noProof/>
                <w:sz w:val="22"/>
                <w:szCs w:val="22"/>
                <w:lang w:eastAsia="es-CL"/>
              </w:rPr>
              <w:tab/>
            </w:r>
            <w:r w:rsidRPr="004D0D7C">
              <w:rPr>
                <w:rStyle w:val="Hipervnculo"/>
                <w:rFonts w:cstheme="minorHAnsi"/>
                <w:noProof/>
              </w:rPr>
              <w:t>PRESENTACIÓN GRÁFICA</w:t>
            </w:r>
            <w:r>
              <w:rPr>
                <w:noProof/>
                <w:webHidden/>
              </w:rPr>
              <w:tab/>
            </w:r>
            <w:r>
              <w:rPr>
                <w:noProof/>
                <w:webHidden/>
              </w:rPr>
              <w:fldChar w:fldCharType="begin"/>
            </w:r>
            <w:r>
              <w:rPr>
                <w:noProof/>
                <w:webHidden/>
              </w:rPr>
              <w:instrText xml:space="preserve"> PAGEREF _Toc302636338 \h </w:instrText>
            </w:r>
            <w:r>
              <w:rPr>
                <w:noProof/>
                <w:webHidden/>
              </w:rPr>
            </w:r>
            <w:r>
              <w:rPr>
                <w:noProof/>
                <w:webHidden/>
              </w:rPr>
              <w:fldChar w:fldCharType="separate"/>
            </w:r>
            <w:r w:rsidR="00AF04CF">
              <w:rPr>
                <w:noProof/>
                <w:webHidden/>
              </w:rPr>
              <w:t>221</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39" w:history="1">
            <w:r w:rsidRPr="004D0D7C">
              <w:rPr>
                <w:rStyle w:val="Hipervnculo"/>
                <w:rFonts w:cstheme="minorHAnsi"/>
                <w:noProof/>
                <w:lang w:eastAsia="es-ES"/>
                <w14:scene3d>
                  <w14:camera w14:prst="orthographicFront"/>
                  <w14:lightRig w14:rig="threePt" w14:dir="t">
                    <w14:rot w14:lat="0" w14:lon="0" w14:rev="0"/>
                  </w14:lightRig>
                </w14:scene3d>
              </w:rPr>
              <w:t>7.13</w:t>
            </w:r>
            <w:r>
              <w:rPr>
                <w:noProof/>
                <w:sz w:val="22"/>
                <w:szCs w:val="22"/>
                <w:lang w:eastAsia="es-CL"/>
              </w:rPr>
              <w:tab/>
            </w:r>
            <w:r w:rsidRPr="004D0D7C">
              <w:rPr>
                <w:rStyle w:val="Hipervnculo"/>
                <w:rFonts w:cstheme="minorHAnsi"/>
                <w:noProof/>
                <w:lang w:eastAsia="es-ES"/>
              </w:rPr>
              <w:t>ESTÁNDARES</w:t>
            </w:r>
            <w:r>
              <w:rPr>
                <w:noProof/>
                <w:webHidden/>
              </w:rPr>
              <w:tab/>
            </w:r>
            <w:r>
              <w:rPr>
                <w:noProof/>
                <w:webHidden/>
              </w:rPr>
              <w:fldChar w:fldCharType="begin"/>
            </w:r>
            <w:r>
              <w:rPr>
                <w:noProof/>
                <w:webHidden/>
              </w:rPr>
              <w:instrText xml:space="preserve"> PAGEREF _Toc302636339 \h </w:instrText>
            </w:r>
            <w:r>
              <w:rPr>
                <w:noProof/>
                <w:webHidden/>
              </w:rPr>
            </w:r>
            <w:r>
              <w:rPr>
                <w:noProof/>
                <w:webHidden/>
              </w:rPr>
              <w:fldChar w:fldCharType="separate"/>
            </w:r>
            <w:r w:rsidR="00AF04CF">
              <w:rPr>
                <w:noProof/>
                <w:webHidden/>
              </w:rPr>
              <w:t>224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0" w:history="1">
            <w:r w:rsidRPr="004D0D7C">
              <w:rPr>
                <w:rStyle w:val="Hipervnculo"/>
                <w:rFonts w:cstheme="minorHAnsi"/>
                <w:noProof/>
                <w:lang w:eastAsia="es-ES"/>
              </w:rPr>
              <w:t>7.13.1</w:t>
            </w:r>
            <w:r>
              <w:rPr>
                <w:noProof/>
                <w:sz w:val="22"/>
                <w:szCs w:val="22"/>
                <w:lang w:eastAsia="es-CL"/>
              </w:rPr>
              <w:tab/>
            </w:r>
            <w:r w:rsidRPr="004D0D7C">
              <w:rPr>
                <w:rStyle w:val="Hipervnculo"/>
                <w:rFonts w:cstheme="minorHAnsi"/>
                <w:noProof/>
                <w:lang w:eastAsia="es-ES"/>
              </w:rPr>
              <w:t>ESTÁNDARES E INTEROPERABILIDAD</w:t>
            </w:r>
            <w:r>
              <w:rPr>
                <w:noProof/>
                <w:webHidden/>
              </w:rPr>
              <w:tab/>
            </w:r>
            <w:r>
              <w:rPr>
                <w:noProof/>
                <w:webHidden/>
              </w:rPr>
              <w:fldChar w:fldCharType="begin"/>
            </w:r>
            <w:r>
              <w:rPr>
                <w:noProof/>
                <w:webHidden/>
              </w:rPr>
              <w:instrText xml:space="preserve"> PAGEREF _Toc302636340 \h </w:instrText>
            </w:r>
            <w:r>
              <w:rPr>
                <w:noProof/>
                <w:webHidden/>
              </w:rPr>
            </w:r>
            <w:r>
              <w:rPr>
                <w:noProof/>
                <w:webHidden/>
              </w:rPr>
              <w:fldChar w:fldCharType="separate"/>
            </w:r>
            <w:r w:rsidR="00AF04CF">
              <w:rPr>
                <w:noProof/>
                <w:webHidden/>
              </w:rPr>
              <w:t>224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1" w:history="1">
            <w:r w:rsidRPr="004D0D7C">
              <w:rPr>
                <w:rStyle w:val="Hipervnculo"/>
                <w:rFonts w:cstheme="minorHAnsi"/>
                <w:noProof/>
                <w:lang w:eastAsia="es-ES"/>
              </w:rPr>
              <w:t>7.13.2</w:t>
            </w:r>
            <w:r>
              <w:rPr>
                <w:noProof/>
                <w:sz w:val="22"/>
                <w:szCs w:val="22"/>
                <w:lang w:eastAsia="es-CL"/>
              </w:rPr>
              <w:tab/>
            </w:r>
            <w:r w:rsidRPr="004D0D7C">
              <w:rPr>
                <w:rStyle w:val="Hipervnculo"/>
                <w:rFonts w:cstheme="minorHAnsi"/>
                <w:noProof/>
                <w:lang w:eastAsia="es-ES"/>
              </w:rPr>
              <w:t>ENTIDADES CREADORAS DE ESTÁNDARES</w:t>
            </w:r>
            <w:r>
              <w:rPr>
                <w:noProof/>
                <w:webHidden/>
              </w:rPr>
              <w:tab/>
            </w:r>
            <w:r>
              <w:rPr>
                <w:noProof/>
                <w:webHidden/>
              </w:rPr>
              <w:fldChar w:fldCharType="begin"/>
            </w:r>
            <w:r>
              <w:rPr>
                <w:noProof/>
                <w:webHidden/>
              </w:rPr>
              <w:instrText xml:space="preserve"> PAGEREF _Toc302636341 \h </w:instrText>
            </w:r>
            <w:r>
              <w:rPr>
                <w:noProof/>
                <w:webHidden/>
              </w:rPr>
            </w:r>
            <w:r>
              <w:rPr>
                <w:noProof/>
                <w:webHidden/>
              </w:rPr>
              <w:fldChar w:fldCharType="separate"/>
            </w:r>
            <w:r w:rsidR="00AF04CF">
              <w:rPr>
                <w:noProof/>
                <w:webHidden/>
              </w:rPr>
              <w:t>225</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2" w:history="1">
            <w:r w:rsidRPr="004D0D7C">
              <w:rPr>
                <w:rStyle w:val="Hipervnculo"/>
                <w:rFonts w:cstheme="minorHAnsi"/>
                <w:noProof/>
                <w:lang w:eastAsia="es-ES"/>
              </w:rPr>
              <w:t>7.13.3</w:t>
            </w:r>
            <w:r>
              <w:rPr>
                <w:noProof/>
                <w:sz w:val="22"/>
                <w:szCs w:val="22"/>
                <w:lang w:eastAsia="es-CL"/>
              </w:rPr>
              <w:tab/>
            </w:r>
            <w:r w:rsidRPr="004D0D7C">
              <w:rPr>
                <w:rStyle w:val="Hipervnculo"/>
                <w:rFonts w:cstheme="minorHAnsi"/>
                <w:noProof/>
                <w:lang w:eastAsia="es-ES"/>
              </w:rPr>
              <w:t>ESTÁNDARES PARA MAPAS Y VISUALIZACIÓN</w:t>
            </w:r>
            <w:r>
              <w:rPr>
                <w:noProof/>
                <w:webHidden/>
              </w:rPr>
              <w:tab/>
            </w:r>
            <w:r>
              <w:rPr>
                <w:noProof/>
                <w:webHidden/>
              </w:rPr>
              <w:fldChar w:fldCharType="begin"/>
            </w:r>
            <w:r>
              <w:rPr>
                <w:noProof/>
                <w:webHidden/>
              </w:rPr>
              <w:instrText xml:space="preserve"> PAGEREF _Toc302636342 \h </w:instrText>
            </w:r>
            <w:r>
              <w:rPr>
                <w:noProof/>
                <w:webHidden/>
              </w:rPr>
            </w:r>
            <w:r>
              <w:rPr>
                <w:noProof/>
                <w:webHidden/>
              </w:rPr>
              <w:fldChar w:fldCharType="separate"/>
            </w:r>
            <w:r w:rsidR="00AF04CF">
              <w:rPr>
                <w:noProof/>
                <w:webHidden/>
              </w:rPr>
              <w:t>225</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3" w:history="1">
            <w:r w:rsidRPr="004D0D7C">
              <w:rPr>
                <w:rStyle w:val="Hipervnculo"/>
                <w:rFonts w:cstheme="minorHAnsi"/>
                <w:noProof/>
                <w:lang w:eastAsia="es-ES"/>
              </w:rPr>
              <w:t>7.13.4</w:t>
            </w:r>
            <w:r>
              <w:rPr>
                <w:noProof/>
                <w:sz w:val="22"/>
                <w:szCs w:val="22"/>
                <w:lang w:eastAsia="es-CL"/>
              </w:rPr>
              <w:tab/>
            </w:r>
            <w:r w:rsidRPr="004D0D7C">
              <w:rPr>
                <w:rStyle w:val="Hipervnculo"/>
                <w:rFonts w:cstheme="minorHAnsi"/>
                <w:noProof/>
                <w:lang w:eastAsia="es-ES"/>
              </w:rPr>
              <w:t>ESTÁNDARES PARA METADATOS, CATÁLOGOS Y CONSULTA DE DATOS</w:t>
            </w:r>
            <w:r>
              <w:rPr>
                <w:noProof/>
                <w:webHidden/>
              </w:rPr>
              <w:tab/>
            </w:r>
            <w:r>
              <w:rPr>
                <w:noProof/>
                <w:webHidden/>
              </w:rPr>
              <w:fldChar w:fldCharType="begin"/>
            </w:r>
            <w:r>
              <w:rPr>
                <w:noProof/>
                <w:webHidden/>
              </w:rPr>
              <w:instrText xml:space="preserve"> PAGEREF _Toc302636343 \h </w:instrText>
            </w:r>
            <w:r>
              <w:rPr>
                <w:noProof/>
                <w:webHidden/>
              </w:rPr>
            </w:r>
            <w:r>
              <w:rPr>
                <w:noProof/>
                <w:webHidden/>
              </w:rPr>
              <w:fldChar w:fldCharType="separate"/>
            </w:r>
            <w:r w:rsidR="00AF04CF">
              <w:rPr>
                <w:noProof/>
                <w:webHidden/>
              </w:rPr>
              <w:t>225</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4" w:history="1">
            <w:r w:rsidRPr="004D0D7C">
              <w:rPr>
                <w:rStyle w:val="Hipervnculo"/>
                <w:rFonts w:cstheme="minorHAnsi"/>
                <w:noProof/>
                <w:lang w:eastAsia="es-ES"/>
              </w:rPr>
              <w:t>7.13.5</w:t>
            </w:r>
            <w:r>
              <w:rPr>
                <w:noProof/>
                <w:sz w:val="22"/>
                <w:szCs w:val="22"/>
                <w:lang w:eastAsia="es-CL"/>
              </w:rPr>
              <w:tab/>
            </w:r>
            <w:r w:rsidRPr="004D0D7C">
              <w:rPr>
                <w:rStyle w:val="Hipervnculo"/>
                <w:rFonts w:cstheme="minorHAnsi"/>
                <w:noProof/>
                <w:lang w:eastAsia="es-ES"/>
              </w:rPr>
              <w:t>ESTÁNDARES PARA PROCESAMIENTO</w:t>
            </w:r>
            <w:r>
              <w:rPr>
                <w:noProof/>
                <w:webHidden/>
              </w:rPr>
              <w:tab/>
            </w:r>
            <w:r>
              <w:rPr>
                <w:noProof/>
                <w:webHidden/>
              </w:rPr>
              <w:fldChar w:fldCharType="begin"/>
            </w:r>
            <w:r>
              <w:rPr>
                <w:noProof/>
                <w:webHidden/>
              </w:rPr>
              <w:instrText xml:space="preserve"> PAGEREF _Toc302636344 \h </w:instrText>
            </w:r>
            <w:r>
              <w:rPr>
                <w:noProof/>
                <w:webHidden/>
              </w:rPr>
            </w:r>
            <w:r>
              <w:rPr>
                <w:noProof/>
                <w:webHidden/>
              </w:rPr>
              <w:fldChar w:fldCharType="separate"/>
            </w:r>
            <w:r w:rsidR="00AF04CF">
              <w:rPr>
                <w:noProof/>
                <w:webHidden/>
              </w:rPr>
              <w:t>225</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5" w:history="1">
            <w:r w:rsidRPr="004D0D7C">
              <w:rPr>
                <w:rStyle w:val="Hipervnculo"/>
                <w:rFonts w:cstheme="minorHAnsi"/>
                <w:noProof/>
                <w:lang w:eastAsia="es-ES"/>
              </w:rPr>
              <w:t>7.13.6</w:t>
            </w:r>
            <w:r>
              <w:rPr>
                <w:noProof/>
                <w:sz w:val="22"/>
                <w:szCs w:val="22"/>
                <w:lang w:eastAsia="es-CL"/>
              </w:rPr>
              <w:tab/>
            </w:r>
            <w:r w:rsidRPr="004D0D7C">
              <w:rPr>
                <w:rStyle w:val="Hipervnculo"/>
                <w:rFonts w:cstheme="minorHAnsi"/>
                <w:noProof/>
                <w:lang w:eastAsia="es-ES"/>
              </w:rPr>
              <w:t>RELACIÓN ENTRE ESTÁNDARES</w:t>
            </w:r>
            <w:r>
              <w:rPr>
                <w:noProof/>
                <w:webHidden/>
              </w:rPr>
              <w:tab/>
            </w:r>
            <w:r>
              <w:rPr>
                <w:noProof/>
                <w:webHidden/>
              </w:rPr>
              <w:fldChar w:fldCharType="begin"/>
            </w:r>
            <w:r>
              <w:rPr>
                <w:noProof/>
                <w:webHidden/>
              </w:rPr>
              <w:instrText xml:space="preserve"> PAGEREF _Toc302636345 \h </w:instrText>
            </w:r>
            <w:r>
              <w:rPr>
                <w:noProof/>
                <w:webHidden/>
              </w:rPr>
            </w:r>
            <w:r>
              <w:rPr>
                <w:noProof/>
                <w:webHidden/>
              </w:rPr>
              <w:fldChar w:fldCharType="separate"/>
            </w:r>
            <w:r w:rsidR="00AF04CF">
              <w:rPr>
                <w:noProof/>
                <w:webHidden/>
              </w:rPr>
              <w:t>226</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46" w:history="1">
            <w:r w:rsidRPr="004D0D7C">
              <w:rPr>
                <w:rStyle w:val="Hipervnculo"/>
                <w:rFonts w:cstheme="minorHAnsi"/>
                <w:noProof/>
                <w14:scene3d>
                  <w14:camera w14:prst="orthographicFront"/>
                  <w14:lightRig w14:rig="threePt" w14:dir="t">
                    <w14:rot w14:lat="0" w14:lon="0" w14:rev="0"/>
                  </w14:lightRig>
                </w14:scene3d>
              </w:rPr>
              <w:t>7.14</w:t>
            </w:r>
            <w:r>
              <w:rPr>
                <w:noProof/>
                <w:sz w:val="22"/>
                <w:szCs w:val="22"/>
                <w:lang w:eastAsia="es-CL"/>
              </w:rPr>
              <w:tab/>
            </w:r>
            <w:r w:rsidRPr="004D0D7C">
              <w:rPr>
                <w:rStyle w:val="Hipervnculo"/>
                <w:rFonts w:cstheme="minorHAnsi"/>
                <w:noProof/>
              </w:rPr>
              <w:t>CATÁLOGO DE METADATOS</w:t>
            </w:r>
            <w:r>
              <w:rPr>
                <w:noProof/>
                <w:webHidden/>
              </w:rPr>
              <w:tab/>
            </w:r>
            <w:r>
              <w:rPr>
                <w:noProof/>
                <w:webHidden/>
              </w:rPr>
              <w:fldChar w:fldCharType="begin"/>
            </w:r>
            <w:r>
              <w:rPr>
                <w:noProof/>
                <w:webHidden/>
              </w:rPr>
              <w:instrText xml:space="preserve"> PAGEREF _Toc302636346 \h </w:instrText>
            </w:r>
            <w:r>
              <w:rPr>
                <w:noProof/>
                <w:webHidden/>
              </w:rPr>
            </w:r>
            <w:r>
              <w:rPr>
                <w:noProof/>
                <w:webHidden/>
              </w:rPr>
              <w:fldChar w:fldCharType="separate"/>
            </w:r>
            <w:r w:rsidR="00AF04CF">
              <w:rPr>
                <w:noProof/>
                <w:webHidden/>
              </w:rPr>
              <w:t>229</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7" w:history="1">
            <w:r w:rsidRPr="004D0D7C">
              <w:rPr>
                <w:rStyle w:val="Hipervnculo"/>
                <w:rFonts w:cstheme="minorHAnsi"/>
                <w:noProof/>
              </w:rPr>
              <w:t>7.14.1</w:t>
            </w:r>
            <w:r>
              <w:rPr>
                <w:noProof/>
                <w:sz w:val="22"/>
                <w:szCs w:val="22"/>
                <w:lang w:eastAsia="es-CL"/>
              </w:rPr>
              <w:tab/>
            </w:r>
            <w:r w:rsidRPr="004D0D7C">
              <w:rPr>
                <w:rStyle w:val="Hipervnculo"/>
                <w:rFonts w:cstheme="minorHAnsi"/>
                <w:noProof/>
              </w:rPr>
              <w:t>¿QUÉ SON LOS METADATOS?</w:t>
            </w:r>
            <w:r>
              <w:rPr>
                <w:noProof/>
                <w:webHidden/>
              </w:rPr>
              <w:tab/>
            </w:r>
            <w:r>
              <w:rPr>
                <w:noProof/>
                <w:webHidden/>
              </w:rPr>
              <w:fldChar w:fldCharType="begin"/>
            </w:r>
            <w:r>
              <w:rPr>
                <w:noProof/>
                <w:webHidden/>
              </w:rPr>
              <w:instrText xml:space="preserve"> PAGEREF _Toc302636347 \h </w:instrText>
            </w:r>
            <w:r>
              <w:rPr>
                <w:noProof/>
                <w:webHidden/>
              </w:rPr>
            </w:r>
            <w:r>
              <w:rPr>
                <w:noProof/>
                <w:webHidden/>
              </w:rPr>
              <w:fldChar w:fldCharType="separate"/>
            </w:r>
            <w:r w:rsidR="00AF04CF">
              <w:rPr>
                <w:noProof/>
                <w:webHidden/>
              </w:rPr>
              <w:t>229</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8" w:history="1">
            <w:r w:rsidRPr="004D0D7C">
              <w:rPr>
                <w:rStyle w:val="Hipervnculo"/>
                <w:rFonts w:cstheme="minorHAnsi"/>
                <w:noProof/>
              </w:rPr>
              <w:t>7.14.2</w:t>
            </w:r>
            <w:r>
              <w:rPr>
                <w:noProof/>
                <w:sz w:val="22"/>
                <w:szCs w:val="22"/>
                <w:lang w:eastAsia="es-CL"/>
              </w:rPr>
              <w:tab/>
            </w:r>
            <w:r w:rsidRPr="004D0D7C">
              <w:rPr>
                <w:rStyle w:val="Hipervnculo"/>
                <w:rFonts w:cstheme="minorHAnsi"/>
                <w:noProof/>
              </w:rPr>
              <w:t>¿QUÉ BENEFICIOS APORTA EL USO DE METADATOS?</w:t>
            </w:r>
            <w:r>
              <w:rPr>
                <w:noProof/>
                <w:webHidden/>
              </w:rPr>
              <w:tab/>
            </w:r>
            <w:r>
              <w:rPr>
                <w:noProof/>
                <w:webHidden/>
              </w:rPr>
              <w:fldChar w:fldCharType="begin"/>
            </w:r>
            <w:r>
              <w:rPr>
                <w:noProof/>
                <w:webHidden/>
              </w:rPr>
              <w:instrText xml:space="preserve"> PAGEREF _Toc302636348 \h </w:instrText>
            </w:r>
            <w:r>
              <w:rPr>
                <w:noProof/>
                <w:webHidden/>
              </w:rPr>
            </w:r>
            <w:r>
              <w:rPr>
                <w:noProof/>
                <w:webHidden/>
              </w:rPr>
              <w:fldChar w:fldCharType="separate"/>
            </w:r>
            <w:r w:rsidR="00AF04CF">
              <w:rPr>
                <w:noProof/>
                <w:webHidden/>
              </w:rPr>
              <w:t>230</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49" w:history="1">
            <w:r w:rsidRPr="004D0D7C">
              <w:rPr>
                <w:rStyle w:val="Hipervnculo"/>
                <w:rFonts w:cstheme="minorHAnsi"/>
                <w:noProof/>
              </w:rPr>
              <w:t>7.14.3</w:t>
            </w:r>
            <w:r>
              <w:rPr>
                <w:noProof/>
                <w:sz w:val="22"/>
                <w:szCs w:val="22"/>
                <w:lang w:eastAsia="es-CL"/>
              </w:rPr>
              <w:tab/>
            </w:r>
            <w:r w:rsidRPr="004D0D7C">
              <w:rPr>
                <w:rStyle w:val="Hipervnculo"/>
                <w:rFonts w:cstheme="minorHAnsi"/>
                <w:noProof/>
              </w:rPr>
              <w:t>¿CÓMO SE CREAN LOS METADATOS?</w:t>
            </w:r>
            <w:r>
              <w:rPr>
                <w:noProof/>
                <w:webHidden/>
              </w:rPr>
              <w:tab/>
            </w:r>
            <w:r>
              <w:rPr>
                <w:noProof/>
                <w:webHidden/>
              </w:rPr>
              <w:fldChar w:fldCharType="begin"/>
            </w:r>
            <w:r>
              <w:rPr>
                <w:noProof/>
                <w:webHidden/>
              </w:rPr>
              <w:instrText xml:space="preserve"> PAGEREF _Toc302636349 \h </w:instrText>
            </w:r>
            <w:r>
              <w:rPr>
                <w:noProof/>
                <w:webHidden/>
              </w:rPr>
            </w:r>
            <w:r>
              <w:rPr>
                <w:noProof/>
                <w:webHidden/>
              </w:rPr>
              <w:fldChar w:fldCharType="separate"/>
            </w:r>
            <w:r w:rsidR="00AF04CF">
              <w:rPr>
                <w:noProof/>
                <w:webHidden/>
              </w:rPr>
              <w:t>231</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50" w:history="1">
            <w:r w:rsidRPr="004D0D7C">
              <w:rPr>
                <w:rStyle w:val="Hipervnculo"/>
                <w:rFonts w:cstheme="minorHAnsi"/>
                <w:noProof/>
                <w14:scene3d>
                  <w14:camera w14:prst="orthographicFront"/>
                  <w14:lightRig w14:rig="threePt" w14:dir="t">
                    <w14:rot w14:lat="0" w14:lon="0" w14:rev="0"/>
                  </w14:lightRig>
                </w14:scene3d>
              </w:rPr>
              <w:t>7.15</w:t>
            </w:r>
            <w:r>
              <w:rPr>
                <w:noProof/>
                <w:sz w:val="22"/>
                <w:szCs w:val="22"/>
                <w:lang w:eastAsia="es-CL"/>
              </w:rPr>
              <w:tab/>
            </w:r>
            <w:r w:rsidRPr="004D0D7C">
              <w:rPr>
                <w:rStyle w:val="Hipervnculo"/>
                <w:rFonts w:cstheme="minorHAnsi"/>
                <w:noProof/>
              </w:rPr>
              <w:t>GESTIÓN DE RIESGOS</w:t>
            </w:r>
            <w:r>
              <w:rPr>
                <w:noProof/>
                <w:webHidden/>
              </w:rPr>
              <w:tab/>
            </w:r>
            <w:r>
              <w:rPr>
                <w:noProof/>
                <w:webHidden/>
              </w:rPr>
              <w:fldChar w:fldCharType="begin"/>
            </w:r>
            <w:r>
              <w:rPr>
                <w:noProof/>
                <w:webHidden/>
              </w:rPr>
              <w:instrText xml:space="preserve"> PAGEREF _Toc302636350 \h </w:instrText>
            </w:r>
            <w:r>
              <w:rPr>
                <w:noProof/>
                <w:webHidden/>
              </w:rPr>
            </w:r>
            <w:r>
              <w:rPr>
                <w:noProof/>
                <w:webHidden/>
              </w:rPr>
              <w:fldChar w:fldCharType="separate"/>
            </w:r>
            <w:r w:rsidR="00AF04CF">
              <w:rPr>
                <w:noProof/>
                <w:webHidden/>
              </w:rPr>
              <w:t>234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51" w:history="1">
            <w:r w:rsidRPr="004D0D7C">
              <w:rPr>
                <w:rStyle w:val="Hipervnculo"/>
                <w:noProof/>
                <w:lang w:eastAsia="es-CL"/>
              </w:rPr>
              <w:t>7.15.1</w:t>
            </w:r>
            <w:r>
              <w:rPr>
                <w:noProof/>
                <w:sz w:val="22"/>
                <w:szCs w:val="22"/>
                <w:lang w:eastAsia="es-CL"/>
              </w:rPr>
              <w:tab/>
            </w:r>
            <w:r w:rsidRPr="004D0D7C">
              <w:rPr>
                <w:rStyle w:val="Hipervnculo"/>
                <w:noProof/>
                <w:lang w:eastAsia="es-CL"/>
              </w:rPr>
              <w:t>RESUMEN Y RECOMENDACIONES GENERALES</w:t>
            </w:r>
            <w:r>
              <w:rPr>
                <w:noProof/>
                <w:webHidden/>
              </w:rPr>
              <w:tab/>
            </w:r>
            <w:r>
              <w:rPr>
                <w:noProof/>
                <w:webHidden/>
              </w:rPr>
              <w:fldChar w:fldCharType="begin"/>
            </w:r>
            <w:r>
              <w:rPr>
                <w:noProof/>
                <w:webHidden/>
              </w:rPr>
              <w:instrText xml:space="preserve"> PAGEREF _Toc302636351 \h </w:instrText>
            </w:r>
            <w:r>
              <w:rPr>
                <w:noProof/>
                <w:webHidden/>
              </w:rPr>
            </w:r>
            <w:r>
              <w:rPr>
                <w:noProof/>
                <w:webHidden/>
              </w:rPr>
              <w:fldChar w:fldCharType="separate"/>
            </w:r>
            <w:r w:rsidR="00AF04CF">
              <w:rPr>
                <w:noProof/>
                <w:webHidden/>
              </w:rPr>
              <w:t>237</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52" w:history="1">
            <w:r w:rsidRPr="004D0D7C">
              <w:rPr>
                <w:rStyle w:val="Hipervnculo"/>
                <w:noProof/>
                <w14:scene3d>
                  <w14:camera w14:prst="orthographicFront"/>
                  <w14:lightRig w14:rig="threePt" w14:dir="t">
                    <w14:rot w14:lat="0" w14:lon="0" w14:rev="0"/>
                  </w14:lightRig>
                </w14:scene3d>
              </w:rPr>
              <w:t>7.16</w:t>
            </w:r>
            <w:r>
              <w:rPr>
                <w:noProof/>
                <w:sz w:val="22"/>
                <w:szCs w:val="22"/>
                <w:lang w:eastAsia="es-CL"/>
              </w:rPr>
              <w:tab/>
            </w:r>
            <w:r w:rsidRPr="004D0D7C">
              <w:rPr>
                <w:rStyle w:val="Hipervnculo"/>
                <w:noProof/>
              </w:rPr>
              <w:t>RECURSOS HUMANOS</w:t>
            </w:r>
            <w:r>
              <w:rPr>
                <w:noProof/>
                <w:webHidden/>
              </w:rPr>
              <w:tab/>
            </w:r>
            <w:r>
              <w:rPr>
                <w:noProof/>
                <w:webHidden/>
              </w:rPr>
              <w:fldChar w:fldCharType="begin"/>
            </w:r>
            <w:r>
              <w:rPr>
                <w:noProof/>
                <w:webHidden/>
              </w:rPr>
              <w:instrText xml:space="preserve"> PAGEREF _Toc302636352 \h </w:instrText>
            </w:r>
            <w:r>
              <w:rPr>
                <w:noProof/>
                <w:webHidden/>
              </w:rPr>
            </w:r>
            <w:r>
              <w:rPr>
                <w:noProof/>
                <w:webHidden/>
              </w:rPr>
              <w:fldChar w:fldCharType="separate"/>
            </w:r>
            <w:r w:rsidR="00AF04CF">
              <w:rPr>
                <w:noProof/>
                <w:webHidden/>
              </w:rPr>
              <w:t>238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53" w:history="1">
            <w:r w:rsidRPr="004D0D7C">
              <w:rPr>
                <w:rStyle w:val="Hipervnculo"/>
                <w:noProof/>
              </w:rPr>
              <w:t>7.16.1</w:t>
            </w:r>
            <w:r>
              <w:rPr>
                <w:noProof/>
                <w:sz w:val="22"/>
                <w:szCs w:val="22"/>
                <w:lang w:eastAsia="es-CL"/>
              </w:rPr>
              <w:tab/>
            </w:r>
            <w:r w:rsidRPr="004D0D7C">
              <w:rPr>
                <w:rStyle w:val="Hipervnculo"/>
                <w:noProof/>
              </w:rPr>
              <w:t>COMPOSICIÓN DESEABLE DE LOS EQUIPOS</w:t>
            </w:r>
            <w:r>
              <w:rPr>
                <w:noProof/>
                <w:webHidden/>
              </w:rPr>
              <w:tab/>
            </w:r>
            <w:r>
              <w:rPr>
                <w:noProof/>
                <w:webHidden/>
              </w:rPr>
              <w:fldChar w:fldCharType="begin"/>
            </w:r>
            <w:r>
              <w:rPr>
                <w:noProof/>
                <w:webHidden/>
              </w:rPr>
              <w:instrText xml:space="preserve"> PAGEREF _Toc302636353 \h </w:instrText>
            </w:r>
            <w:r>
              <w:rPr>
                <w:noProof/>
                <w:webHidden/>
              </w:rPr>
            </w:r>
            <w:r>
              <w:rPr>
                <w:noProof/>
                <w:webHidden/>
              </w:rPr>
              <w:fldChar w:fldCharType="separate"/>
            </w:r>
            <w:r w:rsidR="00AF04CF">
              <w:rPr>
                <w:noProof/>
                <w:webHidden/>
              </w:rPr>
              <w:t>238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54" w:history="1">
            <w:r w:rsidRPr="004D0D7C">
              <w:rPr>
                <w:rStyle w:val="Hipervnculo"/>
                <w:noProof/>
              </w:rPr>
              <w:t>7.16.2</w:t>
            </w:r>
            <w:r>
              <w:rPr>
                <w:noProof/>
                <w:sz w:val="22"/>
                <w:szCs w:val="22"/>
                <w:lang w:eastAsia="es-CL"/>
              </w:rPr>
              <w:tab/>
            </w:r>
            <w:r w:rsidRPr="004D0D7C">
              <w:rPr>
                <w:rStyle w:val="Hipervnculo"/>
                <w:noProof/>
              </w:rPr>
              <w:t>UNIDAD DE GESTIÓN DE INFORMACIÓN TERRITORIAL SECTORIAL, UGIT SECTORIAL</w:t>
            </w:r>
            <w:r>
              <w:rPr>
                <w:noProof/>
                <w:webHidden/>
              </w:rPr>
              <w:tab/>
            </w:r>
            <w:r>
              <w:rPr>
                <w:noProof/>
                <w:webHidden/>
              </w:rPr>
              <w:fldChar w:fldCharType="begin"/>
            </w:r>
            <w:r>
              <w:rPr>
                <w:noProof/>
                <w:webHidden/>
              </w:rPr>
              <w:instrText xml:space="preserve"> PAGEREF _Toc302636354 \h </w:instrText>
            </w:r>
            <w:r>
              <w:rPr>
                <w:noProof/>
                <w:webHidden/>
              </w:rPr>
            </w:r>
            <w:r>
              <w:rPr>
                <w:noProof/>
                <w:webHidden/>
              </w:rPr>
              <w:fldChar w:fldCharType="separate"/>
            </w:r>
            <w:r w:rsidR="00AF04CF">
              <w:rPr>
                <w:noProof/>
                <w:webHidden/>
              </w:rPr>
              <w:t>238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55" w:history="1">
            <w:r w:rsidRPr="004D0D7C">
              <w:rPr>
                <w:rStyle w:val="Hipervnculo"/>
                <w:noProof/>
                <w:lang w:val="es-MX"/>
              </w:rPr>
              <w:t>7.16.3</w:t>
            </w:r>
            <w:r>
              <w:rPr>
                <w:noProof/>
                <w:sz w:val="22"/>
                <w:szCs w:val="22"/>
                <w:lang w:eastAsia="es-CL"/>
              </w:rPr>
              <w:tab/>
            </w:r>
            <w:r w:rsidRPr="004D0D7C">
              <w:rPr>
                <w:rStyle w:val="Hipervnculo"/>
                <w:noProof/>
              </w:rPr>
              <w:t>ANÁLISIS DE BRECHA DE RRHH POR SERVICIO</w:t>
            </w:r>
            <w:r>
              <w:rPr>
                <w:noProof/>
                <w:webHidden/>
              </w:rPr>
              <w:tab/>
            </w:r>
            <w:r>
              <w:rPr>
                <w:noProof/>
                <w:webHidden/>
              </w:rPr>
              <w:fldChar w:fldCharType="begin"/>
            </w:r>
            <w:r>
              <w:rPr>
                <w:noProof/>
                <w:webHidden/>
              </w:rPr>
              <w:instrText xml:space="preserve"> PAGEREF _Toc302636355 \h </w:instrText>
            </w:r>
            <w:r>
              <w:rPr>
                <w:noProof/>
                <w:webHidden/>
              </w:rPr>
            </w:r>
            <w:r>
              <w:rPr>
                <w:noProof/>
                <w:webHidden/>
              </w:rPr>
              <w:fldChar w:fldCharType="separate"/>
            </w:r>
            <w:r w:rsidR="00AF04CF">
              <w:rPr>
                <w:noProof/>
                <w:webHidden/>
              </w:rPr>
              <w:t>241</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61" w:history="1">
            <w:r w:rsidRPr="004D0D7C">
              <w:rPr>
                <w:rStyle w:val="Hipervnculo"/>
                <w:noProof/>
              </w:rPr>
              <w:t>7.16.4</w:t>
            </w:r>
            <w:r>
              <w:rPr>
                <w:noProof/>
                <w:sz w:val="22"/>
                <w:szCs w:val="22"/>
                <w:lang w:eastAsia="es-CL"/>
              </w:rPr>
              <w:tab/>
            </w:r>
            <w:r w:rsidRPr="004D0D7C">
              <w:rPr>
                <w:rStyle w:val="Hipervnculo"/>
                <w:noProof/>
              </w:rPr>
              <w:t>RESUMEN</w:t>
            </w:r>
            <w:r>
              <w:rPr>
                <w:noProof/>
                <w:webHidden/>
              </w:rPr>
              <w:tab/>
            </w:r>
            <w:r>
              <w:rPr>
                <w:noProof/>
                <w:webHidden/>
              </w:rPr>
              <w:fldChar w:fldCharType="begin"/>
            </w:r>
            <w:r>
              <w:rPr>
                <w:noProof/>
                <w:webHidden/>
              </w:rPr>
              <w:instrText xml:space="preserve"> PAGEREF _Toc302636361 \h </w:instrText>
            </w:r>
            <w:r>
              <w:rPr>
                <w:noProof/>
                <w:webHidden/>
              </w:rPr>
            </w:r>
            <w:r>
              <w:rPr>
                <w:noProof/>
                <w:webHidden/>
              </w:rPr>
              <w:fldChar w:fldCharType="separate"/>
            </w:r>
            <w:r w:rsidR="00AF04CF">
              <w:rPr>
                <w:noProof/>
                <w:webHidden/>
              </w:rPr>
              <w:t>247</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62" w:history="1">
            <w:r w:rsidRPr="004D0D7C">
              <w:rPr>
                <w:rStyle w:val="Hipervnculo"/>
                <w:noProof/>
                <w:lang w:val="es-MX"/>
              </w:rPr>
              <w:t>7.16.5</w:t>
            </w:r>
            <w:r>
              <w:rPr>
                <w:noProof/>
                <w:sz w:val="22"/>
                <w:szCs w:val="22"/>
                <w:lang w:eastAsia="es-CL"/>
              </w:rPr>
              <w:tab/>
            </w:r>
            <w:r w:rsidRPr="004D0D7C">
              <w:rPr>
                <w:rStyle w:val="Hipervnculo"/>
                <w:noProof/>
              </w:rPr>
              <w:t>UNIDAD DE GESTIÓN DE INFORMACIÓN TERRITORIAL REGIONAL, UGIT REGIONAL</w:t>
            </w:r>
            <w:r>
              <w:rPr>
                <w:noProof/>
                <w:webHidden/>
              </w:rPr>
              <w:tab/>
            </w:r>
            <w:r>
              <w:rPr>
                <w:noProof/>
                <w:webHidden/>
              </w:rPr>
              <w:fldChar w:fldCharType="begin"/>
            </w:r>
            <w:r>
              <w:rPr>
                <w:noProof/>
                <w:webHidden/>
              </w:rPr>
              <w:instrText xml:space="preserve"> PAGEREF _Toc302636362 \h </w:instrText>
            </w:r>
            <w:r>
              <w:rPr>
                <w:noProof/>
                <w:webHidden/>
              </w:rPr>
            </w:r>
            <w:r>
              <w:rPr>
                <w:noProof/>
                <w:webHidden/>
              </w:rPr>
              <w:fldChar w:fldCharType="separate"/>
            </w:r>
            <w:r w:rsidR="00AF04CF">
              <w:rPr>
                <w:noProof/>
                <w:webHidden/>
              </w:rPr>
              <w:t>248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63" w:history="1">
            <w:r w:rsidRPr="004D0D7C">
              <w:rPr>
                <w:rStyle w:val="Hipervnculo"/>
                <w:noProof/>
                <w:lang w:val="es-MX"/>
              </w:rPr>
              <w:t>7.16.6</w:t>
            </w:r>
            <w:r>
              <w:rPr>
                <w:noProof/>
                <w:sz w:val="22"/>
                <w:szCs w:val="22"/>
                <w:lang w:eastAsia="es-CL"/>
              </w:rPr>
              <w:tab/>
            </w:r>
            <w:r w:rsidRPr="004D0D7C">
              <w:rPr>
                <w:rStyle w:val="Hipervnculo"/>
                <w:noProof/>
              </w:rPr>
              <w:t>RESUMEN DE RRHH FALTANTES</w:t>
            </w:r>
            <w:r>
              <w:rPr>
                <w:noProof/>
                <w:webHidden/>
              </w:rPr>
              <w:tab/>
            </w:r>
            <w:r>
              <w:rPr>
                <w:noProof/>
                <w:webHidden/>
              </w:rPr>
              <w:fldChar w:fldCharType="begin"/>
            </w:r>
            <w:r>
              <w:rPr>
                <w:noProof/>
                <w:webHidden/>
              </w:rPr>
              <w:instrText xml:space="preserve"> PAGEREF _Toc302636363 \h </w:instrText>
            </w:r>
            <w:r>
              <w:rPr>
                <w:noProof/>
                <w:webHidden/>
              </w:rPr>
            </w:r>
            <w:r>
              <w:rPr>
                <w:noProof/>
                <w:webHidden/>
              </w:rPr>
              <w:fldChar w:fldCharType="separate"/>
            </w:r>
            <w:r w:rsidR="00AF04CF">
              <w:rPr>
                <w:noProof/>
                <w:webHidden/>
              </w:rPr>
              <w:t>252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64" w:history="1">
            <w:r w:rsidRPr="004D0D7C">
              <w:rPr>
                <w:rStyle w:val="Hipervnculo"/>
                <w:noProof/>
                <w14:scene3d>
                  <w14:camera w14:prst="orthographicFront"/>
                  <w14:lightRig w14:rig="threePt" w14:dir="t">
                    <w14:rot w14:lat="0" w14:lon="0" w14:rev="0"/>
                  </w14:lightRig>
                </w14:scene3d>
              </w:rPr>
              <w:t>7.17</w:t>
            </w:r>
            <w:r>
              <w:rPr>
                <w:noProof/>
                <w:sz w:val="22"/>
                <w:szCs w:val="22"/>
                <w:lang w:eastAsia="es-CL"/>
              </w:rPr>
              <w:tab/>
            </w:r>
            <w:r w:rsidRPr="004D0D7C">
              <w:rPr>
                <w:rStyle w:val="Hipervnculo"/>
                <w:noProof/>
              </w:rPr>
              <w:t>CAPACITACIÓN</w:t>
            </w:r>
            <w:r>
              <w:rPr>
                <w:noProof/>
                <w:webHidden/>
              </w:rPr>
              <w:tab/>
            </w:r>
            <w:r>
              <w:rPr>
                <w:noProof/>
                <w:webHidden/>
              </w:rPr>
              <w:fldChar w:fldCharType="begin"/>
            </w:r>
            <w:r>
              <w:rPr>
                <w:noProof/>
                <w:webHidden/>
              </w:rPr>
              <w:instrText xml:space="preserve"> PAGEREF _Toc302636364 \h </w:instrText>
            </w:r>
            <w:r>
              <w:rPr>
                <w:noProof/>
                <w:webHidden/>
              </w:rPr>
            </w:r>
            <w:r>
              <w:rPr>
                <w:noProof/>
                <w:webHidden/>
              </w:rPr>
              <w:fldChar w:fldCharType="separate"/>
            </w:r>
            <w:r w:rsidR="00AF04CF">
              <w:rPr>
                <w:noProof/>
                <w:webHidden/>
              </w:rPr>
              <w:t>254</w:t>
            </w:r>
            <w:r>
              <w:rPr>
                <w:noProof/>
                <w:webHidden/>
              </w:rPr>
              <w:fldChar w:fldCharType="end"/>
            </w:r>
          </w:hyperlink>
        </w:p>
        <w:p w:rsidR="0064634B" w:rsidRDefault="0064634B">
          <w:pPr>
            <w:pStyle w:val="TDC1"/>
            <w:rPr>
              <w:rFonts w:cstheme="minorBidi"/>
              <w:sz w:val="22"/>
              <w:szCs w:val="22"/>
              <w:lang w:eastAsia="es-CL"/>
            </w:rPr>
          </w:pPr>
          <w:hyperlink w:anchor="_Toc302636365" w:history="1">
            <w:r w:rsidRPr="004D0D7C">
              <w:rPr>
                <w:rStyle w:val="Hipervnculo"/>
              </w:rPr>
              <w:t>8</w:t>
            </w:r>
            <w:r>
              <w:rPr>
                <w:rFonts w:cstheme="minorBidi"/>
                <w:sz w:val="22"/>
                <w:szCs w:val="22"/>
                <w:lang w:eastAsia="es-CL"/>
              </w:rPr>
              <w:tab/>
            </w:r>
            <w:r w:rsidRPr="004D0D7C">
              <w:rPr>
                <w:rStyle w:val="Hipervnculo"/>
              </w:rPr>
              <w:t>CAPÍTULO 4: PROYECTOS E IMPLEMENTACIÓN</w:t>
            </w:r>
            <w:r>
              <w:rPr>
                <w:webHidden/>
              </w:rPr>
              <w:tab/>
            </w:r>
            <w:r>
              <w:rPr>
                <w:webHidden/>
              </w:rPr>
              <w:fldChar w:fldCharType="begin"/>
            </w:r>
            <w:r>
              <w:rPr>
                <w:webHidden/>
              </w:rPr>
              <w:instrText xml:space="preserve"> PAGEREF _Toc302636365 \h </w:instrText>
            </w:r>
            <w:r>
              <w:rPr>
                <w:webHidden/>
              </w:rPr>
            </w:r>
            <w:r>
              <w:rPr>
                <w:webHidden/>
              </w:rPr>
              <w:fldChar w:fldCharType="separate"/>
            </w:r>
            <w:r w:rsidR="00AF04CF">
              <w:rPr>
                <w:webHidden/>
              </w:rPr>
              <w:t>255</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66" w:history="1">
            <w:r w:rsidRPr="004D0D7C">
              <w:rPr>
                <w:rStyle w:val="Hipervnculo"/>
                <w:noProof/>
                <w14:scene3d>
                  <w14:camera w14:prst="orthographicFront"/>
                  <w14:lightRig w14:rig="threePt" w14:dir="t">
                    <w14:rot w14:lat="0" w14:lon="0" w14:rev="0"/>
                  </w14:lightRig>
                </w14:scene3d>
              </w:rPr>
              <w:t>8.1</w:t>
            </w:r>
            <w:r>
              <w:rPr>
                <w:noProof/>
                <w:sz w:val="22"/>
                <w:szCs w:val="22"/>
                <w:lang w:eastAsia="es-CL"/>
              </w:rPr>
              <w:tab/>
            </w:r>
            <w:r w:rsidRPr="004D0D7C">
              <w:rPr>
                <w:rStyle w:val="Hipervnculo"/>
                <w:noProof/>
              </w:rPr>
              <w:t>PROYECTOS DERIVADOS DE LA CORRECCIÓN DE CAPAS CRÍTICAS</w:t>
            </w:r>
            <w:r>
              <w:rPr>
                <w:noProof/>
                <w:webHidden/>
              </w:rPr>
              <w:tab/>
            </w:r>
            <w:r>
              <w:rPr>
                <w:noProof/>
                <w:webHidden/>
              </w:rPr>
              <w:fldChar w:fldCharType="begin"/>
            </w:r>
            <w:r>
              <w:rPr>
                <w:noProof/>
                <w:webHidden/>
              </w:rPr>
              <w:instrText xml:space="preserve"> PAGEREF _Toc302636366 \h </w:instrText>
            </w:r>
            <w:r>
              <w:rPr>
                <w:noProof/>
                <w:webHidden/>
              </w:rPr>
            </w:r>
            <w:r>
              <w:rPr>
                <w:noProof/>
                <w:webHidden/>
              </w:rPr>
              <w:fldChar w:fldCharType="separate"/>
            </w:r>
            <w:r w:rsidR="00AF04CF">
              <w:rPr>
                <w:noProof/>
                <w:webHidden/>
              </w:rPr>
              <w:t>256</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67" w:history="1">
            <w:r w:rsidRPr="004D0D7C">
              <w:rPr>
                <w:rStyle w:val="Hipervnculo"/>
                <w:noProof/>
              </w:rPr>
              <w:t>8.1.1</w:t>
            </w:r>
            <w:r>
              <w:rPr>
                <w:noProof/>
                <w:sz w:val="22"/>
                <w:szCs w:val="22"/>
                <w:lang w:eastAsia="es-CL"/>
              </w:rPr>
              <w:tab/>
            </w:r>
            <w:r w:rsidRPr="004D0D7C">
              <w:rPr>
                <w:rStyle w:val="Hipervnculo"/>
                <w:noProof/>
              </w:rPr>
              <w:t>BASE CARTOGRÁFICA</w:t>
            </w:r>
            <w:r>
              <w:rPr>
                <w:noProof/>
                <w:webHidden/>
              </w:rPr>
              <w:tab/>
            </w:r>
            <w:r>
              <w:rPr>
                <w:noProof/>
                <w:webHidden/>
              </w:rPr>
              <w:fldChar w:fldCharType="begin"/>
            </w:r>
            <w:r>
              <w:rPr>
                <w:noProof/>
                <w:webHidden/>
              </w:rPr>
              <w:instrText xml:space="preserve"> PAGEREF _Toc302636367 \h </w:instrText>
            </w:r>
            <w:r>
              <w:rPr>
                <w:noProof/>
                <w:webHidden/>
              </w:rPr>
            </w:r>
            <w:r>
              <w:rPr>
                <w:noProof/>
                <w:webHidden/>
              </w:rPr>
              <w:fldChar w:fldCharType="separate"/>
            </w:r>
            <w:r w:rsidR="00AF04CF">
              <w:rPr>
                <w:noProof/>
                <w:webHidden/>
              </w:rPr>
              <w:t>256</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68" w:history="1">
            <w:r w:rsidRPr="004D0D7C">
              <w:rPr>
                <w:rStyle w:val="Hipervnculo"/>
                <w:noProof/>
              </w:rPr>
              <w:t>8.1.2</w:t>
            </w:r>
            <w:r>
              <w:rPr>
                <w:noProof/>
                <w:sz w:val="22"/>
                <w:szCs w:val="22"/>
                <w:lang w:eastAsia="es-CL"/>
              </w:rPr>
              <w:tab/>
            </w:r>
            <w:r w:rsidRPr="004D0D7C">
              <w:rPr>
                <w:rStyle w:val="Hipervnculo"/>
                <w:noProof/>
              </w:rPr>
              <w:t>CAPAS TEMÁTICAS POR SERVICIO</w:t>
            </w:r>
            <w:r>
              <w:rPr>
                <w:noProof/>
                <w:webHidden/>
              </w:rPr>
              <w:tab/>
            </w:r>
            <w:r>
              <w:rPr>
                <w:noProof/>
                <w:webHidden/>
              </w:rPr>
              <w:fldChar w:fldCharType="begin"/>
            </w:r>
            <w:r>
              <w:rPr>
                <w:noProof/>
                <w:webHidden/>
              </w:rPr>
              <w:instrText xml:space="preserve"> PAGEREF _Toc302636368 \h </w:instrText>
            </w:r>
            <w:r>
              <w:rPr>
                <w:noProof/>
                <w:webHidden/>
              </w:rPr>
            </w:r>
            <w:r>
              <w:rPr>
                <w:noProof/>
                <w:webHidden/>
              </w:rPr>
              <w:fldChar w:fldCharType="separate"/>
            </w:r>
            <w:r w:rsidR="00AF04CF">
              <w:rPr>
                <w:noProof/>
                <w:webHidden/>
              </w:rPr>
              <w:t>258</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369" w:history="1">
            <w:r w:rsidRPr="004D0D7C">
              <w:rPr>
                <w:rStyle w:val="Hipervnculo"/>
                <w:rFonts w:cstheme="minorHAnsi"/>
                <w:noProof/>
                <w:lang w:val="es-MX"/>
                <w14:scene3d>
                  <w14:camera w14:prst="orthographicFront"/>
                  <w14:lightRig w14:rig="threePt" w14:dir="t">
                    <w14:rot w14:lat="0" w14:lon="0" w14:rev="0"/>
                  </w14:lightRig>
                </w14:scene3d>
              </w:rPr>
              <w:t>8.2</w:t>
            </w:r>
            <w:r>
              <w:rPr>
                <w:noProof/>
                <w:sz w:val="22"/>
                <w:szCs w:val="22"/>
                <w:lang w:eastAsia="es-CL"/>
              </w:rPr>
              <w:tab/>
            </w:r>
            <w:r w:rsidRPr="004D0D7C">
              <w:rPr>
                <w:rStyle w:val="Hipervnculo"/>
                <w:rFonts w:cstheme="minorHAnsi"/>
                <w:noProof/>
                <w:lang w:val="es-MX"/>
              </w:rPr>
              <w:t>FICHAS DE PROYECTOS DE INFORMACIÓN IDE MINAGRI</w:t>
            </w:r>
            <w:r>
              <w:rPr>
                <w:noProof/>
                <w:webHidden/>
              </w:rPr>
              <w:tab/>
            </w:r>
            <w:r>
              <w:rPr>
                <w:noProof/>
                <w:webHidden/>
              </w:rPr>
              <w:fldChar w:fldCharType="begin"/>
            </w:r>
            <w:r>
              <w:rPr>
                <w:noProof/>
                <w:webHidden/>
              </w:rPr>
              <w:instrText xml:space="preserve"> PAGEREF _Toc302636369 \h </w:instrText>
            </w:r>
            <w:r>
              <w:rPr>
                <w:noProof/>
                <w:webHidden/>
              </w:rPr>
            </w:r>
            <w:r>
              <w:rPr>
                <w:noProof/>
                <w:webHidden/>
              </w:rPr>
              <w:fldChar w:fldCharType="separate"/>
            </w:r>
            <w:r w:rsidR="00AF04CF">
              <w:rPr>
                <w:noProof/>
                <w:webHidden/>
              </w:rPr>
              <w:t>264</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0" w:history="1">
            <w:r w:rsidRPr="004D0D7C">
              <w:rPr>
                <w:rStyle w:val="Hipervnculo"/>
                <w:rFonts w:cstheme="minorHAnsi"/>
                <w:noProof/>
              </w:rPr>
              <w:t>8.2.1</w:t>
            </w:r>
            <w:r>
              <w:rPr>
                <w:noProof/>
                <w:sz w:val="22"/>
                <w:szCs w:val="22"/>
                <w:lang w:eastAsia="es-CL"/>
              </w:rPr>
              <w:tab/>
            </w:r>
            <w:r w:rsidRPr="004D0D7C">
              <w:rPr>
                <w:rStyle w:val="Hipervnculo"/>
                <w:rFonts w:cstheme="minorHAnsi"/>
                <w:noProof/>
              </w:rPr>
              <w:t>P01-ESTUDIO DAÑO AMBIENTAL PRODUCIDO POR LA DEGRADACIÓN DEL SUELO</w:t>
            </w:r>
            <w:r>
              <w:rPr>
                <w:noProof/>
                <w:webHidden/>
              </w:rPr>
              <w:tab/>
            </w:r>
            <w:r>
              <w:rPr>
                <w:noProof/>
                <w:webHidden/>
              </w:rPr>
              <w:fldChar w:fldCharType="begin"/>
            </w:r>
            <w:r>
              <w:rPr>
                <w:noProof/>
                <w:webHidden/>
              </w:rPr>
              <w:instrText xml:space="preserve"> PAGEREF _Toc302636370 \h </w:instrText>
            </w:r>
            <w:r>
              <w:rPr>
                <w:noProof/>
                <w:webHidden/>
              </w:rPr>
            </w:r>
            <w:r>
              <w:rPr>
                <w:noProof/>
                <w:webHidden/>
              </w:rPr>
              <w:fldChar w:fldCharType="separate"/>
            </w:r>
            <w:r w:rsidR="00AF04CF">
              <w:rPr>
                <w:noProof/>
                <w:webHidden/>
              </w:rPr>
              <w:t>264</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1" w:history="1">
            <w:r w:rsidRPr="004D0D7C">
              <w:rPr>
                <w:rStyle w:val="Hipervnculo"/>
                <w:rFonts w:cstheme="minorHAnsi"/>
                <w:noProof/>
              </w:rPr>
              <w:t>8.2.2</w:t>
            </w:r>
            <w:r>
              <w:rPr>
                <w:noProof/>
                <w:sz w:val="22"/>
                <w:szCs w:val="22"/>
                <w:lang w:eastAsia="es-CL"/>
              </w:rPr>
              <w:tab/>
            </w:r>
            <w:r w:rsidRPr="004D0D7C">
              <w:rPr>
                <w:rStyle w:val="Hipervnculo"/>
                <w:rFonts w:cstheme="minorHAnsi"/>
                <w:noProof/>
              </w:rPr>
              <w:t>P02- EVALUACIÓN DE PROGRAMAS DE FOMENTO DE SUBSIDIOS ENTREGADOS</w:t>
            </w:r>
            <w:r>
              <w:rPr>
                <w:noProof/>
                <w:webHidden/>
              </w:rPr>
              <w:tab/>
            </w:r>
            <w:r>
              <w:rPr>
                <w:noProof/>
                <w:webHidden/>
              </w:rPr>
              <w:fldChar w:fldCharType="begin"/>
            </w:r>
            <w:r>
              <w:rPr>
                <w:noProof/>
                <w:webHidden/>
              </w:rPr>
              <w:instrText xml:space="preserve"> PAGEREF _Toc302636371 \h </w:instrText>
            </w:r>
            <w:r>
              <w:rPr>
                <w:noProof/>
                <w:webHidden/>
              </w:rPr>
            </w:r>
            <w:r>
              <w:rPr>
                <w:noProof/>
                <w:webHidden/>
              </w:rPr>
              <w:fldChar w:fldCharType="separate"/>
            </w:r>
            <w:r w:rsidR="00AF04CF">
              <w:rPr>
                <w:noProof/>
                <w:webHidden/>
              </w:rPr>
              <w:t>266</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2" w:history="1">
            <w:r w:rsidRPr="004D0D7C">
              <w:rPr>
                <w:rStyle w:val="Hipervnculo"/>
                <w:rFonts w:cstheme="minorHAnsi"/>
                <w:noProof/>
              </w:rPr>
              <w:t>8.2.3</w:t>
            </w:r>
            <w:r>
              <w:rPr>
                <w:noProof/>
                <w:sz w:val="22"/>
                <w:szCs w:val="22"/>
                <w:lang w:eastAsia="es-CL"/>
              </w:rPr>
              <w:tab/>
            </w:r>
            <w:r w:rsidRPr="004D0D7C">
              <w:rPr>
                <w:rStyle w:val="Hipervnculo"/>
                <w:rFonts w:cstheme="minorHAnsi"/>
                <w:noProof/>
              </w:rPr>
              <w:t>P03- CURVAS DE NIVEL A 10 M. EN REGIONES AGROPECUARIAS.</w:t>
            </w:r>
            <w:r>
              <w:rPr>
                <w:noProof/>
                <w:webHidden/>
              </w:rPr>
              <w:tab/>
            </w:r>
            <w:r>
              <w:rPr>
                <w:noProof/>
                <w:webHidden/>
              </w:rPr>
              <w:fldChar w:fldCharType="begin"/>
            </w:r>
            <w:r>
              <w:rPr>
                <w:noProof/>
                <w:webHidden/>
              </w:rPr>
              <w:instrText xml:space="preserve"> PAGEREF _Toc302636372 \h </w:instrText>
            </w:r>
            <w:r>
              <w:rPr>
                <w:noProof/>
                <w:webHidden/>
              </w:rPr>
            </w:r>
            <w:r>
              <w:rPr>
                <w:noProof/>
                <w:webHidden/>
              </w:rPr>
              <w:fldChar w:fldCharType="separate"/>
            </w:r>
            <w:r w:rsidR="00AF04CF">
              <w:rPr>
                <w:noProof/>
                <w:webHidden/>
              </w:rPr>
              <w:t>267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3" w:history="1">
            <w:r w:rsidRPr="004D0D7C">
              <w:rPr>
                <w:rStyle w:val="Hipervnculo"/>
                <w:rFonts w:cstheme="minorHAnsi"/>
                <w:noProof/>
              </w:rPr>
              <w:t>8.2.4</w:t>
            </w:r>
            <w:r>
              <w:rPr>
                <w:noProof/>
                <w:sz w:val="22"/>
                <w:szCs w:val="22"/>
                <w:lang w:eastAsia="es-CL"/>
              </w:rPr>
              <w:tab/>
            </w:r>
            <w:r w:rsidRPr="004D0D7C">
              <w:rPr>
                <w:rStyle w:val="Hipervnculo"/>
                <w:rFonts w:cstheme="minorHAnsi"/>
                <w:noProof/>
              </w:rPr>
              <w:t>P04-CARTOGRAFÍA DEL USO DE LA TIERRA</w:t>
            </w:r>
            <w:r>
              <w:rPr>
                <w:noProof/>
                <w:webHidden/>
              </w:rPr>
              <w:tab/>
            </w:r>
            <w:r>
              <w:rPr>
                <w:noProof/>
                <w:webHidden/>
              </w:rPr>
              <w:fldChar w:fldCharType="begin"/>
            </w:r>
            <w:r>
              <w:rPr>
                <w:noProof/>
                <w:webHidden/>
              </w:rPr>
              <w:instrText xml:space="preserve"> PAGEREF _Toc302636373 \h </w:instrText>
            </w:r>
            <w:r>
              <w:rPr>
                <w:noProof/>
                <w:webHidden/>
              </w:rPr>
            </w:r>
            <w:r>
              <w:rPr>
                <w:noProof/>
                <w:webHidden/>
              </w:rPr>
              <w:fldChar w:fldCharType="separate"/>
            </w:r>
            <w:r w:rsidR="00AF04CF">
              <w:rPr>
                <w:noProof/>
                <w:webHidden/>
              </w:rPr>
              <w:t>269</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4" w:history="1">
            <w:r w:rsidRPr="004D0D7C">
              <w:rPr>
                <w:rStyle w:val="Hipervnculo"/>
                <w:rFonts w:cstheme="minorHAnsi"/>
                <w:noProof/>
              </w:rPr>
              <w:t>8.2.5</w:t>
            </w:r>
            <w:r>
              <w:rPr>
                <w:noProof/>
                <w:sz w:val="22"/>
                <w:szCs w:val="22"/>
                <w:lang w:eastAsia="es-CL"/>
              </w:rPr>
              <w:tab/>
            </w:r>
            <w:r w:rsidRPr="004D0D7C">
              <w:rPr>
                <w:rStyle w:val="Hipervnculo"/>
                <w:rFonts w:cstheme="minorHAnsi"/>
                <w:noProof/>
              </w:rPr>
              <w:t>P05- RIESGOS AGRÍCOLAS: METEOROLÓGICOS Y REMOCIÓN EN MASA.</w:t>
            </w:r>
            <w:r>
              <w:rPr>
                <w:noProof/>
                <w:webHidden/>
              </w:rPr>
              <w:tab/>
            </w:r>
            <w:r>
              <w:rPr>
                <w:noProof/>
                <w:webHidden/>
              </w:rPr>
              <w:fldChar w:fldCharType="begin"/>
            </w:r>
            <w:r>
              <w:rPr>
                <w:noProof/>
                <w:webHidden/>
              </w:rPr>
              <w:instrText xml:space="preserve"> PAGEREF _Toc302636374 \h </w:instrText>
            </w:r>
            <w:r>
              <w:rPr>
                <w:noProof/>
                <w:webHidden/>
              </w:rPr>
            </w:r>
            <w:r>
              <w:rPr>
                <w:noProof/>
                <w:webHidden/>
              </w:rPr>
              <w:fldChar w:fldCharType="separate"/>
            </w:r>
            <w:r w:rsidR="00AF04CF">
              <w:rPr>
                <w:noProof/>
                <w:webHidden/>
              </w:rPr>
              <w:t>271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5" w:history="1">
            <w:r w:rsidRPr="004D0D7C">
              <w:rPr>
                <w:rStyle w:val="Hipervnculo"/>
                <w:rFonts w:cstheme="minorHAnsi"/>
                <w:noProof/>
              </w:rPr>
              <w:t>8.2.6</w:t>
            </w:r>
            <w:r>
              <w:rPr>
                <w:noProof/>
                <w:sz w:val="22"/>
                <w:szCs w:val="22"/>
                <w:lang w:eastAsia="es-CL"/>
              </w:rPr>
              <w:tab/>
            </w:r>
            <w:r w:rsidRPr="004D0D7C">
              <w:rPr>
                <w:rStyle w:val="Hipervnculo"/>
                <w:rFonts w:cstheme="minorHAnsi"/>
                <w:noProof/>
              </w:rPr>
              <w:t>P06- ESTUDIO DE CONTAMINACIÓN DEL SUELO PRODUCTO DEL USO</w:t>
            </w:r>
            <w:r>
              <w:rPr>
                <w:noProof/>
                <w:webHidden/>
              </w:rPr>
              <w:tab/>
            </w:r>
            <w:r>
              <w:rPr>
                <w:noProof/>
                <w:webHidden/>
              </w:rPr>
              <w:fldChar w:fldCharType="begin"/>
            </w:r>
            <w:r>
              <w:rPr>
                <w:noProof/>
                <w:webHidden/>
              </w:rPr>
              <w:instrText xml:space="preserve"> PAGEREF _Toc302636375 \h </w:instrText>
            </w:r>
            <w:r>
              <w:rPr>
                <w:noProof/>
                <w:webHidden/>
              </w:rPr>
            </w:r>
            <w:r>
              <w:rPr>
                <w:noProof/>
                <w:webHidden/>
              </w:rPr>
              <w:fldChar w:fldCharType="separate"/>
            </w:r>
            <w:r w:rsidR="00AF04CF">
              <w:rPr>
                <w:noProof/>
                <w:webHidden/>
              </w:rPr>
              <w:t>273</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6" w:history="1">
            <w:r w:rsidRPr="004D0D7C">
              <w:rPr>
                <w:rStyle w:val="Hipervnculo"/>
                <w:rFonts w:cstheme="minorHAnsi"/>
                <w:noProof/>
              </w:rPr>
              <w:t>8.2.7</w:t>
            </w:r>
            <w:r>
              <w:rPr>
                <w:noProof/>
                <w:sz w:val="22"/>
                <w:szCs w:val="22"/>
                <w:lang w:eastAsia="es-CL"/>
              </w:rPr>
              <w:tab/>
            </w:r>
            <w:r w:rsidRPr="004D0D7C">
              <w:rPr>
                <w:rStyle w:val="Hipervnculo"/>
                <w:rFonts w:cstheme="minorHAnsi"/>
                <w:noProof/>
              </w:rPr>
              <w:t>P07- EXPANSIÓN URBANA</w:t>
            </w:r>
            <w:r>
              <w:rPr>
                <w:noProof/>
                <w:webHidden/>
              </w:rPr>
              <w:tab/>
            </w:r>
            <w:r>
              <w:rPr>
                <w:noProof/>
                <w:webHidden/>
              </w:rPr>
              <w:fldChar w:fldCharType="begin"/>
            </w:r>
            <w:r>
              <w:rPr>
                <w:noProof/>
                <w:webHidden/>
              </w:rPr>
              <w:instrText xml:space="preserve"> PAGEREF _Toc302636376 \h </w:instrText>
            </w:r>
            <w:r>
              <w:rPr>
                <w:noProof/>
                <w:webHidden/>
              </w:rPr>
            </w:r>
            <w:r>
              <w:rPr>
                <w:noProof/>
                <w:webHidden/>
              </w:rPr>
              <w:fldChar w:fldCharType="separate"/>
            </w:r>
            <w:r w:rsidR="00AF04CF">
              <w:rPr>
                <w:noProof/>
                <w:webHidden/>
              </w:rPr>
              <w:t>275</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7" w:history="1">
            <w:r w:rsidRPr="004D0D7C">
              <w:rPr>
                <w:rStyle w:val="Hipervnculo"/>
                <w:rFonts w:cstheme="minorHAnsi"/>
                <w:noProof/>
              </w:rPr>
              <w:t>8.2.8</w:t>
            </w:r>
            <w:r>
              <w:rPr>
                <w:noProof/>
                <w:sz w:val="22"/>
                <w:szCs w:val="22"/>
                <w:lang w:eastAsia="es-CL"/>
              </w:rPr>
              <w:tab/>
            </w:r>
            <w:r w:rsidRPr="004D0D7C">
              <w:rPr>
                <w:rStyle w:val="Hipervnculo"/>
                <w:rFonts w:cstheme="minorHAnsi"/>
                <w:noProof/>
              </w:rPr>
              <w:t>P08- SANIDAD AGRÍCOLA.</w:t>
            </w:r>
            <w:r>
              <w:rPr>
                <w:noProof/>
                <w:webHidden/>
              </w:rPr>
              <w:tab/>
            </w:r>
            <w:r>
              <w:rPr>
                <w:noProof/>
                <w:webHidden/>
              </w:rPr>
              <w:fldChar w:fldCharType="begin"/>
            </w:r>
            <w:r>
              <w:rPr>
                <w:noProof/>
                <w:webHidden/>
              </w:rPr>
              <w:instrText xml:space="preserve"> PAGEREF _Toc302636377 \h </w:instrText>
            </w:r>
            <w:r>
              <w:rPr>
                <w:noProof/>
                <w:webHidden/>
              </w:rPr>
            </w:r>
            <w:r>
              <w:rPr>
                <w:noProof/>
                <w:webHidden/>
              </w:rPr>
              <w:fldChar w:fldCharType="separate"/>
            </w:r>
            <w:r w:rsidR="00AF04CF">
              <w:rPr>
                <w:noProof/>
                <w:webHidden/>
              </w:rPr>
              <w:t>277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378" w:history="1">
            <w:r w:rsidRPr="004D0D7C">
              <w:rPr>
                <w:rStyle w:val="Hipervnculo"/>
                <w:rFonts w:cstheme="minorHAnsi"/>
                <w:noProof/>
              </w:rPr>
              <w:t>8.2.9</w:t>
            </w:r>
            <w:r>
              <w:rPr>
                <w:noProof/>
                <w:sz w:val="22"/>
                <w:szCs w:val="22"/>
                <w:lang w:eastAsia="es-CL"/>
              </w:rPr>
              <w:tab/>
            </w:r>
            <w:r w:rsidRPr="004D0D7C">
              <w:rPr>
                <w:rStyle w:val="Hipervnculo"/>
                <w:rFonts w:cstheme="minorHAnsi"/>
                <w:noProof/>
              </w:rPr>
              <w:t>P09- APORTES (INVERSIÓN) MINAGRI EN EL TERRITORIO GEORREFERENCIADA</w:t>
            </w:r>
            <w:r>
              <w:rPr>
                <w:noProof/>
                <w:webHidden/>
              </w:rPr>
              <w:tab/>
            </w:r>
            <w:r>
              <w:rPr>
                <w:noProof/>
                <w:webHidden/>
              </w:rPr>
              <w:fldChar w:fldCharType="begin"/>
            </w:r>
            <w:r>
              <w:rPr>
                <w:noProof/>
                <w:webHidden/>
              </w:rPr>
              <w:instrText xml:space="preserve"> PAGEREF _Toc302636378 \h </w:instrText>
            </w:r>
            <w:r>
              <w:rPr>
                <w:noProof/>
                <w:webHidden/>
              </w:rPr>
            </w:r>
            <w:r>
              <w:rPr>
                <w:noProof/>
                <w:webHidden/>
              </w:rPr>
              <w:fldChar w:fldCharType="separate"/>
            </w:r>
            <w:r w:rsidR="00AF04CF">
              <w:rPr>
                <w:noProof/>
                <w:webHidden/>
              </w:rPr>
              <w:t>278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79" w:history="1">
            <w:r w:rsidRPr="004D0D7C">
              <w:rPr>
                <w:rStyle w:val="Hipervnculo"/>
                <w:rFonts w:cstheme="minorHAnsi"/>
                <w:noProof/>
              </w:rPr>
              <w:t>8.2.10</w:t>
            </w:r>
            <w:r>
              <w:rPr>
                <w:noProof/>
                <w:sz w:val="22"/>
                <w:szCs w:val="22"/>
                <w:lang w:eastAsia="es-CL"/>
              </w:rPr>
              <w:tab/>
            </w:r>
            <w:r w:rsidRPr="004D0D7C">
              <w:rPr>
                <w:rStyle w:val="Hipervnculo"/>
                <w:rFonts w:cstheme="minorHAnsi"/>
                <w:noProof/>
              </w:rPr>
              <w:t>P10- PATRIMONIO AGROPRODUCTIVO EN RIESGO O EN PELIGRO.</w:t>
            </w:r>
            <w:r>
              <w:rPr>
                <w:noProof/>
                <w:webHidden/>
              </w:rPr>
              <w:tab/>
            </w:r>
            <w:r>
              <w:rPr>
                <w:noProof/>
                <w:webHidden/>
              </w:rPr>
              <w:fldChar w:fldCharType="begin"/>
            </w:r>
            <w:r>
              <w:rPr>
                <w:noProof/>
                <w:webHidden/>
              </w:rPr>
              <w:instrText xml:space="preserve"> PAGEREF _Toc302636379 \h </w:instrText>
            </w:r>
            <w:r>
              <w:rPr>
                <w:noProof/>
                <w:webHidden/>
              </w:rPr>
            </w:r>
            <w:r>
              <w:rPr>
                <w:noProof/>
                <w:webHidden/>
              </w:rPr>
              <w:fldChar w:fldCharType="separate"/>
            </w:r>
            <w:r w:rsidR="00AF04CF">
              <w:rPr>
                <w:noProof/>
                <w:webHidden/>
              </w:rPr>
              <w:t>280</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0" w:history="1">
            <w:r w:rsidRPr="004D0D7C">
              <w:rPr>
                <w:rStyle w:val="Hipervnculo"/>
                <w:rFonts w:cstheme="minorHAnsi"/>
                <w:noProof/>
              </w:rPr>
              <w:t>8.2.11</w:t>
            </w:r>
            <w:r>
              <w:rPr>
                <w:noProof/>
                <w:sz w:val="22"/>
                <w:szCs w:val="22"/>
                <w:lang w:eastAsia="es-CL"/>
              </w:rPr>
              <w:tab/>
            </w:r>
            <w:r w:rsidRPr="004D0D7C">
              <w:rPr>
                <w:rStyle w:val="Hipervnculo"/>
                <w:rFonts w:cstheme="minorHAnsi"/>
                <w:noProof/>
              </w:rPr>
              <w:t>P11- ÁREAS PRIORITARIAS Y PREFERENTES PARA USO AGRÍCOLA.</w:t>
            </w:r>
            <w:r>
              <w:rPr>
                <w:noProof/>
                <w:webHidden/>
              </w:rPr>
              <w:tab/>
            </w:r>
            <w:r>
              <w:rPr>
                <w:noProof/>
                <w:webHidden/>
              </w:rPr>
              <w:fldChar w:fldCharType="begin"/>
            </w:r>
            <w:r>
              <w:rPr>
                <w:noProof/>
                <w:webHidden/>
              </w:rPr>
              <w:instrText xml:space="preserve"> PAGEREF _Toc302636380 \h </w:instrText>
            </w:r>
            <w:r>
              <w:rPr>
                <w:noProof/>
                <w:webHidden/>
              </w:rPr>
            </w:r>
            <w:r>
              <w:rPr>
                <w:noProof/>
                <w:webHidden/>
              </w:rPr>
              <w:fldChar w:fldCharType="separate"/>
            </w:r>
            <w:r w:rsidR="00AF04CF">
              <w:rPr>
                <w:noProof/>
                <w:webHidden/>
              </w:rPr>
              <w:t>282</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1" w:history="1">
            <w:r w:rsidRPr="004D0D7C">
              <w:rPr>
                <w:rStyle w:val="Hipervnculo"/>
                <w:rFonts w:cstheme="minorHAnsi"/>
                <w:noProof/>
              </w:rPr>
              <w:t>8.2.12</w:t>
            </w:r>
            <w:r>
              <w:rPr>
                <w:noProof/>
                <w:sz w:val="22"/>
                <w:szCs w:val="22"/>
                <w:lang w:eastAsia="es-CL"/>
              </w:rPr>
              <w:tab/>
            </w:r>
            <w:r w:rsidRPr="004D0D7C">
              <w:rPr>
                <w:rStyle w:val="Hipervnculo"/>
                <w:rFonts w:cstheme="minorHAnsi"/>
                <w:noProof/>
              </w:rPr>
              <w:t>P12- DETERMINACIÓN DE LA SUPERFICIE DE SUELO FORESTAL BONIFICABLE</w:t>
            </w:r>
            <w:r>
              <w:rPr>
                <w:noProof/>
                <w:webHidden/>
              </w:rPr>
              <w:tab/>
            </w:r>
            <w:r>
              <w:rPr>
                <w:noProof/>
                <w:webHidden/>
              </w:rPr>
              <w:fldChar w:fldCharType="begin"/>
            </w:r>
            <w:r>
              <w:rPr>
                <w:noProof/>
                <w:webHidden/>
              </w:rPr>
              <w:instrText xml:space="preserve"> PAGEREF _Toc302636381 \h </w:instrText>
            </w:r>
            <w:r>
              <w:rPr>
                <w:noProof/>
                <w:webHidden/>
              </w:rPr>
            </w:r>
            <w:r>
              <w:rPr>
                <w:noProof/>
                <w:webHidden/>
              </w:rPr>
              <w:fldChar w:fldCharType="separate"/>
            </w:r>
            <w:r w:rsidR="00AF04CF">
              <w:rPr>
                <w:noProof/>
                <w:webHidden/>
              </w:rPr>
              <w:t>284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2" w:history="1">
            <w:r w:rsidRPr="004D0D7C">
              <w:rPr>
                <w:rStyle w:val="Hipervnculo"/>
                <w:rFonts w:cstheme="minorHAnsi"/>
                <w:noProof/>
              </w:rPr>
              <w:t>8.2.13</w:t>
            </w:r>
            <w:r>
              <w:rPr>
                <w:noProof/>
                <w:sz w:val="22"/>
                <w:szCs w:val="22"/>
                <w:lang w:eastAsia="es-CL"/>
              </w:rPr>
              <w:tab/>
            </w:r>
            <w:r w:rsidRPr="004D0D7C">
              <w:rPr>
                <w:rStyle w:val="Hipervnculo"/>
                <w:rFonts w:cstheme="minorHAnsi"/>
                <w:noProof/>
              </w:rPr>
              <w:t>P13- ESTUDIOS DE DENDROENERGÍA.</w:t>
            </w:r>
            <w:r>
              <w:rPr>
                <w:noProof/>
                <w:webHidden/>
              </w:rPr>
              <w:tab/>
            </w:r>
            <w:r>
              <w:rPr>
                <w:noProof/>
                <w:webHidden/>
              </w:rPr>
              <w:fldChar w:fldCharType="begin"/>
            </w:r>
            <w:r>
              <w:rPr>
                <w:noProof/>
                <w:webHidden/>
              </w:rPr>
              <w:instrText xml:space="preserve"> PAGEREF _Toc302636382 \h </w:instrText>
            </w:r>
            <w:r>
              <w:rPr>
                <w:noProof/>
                <w:webHidden/>
              </w:rPr>
            </w:r>
            <w:r>
              <w:rPr>
                <w:noProof/>
                <w:webHidden/>
              </w:rPr>
              <w:fldChar w:fldCharType="separate"/>
            </w:r>
            <w:r w:rsidR="00AF04CF">
              <w:rPr>
                <w:noProof/>
                <w:webHidden/>
              </w:rPr>
              <w:t>286</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3" w:history="1">
            <w:r w:rsidRPr="004D0D7C">
              <w:rPr>
                <w:rStyle w:val="Hipervnculo"/>
                <w:rFonts w:cstheme="minorHAnsi"/>
                <w:noProof/>
              </w:rPr>
              <w:t>8.2.14</w:t>
            </w:r>
            <w:r>
              <w:rPr>
                <w:noProof/>
                <w:sz w:val="22"/>
                <w:szCs w:val="22"/>
                <w:lang w:eastAsia="es-CL"/>
              </w:rPr>
              <w:tab/>
            </w:r>
            <w:r w:rsidRPr="004D0D7C">
              <w:rPr>
                <w:rStyle w:val="Hipervnculo"/>
                <w:rFonts w:cstheme="minorHAnsi"/>
                <w:noProof/>
              </w:rPr>
              <w:t>P14- ÁREAS INUNDABLES Y EXPUESTAS A RIESGOS DE INUNDACIÓN</w:t>
            </w:r>
            <w:r>
              <w:rPr>
                <w:noProof/>
                <w:webHidden/>
              </w:rPr>
              <w:tab/>
            </w:r>
            <w:r>
              <w:rPr>
                <w:noProof/>
                <w:webHidden/>
              </w:rPr>
              <w:fldChar w:fldCharType="begin"/>
            </w:r>
            <w:r>
              <w:rPr>
                <w:noProof/>
                <w:webHidden/>
              </w:rPr>
              <w:instrText xml:space="preserve"> PAGEREF _Toc302636383 \h </w:instrText>
            </w:r>
            <w:r>
              <w:rPr>
                <w:noProof/>
                <w:webHidden/>
              </w:rPr>
            </w:r>
            <w:r>
              <w:rPr>
                <w:noProof/>
                <w:webHidden/>
              </w:rPr>
              <w:fldChar w:fldCharType="separate"/>
            </w:r>
            <w:r w:rsidR="00AF04CF">
              <w:rPr>
                <w:noProof/>
                <w:webHidden/>
              </w:rPr>
              <w:t>288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4" w:history="1">
            <w:r w:rsidRPr="004D0D7C">
              <w:rPr>
                <w:rStyle w:val="Hipervnculo"/>
                <w:rFonts w:cstheme="minorHAnsi"/>
                <w:noProof/>
              </w:rPr>
              <w:t>8.2.15</w:t>
            </w:r>
            <w:r>
              <w:rPr>
                <w:noProof/>
                <w:sz w:val="22"/>
                <w:szCs w:val="22"/>
                <w:lang w:eastAsia="es-CL"/>
              </w:rPr>
              <w:tab/>
            </w:r>
            <w:r w:rsidRPr="004D0D7C">
              <w:rPr>
                <w:rStyle w:val="Hipervnculo"/>
                <w:rFonts w:cstheme="minorHAnsi"/>
                <w:noProof/>
              </w:rPr>
              <w:t>P15- ÁREAS EXPUESTAS A PELIGRO VOLCÁNICO.</w:t>
            </w:r>
            <w:r>
              <w:rPr>
                <w:noProof/>
                <w:webHidden/>
              </w:rPr>
              <w:tab/>
            </w:r>
            <w:r>
              <w:rPr>
                <w:noProof/>
                <w:webHidden/>
              </w:rPr>
              <w:fldChar w:fldCharType="begin"/>
            </w:r>
            <w:r>
              <w:rPr>
                <w:noProof/>
                <w:webHidden/>
              </w:rPr>
              <w:instrText xml:space="preserve"> PAGEREF _Toc302636384 \h </w:instrText>
            </w:r>
            <w:r>
              <w:rPr>
                <w:noProof/>
                <w:webHidden/>
              </w:rPr>
            </w:r>
            <w:r>
              <w:rPr>
                <w:noProof/>
                <w:webHidden/>
              </w:rPr>
              <w:fldChar w:fldCharType="separate"/>
            </w:r>
            <w:r w:rsidR="00AF04CF">
              <w:rPr>
                <w:noProof/>
                <w:webHidden/>
              </w:rPr>
              <w:t>289</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5" w:history="1">
            <w:r w:rsidRPr="004D0D7C">
              <w:rPr>
                <w:rStyle w:val="Hipervnculo"/>
                <w:rFonts w:cstheme="minorHAnsi"/>
                <w:noProof/>
              </w:rPr>
              <w:t>8.2.16</w:t>
            </w:r>
            <w:r>
              <w:rPr>
                <w:noProof/>
                <w:sz w:val="22"/>
                <w:szCs w:val="22"/>
                <w:lang w:eastAsia="es-CL"/>
              </w:rPr>
              <w:tab/>
            </w:r>
            <w:r w:rsidRPr="004D0D7C">
              <w:rPr>
                <w:rStyle w:val="Hipervnculo"/>
                <w:rFonts w:cstheme="minorHAnsi"/>
                <w:noProof/>
              </w:rPr>
              <w:t>P16- MAPAS DE RIESGO.</w:t>
            </w:r>
            <w:r>
              <w:rPr>
                <w:noProof/>
                <w:webHidden/>
              </w:rPr>
              <w:tab/>
            </w:r>
            <w:r>
              <w:rPr>
                <w:noProof/>
                <w:webHidden/>
              </w:rPr>
              <w:fldChar w:fldCharType="begin"/>
            </w:r>
            <w:r>
              <w:rPr>
                <w:noProof/>
                <w:webHidden/>
              </w:rPr>
              <w:instrText xml:space="preserve"> PAGEREF _Toc302636385 \h </w:instrText>
            </w:r>
            <w:r>
              <w:rPr>
                <w:noProof/>
                <w:webHidden/>
              </w:rPr>
            </w:r>
            <w:r>
              <w:rPr>
                <w:noProof/>
                <w:webHidden/>
              </w:rPr>
              <w:fldChar w:fldCharType="separate"/>
            </w:r>
            <w:r w:rsidR="00AF04CF">
              <w:rPr>
                <w:noProof/>
                <w:webHidden/>
              </w:rPr>
              <w:t>291</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6" w:history="1">
            <w:r w:rsidRPr="004D0D7C">
              <w:rPr>
                <w:rStyle w:val="Hipervnculo"/>
                <w:rFonts w:cstheme="minorHAnsi"/>
                <w:noProof/>
              </w:rPr>
              <w:t>8.2.17</w:t>
            </w:r>
            <w:r>
              <w:rPr>
                <w:noProof/>
                <w:sz w:val="22"/>
                <w:szCs w:val="22"/>
                <w:lang w:eastAsia="es-CL"/>
              </w:rPr>
              <w:tab/>
            </w:r>
            <w:r w:rsidRPr="004D0D7C">
              <w:rPr>
                <w:rStyle w:val="Hipervnculo"/>
                <w:rFonts w:cstheme="minorHAnsi"/>
                <w:noProof/>
              </w:rPr>
              <w:t>P17- MANEJO DEL FUEGO.</w:t>
            </w:r>
            <w:r>
              <w:rPr>
                <w:noProof/>
                <w:webHidden/>
              </w:rPr>
              <w:tab/>
            </w:r>
            <w:r>
              <w:rPr>
                <w:noProof/>
                <w:webHidden/>
              </w:rPr>
              <w:fldChar w:fldCharType="begin"/>
            </w:r>
            <w:r>
              <w:rPr>
                <w:noProof/>
                <w:webHidden/>
              </w:rPr>
              <w:instrText xml:space="preserve"> PAGEREF _Toc302636386 \h </w:instrText>
            </w:r>
            <w:r>
              <w:rPr>
                <w:noProof/>
                <w:webHidden/>
              </w:rPr>
            </w:r>
            <w:r>
              <w:rPr>
                <w:noProof/>
                <w:webHidden/>
              </w:rPr>
              <w:fldChar w:fldCharType="separate"/>
            </w:r>
            <w:r w:rsidR="00AF04CF">
              <w:rPr>
                <w:noProof/>
                <w:webHidden/>
              </w:rPr>
              <w:t>293</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7" w:history="1">
            <w:r w:rsidRPr="004D0D7C">
              <w:rPr>
                <w:rStyle w:val="Hipervnculo"/>
                <w:rFonts w:cstheme="minorHAnsi"/>
                <w:noProof/>
              </w:rPr>
              <w:t>8.2.18</w:t>
            </w:r>
            <w:r>
              <w:rPr>
                <w:noProof/>
                <w:sz w:val="22"/>
                <w:szCs w:val="22"/>
                <w:lang w:eastAsia="es-CL"/>
              </w:rPr>
              <w:tab/>
            </w:r>
            <w:r w:rsidRPr="004D0D7C">
              <w:rPr>
                <w:rStyle w:val="Hipervnculo"/>
                <w:rFonts w:cstheme="minorHAnsi"/>
                <w:noProof/>
              </w:rPr>
              <w:t>P18- ÍNDICES DE SEQUÍA</w:t>
            </w:r>
            <w:r>
              <w:rPr>
                <w:noProof/>
                <w:webHidden/>
              </w:rPr>
              <w:tab/>
            </w:r>
            <w:r>
              <w:rPr>
                <w:noProof/>
                <w:webHidden/>
              </w:rPr>
              <w:fldChar w:fldCharType="begin"/>
            </w:r>
            <w:r>
              <w:rPr>
                <w:noProof/>
                <w:webHidden/>
              </w:rPr>
              <w:instrText xml:space="preserve"> PAGEREF _Toc302636387 \h </w:instrText>
            </w:r>
            <w:r>
              <w:rPr>
                <w:noProof/>
                <w:webHidden/>
              </w:rPr>
            </w:r>
            <w:r>
              <w:rPr>
                <w:noProof/>
                <w:webHidden/>
              </w:rPr>
              <w:fldChar w:fldCharType="separate"/>
            </w:r>
            <w:r w:rsidR="00AF04CF">
              <w:rPr>
                <w:noProof/>
                <w:webHidden/>
              </w:rPr>
              <w:t>295</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8" w:history="1">
            <w:r w:rsidRPr="004D0D7C">
              <w:rPr>
                <w:rStyle w:val="Hipervnculo"/>
                <w:rFonts w:cstheme="minorHAnsi"/>
                <w:noProof/>
              </w:rPr>
              <w:t>8.2.19</w:t>
            </w:r>
            <w:r>
              <w:rPr>
                <w:noProof/>
                <w:sz w:val="22"/>
                <w:szCs w:val="22"/>
                <w:lang w:eastAsia="es-CL"/>
              </w:rPr>
              <w:tab/>
            </w:r>
            <w:r w:rsidRPr="004D0D7C">
              <w:rPr>
                <w:rStyle w:val="Hipervnculo"/>
                <w:rFonts w:cstheme="minorHAnsi"/>
                <w:noProof/>
              </w:rPr>
              <w:t>P19- SUPERFICIE CULTIVADA POR CANAL</w:t>
            </w:r>
            <w:r>
              <w:rPr>
                <w:noProof/>
                <w:webHidden/>
              </w:rPr>
              <w:tab/>
            </w:r>
            <w:r>
              <w:rPr>
                <w:noProof/>
                <w:webHidden/>
              </w:rPr>
              <w:fldChar w:fldCharType="begin"/>
            </w:r>
            <w:r>
              <w:rPr>
                <w:noProof/>
                <w:webHidden/>
              </w:rPr>
              <w:instrText xml:space="preserve"> PAGEREF _Toc302636388 \h </w:instrText>
            </w:r>
            <w:r>
              <w:rPr>
                <w:noProof/>
                <w:webHidden/>
              </w:rPr>
            </w:r>
            <w:r>
              <w:rPr>
                <w:noProof/>
                <w:webHidden/>
              </w:rPr>
              <w:fldChar w:fldCharType="separate"/>
            </w:r>
            <w:r w:rsidR="00AF04CF">
              <w:rPr>
                <w:noProof/>
                <w:webHidden/>
              </w:rPr>
              <w:t>297</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89" w:history="1">
            <w:r w:rsidRPr="004D0D7C">
              <w:rPr>
                <w:rStyle w:val="Hipervnculo"/>
                <w:rFonts w:cstheme="minorHAnsi"/>
                <w:noProof/>
              </w:rPr>
              <w:t>8.2.20</w:t>
            </w:r>
            <w:r>
              <w:rPr>
                <w:noProof/>
                <w:sz w:val="22"/>
                <w:szCs w:val="22"/>
                <w:lang w:eastAsia="es-CL"/>
              </w:rPr>
              <w:tab/>
            </w:r>
            <w:r w:rsidRPr="004D0D7C">
              <w:rPr>
                <w:rStyle w:val="Hipervnculo"/>
                <w:rFonts w:cstheme="minorHAnsi"/>
                <w:noProof/>
              </w:rPr>
              <w:t>P20- DISPONIBILIDAD DE AGUAS.</w:t>
            </w:r>
            <w:r>
              <w:rPr>
                <w:noProof/>
                <w:webHidden/>
              </w:rPr>
              <w:tab/>
            </w:r>
            <w:r>
              <w:rPr>
                <w:noProof/>
                <w:webHidden/>
              </w:rPr>
              <w:fldChar w:fldCharType="begin"/>
            </w:r>
            <w:r>
              <w:rPr>
                <w:noProof/>
                <w:webHidden/>
              </w:rPr>
              <w:instrText xml:space="preserve"> PAGEREF _Toc302636389 \h </w:instrText>
            </w:r>
            <w:r>
              <w:rPr>
                <w:noProof/>
                <w:webHidden/>
              </w:rPr>
            </w:r>
            <w:r>
              <w:rPr>
                <w:noProof/>
                <w:webHidden/>
              </w:rPr>
              <w:fldChar w:fldCharType="separate"/>
            </w:r>
            <w:r w:rsidR="00AF04CF">
              <w:rPr>
                <w:noProof/>
                <w:webHidden/>
              </w:rPr>
              <w:t>299</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0" w:history="1">
            <w:r w:rsidRPr="004D0D7C">
              <w:rPr>
                <w:rStyle w:val="Hipervnculo"/>
                <w:rFonts w:cstheme="minorHAnsi"/>
                <w:noProof/>
              </w:rPr>
              <w:t>8.2.21</w:t>
            </w:r>
            <w:r>
              <w:rPr>
                <w:noProof/>
                <w:sz w:val="22"/>
                <w:szCs w:val="22"/>
                <w:lang w:eastAsia="es-CL"/>
              </w:rPr>
              <w:tab/>
            </w:r>
            <w:r w:rsidRPr="004D0D7C">
              <w:rPr>
                <w:rStyle w:val="Hipervnculo"/>
                <w:rFonts w:cstheme="minorHAnsi"/>
                <w:noProof/>
              </w:rPr>
              <w:t>P21- COMUNIDADES INDÍGENAS</w:t>
            </w:r>
            <w:r>
              <w:rPr>
                <w:noProof/>
                <w:webHidden/>
              </w:rPr>
              <w:tab/>
            </w:r>
            <w:r>
              <w:rPr>
                <w:noProof/>
                <w:webHidden/>
              </w:rPr>
              <w:fldChar w:fldCharType="begin"/>
            </w:r>
            <w:r>
              <w:rPr>
                <w:noProof/>
                <w:webHidden/>
              </w:rPr>
              <w:instrText xml:space="preserve"> PAGEREF _Toc302636390 \h </w:instrText>
            </w:r>
            <w:r>
              <w:rPr>
                <w:noProof/>
                <w:webHidden/>
              </w:rPr>
            </w:r>
            <w:r>
              <w:rPr>
                <w:noProof/>
                <w:webHidden/>
              </w:rPr>
              <w:fldChar w:fldCharType="separate"/>
            </w:r>
            <w:r w:rsidR="00AF04CF">
              <w:rPr>
                <w:noProof/>
                <w:webHidden/>
              </w:rPr>
              <w:t>301</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1" w:history="1">
            <w:r w:rsidRPr="004D0D7C">
              <w:rPr>
                <w:rStyle w:val="Hipervnculo"/>
                <w:rFonts w:cstheme="minorHAnsi"/>
                <w:noProof/>
              </w:rPr>
              <w:t>8.2.22</w:t>
            </w:r>
            <w:r>
              <w:rPr>
                <w:noProof/>
                <w:sz w:val="22"/>
                <w:szCs w:val="22"/>
                <w:lang w:eastAsia="es-CL"/>
              </w:rPr>
              <w:tab/>
            </w:r>
            <w:r w:rsidRPr="004D0D7C">
              <w:rPr>
                <w:rStyle w:val="Hipervnculo"/>
                <w:rFonts w:cstheme="minorHAnsi"/>
                <w:noProof/>
              </w:rPr>
              <w:t>P22- LUGARES DONDE HAY CONECTIVIDAD O “ILUMINACIÓN” DE INTERNET</w:t>
            </w:r>
            <w:r>
              <w:rPr>
                <w:noProof/>
                <w:webHidden/>
              </w:rPr>
              <w:tab/>
            </w:r>
            <w:r>
              <w:rPr>
                <w:noProof/>
                <w:webHidden/>
              </w:rPr>
              <w:fldChar w:fldCharType="begin"/>
            </w:r>
            <w:r>
              <w:rPr>
                <w:noProof/>
                <w:webHidden/>
              </w:rPr>
              <w:instrText xml:space="preserve"> PAGEREF _Toc302636391 \h </w:instrText>
            </w:r>
            <w:r>
              <w:rPr>
                <w:noProof/>
                <w:webHidden/>
              </w:rPr>
            </w:r>
            <w:r>
              <w:rPr>
                <w:noProof/>
                <w:webHidden/>
              </w:rPr>
              <w:fldChar w:fldCharType="separate"/>
            </w:r>
            <w:r w:rsidR="00AF04CF">
              <w:rPr>
                <w:noProof/>
                <w:webHidden/>
              </w:rPr>
              <w:t>303</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2" w:history="1">
            <w:r w:rsidRPr="004D0D7C">
              <w:rPr>
                <w:rStyle w:val="Hipervnculo"/>
                <w:rFonts w:cstheme="minorHAnsi"/>
                <w:noProof/>
              </w:rPr>
              <w:t>8.2.23</w:t>
            </w:r>
            <w:r>
              <w:rPr>
                <w:noProof/>
                <w:sz w:val="22"/>
                <w:szCs w:val="22"/>
                <w:lang w:eastAsia="es-CL"/>
              </w:rPr>
              <w:tab/>
            </w:r>
            <w:r w:rsidRPr="004D0D7C">
              <w:rPr>
                <w:rStyle w:val="Hipervnculo"/>
                <w:rFonts w:cstheme="minorHAnsi"/>
                <w:noProof/>
              </w:rPr>
              <w:t>P23- CATASTRO DE PROPIEDADES.</w:t>
            </w:r>
            <w:r>
              <w:rPr>
                <w:noProof/>
                <w:webHidden/>
              </w:rPr>
              <w:tab/>
            </w:r>
            <w:r>
              <w:rPr>
                <w:noProof/>
                <w:webHidden/>
              </w:rPr>
              <w:fldChar w:fldCharType="begin"/>
            </w:r>
            <w:r>
              <w:rPr>
                <w:noProof/>
                <w:webHidden/>
              </w:rPr>
              <w:instrText xml:space="preserve"> PAGEREF _Toc302636392 \h </w:instrText>
            </w:r>
            <w:r>
              <w:rPr>
                <w:noProof/>
                <w:webHidden/>
              </w:rPr>
            </w:r>
            <w:r>
              <w:rPr>
                <w:noProof/>
                <w:webHidden/>
              </w:rPr>
              <w:fldChar w:fldCharType="separate"/>
            </w:r>
            <w:r w:rsidR="00AF04CF">
              <w:rPr>
                <w:noProof/>
                <w:webHidden/>
              </w:rPr>
              <w:t>305</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3" w:history="1">
            <w:r w:rsidRPr="004D0D7C">
              <w:rPr>
                <w:rStyle w:val="Hipervnculo"/>
                <w:rFonts w:cstheme="minorHAnsi"/>
                <w:noProof/>
              </w:rPr>
              <w:t>8.2.24</w:t>
            </w:r>
            <w:r>
              <w:rPr>
                <w:noProof/>
                <w:sz w:val="22"/>
                <w:szCs w:val="22"/>
                <w:lang w:eastAsia="es-CL"/>
              </w:rPr>
              <w:tab/>
            </w:r>
            <w:r w:rsidRPr="004D0D7C">
              <w:rPr>
                <w:rStyle w:val="Hipervnculo"/>
                <w:rFonts w:cstheme="minorHAnsi"/>
                <w:noProof/>
              </w:rPr>
              <w:t>P24- VULNERABILIDAD SOCIAL.</w:t>
            </w:r>
            <w:r>
              <w:rPr>
                <w:noProof/>
                <w:webHidden/>
              </w:rPr>
              <w:tab/>
            </w:r>
            <w:r>
              <w:rPr>
                <w:noProof/>
                <w:webHidden/>
              </w:rPr>
              <w:fldChar w:fldCharType="begin"/>
            </w:r>
            <w:r>
              <w:rPr>
                <w:noProof/>
                <w:webHidden/>
              </w:rPr>
              <w:instrText xml:space="preserve"> PAGEREF _Toc302636393 \h </w:instrText>
            </w:r>
            <w:r>
              <w:rPr>
                <w:noProof/>
                <w:webHidden/>
              </w:rPr>
            </w:r>
            <w:r>
              <w:rPr>
                <w:noProof/>
                <w:webHidden/>
              </w:rPr>
              <w:fldChar w:fldCharType="separate"/>
            </w:r>
            <w:r w:rsidR="00AF04CF">
              <w:rPr>
                <w:noProof/>
                <w:webHidden/>
              </w:rPr>
              <w:t>307</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4" w:history="1">
            <w:r w:rsidRPr="004D0D7C">
              <w:rPr>
                <w:rStyle w:val="Hipervnculo"/>
                <w:rFonts w:cstheme="minorHAnsi"/>
                <w:noProof/>
              </w:rPr>
              <w:t>8.2.25</w:t>
            </w:r>
            <w:r>
              <w:rPr>
                <w:noProof/>
                <w:sz w:val="22"/>
                <w:szCs w:val="22"/>
                <w:lang w:eastAsia="es-CL"/>
              </w:rPr>
              <w:tab/>
            </w:r>
            <w:r w:rsidRPr="004D0D7C">
              <w:rPr>
                <w:rStyle w:val="Hipervnculo"/>
                <w:rFonts w:cstheme="minorHAnsi"/>
                <w:noProof/>
              </w:rPr>
              <w:t>P25- CATASTRO FRUTÍCOLA</w:t>
            </w:r>
            <w:r>
              <w:rPr>
                <w:noProof/>
                <w:webHidden/>
              </w:rPr>
              <w:tab/>
            </w:r>
            <w:r>
              <w:rPr>
                <w:noProof/>
                <w:webHidden/>
              </w:rPr>
              <w:fldChar w:fldCharType="begin"/>
            </w:r>
            <w:r>
              <w:rPr>
                <w:noProof/>
                <w:webHidden/>
              </w:rPr>
              <w:instrText xml:space="preserve"> PAGEREF _Toc302636394 \h </w:instrText>
            </w:r>
            <w:r>
              <w:rPr>
                <w:noProof/>
                <w:webHidden/>
              </w:rPr>
            </w:r>
            <w:r>
              <w:rPr>
                <w:noProof/>
                <w:webHidden/>
              </w:rPr>
              <w:fldChar w:fldCharType="separate"/>
            </w:r>
            <w:r w:rsidR="00AF04CF">
              <w:rPr>
                <w:noProof/>
                <w:webHidden/>
              </w:rPr>
              <w:t>308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5" w:history="1">
            <w:r w:rsidRPr="004D0D7C">
              <w:rPr>
                <w:rStyle w:val="Hipervnculo"/>
                <w:rFonts w:cstheme="minorHAnsi"/>
                <w:noProof/>
              </w:rPr>
              <w:t>8.2.26</w:t>
            </w:r>
            <w:r>
              <w:rPr>
                <w:noProof/>
                <w:sz w:val="22"/>
                <w:szCs w:val="22"/>
                <w:lang w:eastAsia="es-CL"/>
              </w:rPr>
              <w:tab/>
            </w:r>
            <w:r w:rsidRPr="004D0D7C">
              <w:rPr>
                <w:rStyle w:val="Hipervnculo"/>
                <w:rFonts w:cstheme="minorHAnsi"/>
                <w:noProof/>
              </w:rPr>
              <w:t>P26- ZONAS AGROCLIMÁTICAS</w:t>
            </w:r>
            <w:r>
              <w:rPr>
                <w:noProof/>
                <w:webHidden/>
              </w:rPr>
              <w:tab/>
            </w:r>
            <w:r>
              <w:rPr>
                <w:noProof/>
                <w:webHidden/>
              </w:rPr>
              <w:fldChar w:fldCharType="begin"/>
            </w:r>
            <w:r>
              <w:rPr>
                <w:noProof/>
                <w:webHidden/>
              </w:rPr>
              <w:instrText xml:space="preserve"> PAGEREF _Toc302636395 \h </w:instrText>
            </w:r>
            <w:r>
              <w:rPr>
                <w:noProof/>
                <w:webHidden/>
              </w:rPr>
            </w:r>
            <w:r>
              <w:rPr>
                <w:noProof/>
                <w:webHidden/>
              </w:rPr>
              <w:fldChar w:fldCharType="separate"/>
            </w:r>
            <w:r w:rsidR="00AF04CF">
              <w:rPr>
                <w:noProof/>
                <w:webHidden/>
              </w:rPr>
              <w:t>309</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6" w:history="1">
            <w:r w:rsidRPr="004D0D7C">
              <w:rPr>
                <w:rStyle w:val="Hipervnculo"/>
                <w:rFonts w:cstheme="minorHAnsi"/>
                <w:noProof/>
              </w:rPr>
              <w:t>8.2.27</w:t>
            </w:r>
            <w:r>
              <w:rPr>
                <w:noProof/>
                <w:sz w:val="22"/>
                <w:szCs w:val="22"/>
                <w:lang w:eastAsia="es-CL"/>
              </w:rPr>
              <w:tab/>
            </w:r>
            <w:r w:rsidRPr="004D0D7C">
              <w:rPr>
                <w:rStyle w:val="Hipervnculo"/>
                <w:rFonts w:cstheme="minorHAnsi"/>
                <w:noProof/>
              </w:rPr>
              <w:t>P27- POTENCIAL EÓLICO.</w:t>
            </w:r>
            <w:r>
              <w:rPr>
                <w:noProof/>
                <w:webHidden/>
              </w:rPr>
              <w:tab/>
            </w:r>
            <w:r>
              <w:rPr>
                <w:noProof/>
                <w:webHidden/>
              </w:rPr>
              <w:fldChar w:fldCharType="begin"/>
            </w:r>
            <w:r>
              <w:rPr>
                <w:noProof/>
                <w:webHidden/>
              </w:rPr>
              <w:instrText xml:space="preserve"> PAGEREF _Toc302636396 \h </w:instrText>
            </w:r>
            <w:r>
              <w:rPr>
                <w:noProof/>
                <w:webHidden/>
              </w:rPr>
            </w:r>
            <w:r>
              <w:rPr>
                <w:noProof/>
                <w:webHidden/>
              </w:rPr>
              <w:fldChar w:fldCharType="separate"/>
            </w:r>
            <w:r w:rsidR="00AF04CF">
              <w:rPr>
                <w:noProof/>
                <w:webHidden/>
              </w:rPr>
              <w:t>311</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7" w:history="1">
            <w:r w:rsidRPr="004D0D7C">
              <w:rPr>
                <w:rStyle w:val="Hipervnculo"/>
                <w:rFonts w:cstheme="minorHAnsi"/>
                <w:noProof/>
              </w:rPr>
              <w:t>8.2.28</w:t>
            </w:r>
            <w:r>
              <w:rPr>
                <w:noProof/>
                <w:sz w:val="22"/>
                <w:szCs w:val="22"/>
                <w:lang w:eastAsia="es-CL"/>
              </w:rPr>
              <w:tab/>
            </w:r>
            <w:r w:rsidRPr="004D0D7C">
              <w:rPr>
                <w:rStyle w:val="Hipervnculo"/>
                <w:rFonts w:cstheme="minorHAnsi"/>
                <w:noProof/>
              </w:rPr>
              <w:t>P28- ESTIMACIÓN DE COSTOS DE ASEGURAMIENTO PARA CULTIVOS</w:t>
            </w:r>
            <w:r>
              <w:rPr>
                <w:noProof/>
                <w:webHidden/>
              </w:rPr>
              <w:tab/>
            </w:r>
            <w:r>
              <w:rPr>
                <w:noProof/>
                <w:webHidden/>
              </w:rPr>
              <w:fldChar w:fldCharType="begin"/>
            </w:r>
            <w:r>
              <w:rPr>
                <w:noProof/>
                <w:webHidden/>
              </w:rPr>
              <w:instrText xml:space="preserve"> PAGEREF _Toc302636397 \h </w:instrText>
            </w:r>
            <w:r>
              <w:rPr>
                <w:noProof/>
                <w:webHidden/>
              </w:rPr>
            </w:r>
            <w:r>
              <w:rPr>
                <w:noProof/>
                <w:webHidden/>
              </w:rPr>
              <w:fldChar w:fldCharType="separate"/>
            </w:r>
            <w:r w:rsidR="00AF04CF">
              <w:rPr>
                <w:noProof/>
                <w:webHidden/>
              </w:rPr>
              <w:t>312</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8" w:history="1">
            <w:r w:rsidRPr="004D0D7C">
              <w:rPr>
                <w:rStyle w:val="Hipervnculo"/>
                <w:rFonts w:cstheme="minorHAnsi"/>
                <w:noProof/>
              </w:rPr>
              <w:t>8.2.29</w:t>
            </w:r>
            <w:r>
              <w:rPr>
                <w:noProof/>
                <w:sz w:val="22"/>
                <w:szCs w:val="22"/>
                <w:lang w:eastAsia="es-CL"/>
              </w:rPr>
              <w:tab/>
            </w:r>
            <w:r w:rsidRPr="004D0D7C">
              <w:rPr>
                <w:rStyle w:val="Hipervnculo"/>
                <w:rFonts w:cstheme="minorHAnsi"/>
                <w:noProof/>
              </w:rPr>
              <w:t>P29- RECOMENDACIONES TÉCNICAS A PARTIR DE LA GEORREFERENCIACIÓN DEL USUARIO</w:t>
            </w:r>
            <w:r>
              <w:rPr>
                <w:noProof/>
                <w:webHidden/>
              </w:rPr>
              <w:tab/>
            </w:r>
            <w:r>
              <w:rPr>
                <w:noProof/>
                <w:webHidden/>
              </w:rPr>
              <w:fldChar w:fldCharType="begin"/>
            </w:r>
            <w:r>
              <w:rPr>
                <w:noProof/>
                <w:webHidden/>
              </w:rPr>
              <w:instrText xml:space="preserve"> PAGEREF _Toc302636398 \h </w:instrText>
            </w:r>
            <w:r>
              <w:rPr>
                <w:noProof/>
                <w:webHidden/>
              </w:rPr>
            </w:r>
            <w:r>
              <w:rPr>
                <w:noProof/>
                <w:webHidden/>
              </w:rPr>
              <w:fldChar w:fldCharType="separate"/>
            </w:r>
            <w:r w:rsidR="00AF04CF">
              <w:rPr>
                <w:noProof/>
                <w:webHidden/>
              </w:rPr>
              <w:t>313</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399" w:history="1">
            <w:r w:rsidRPr="004D0D7C">
              <w:rPr>
                <w:rStyle w:val="Hipervnculo"/>
                <w:rFonts w:cstheme="minorHAnsi"/>
                <w:noProof/>
              </w:rPr>
              <w:t>8.2.30</w:t>
            </w:r>
            <w:r>
              <w:rPr>
                <w:noProof/>
                <w:sz w:val="22"/>
                <w:szCs w:val="22"/>
                <w:lang w:eastAsia="es-CL"/>
              </w:rPr>
              <w:tab/>
            </w:r>
            <w:r w:rsidRPr="004D0D7C">
              <w:rPr>
                <w:rStyle w:val="Hipervnculo"/>
                <w:rFonts w:cstheme="minorHAnsi"/>
                <w:noProof/>
              </w:rPr>
              <w:t>P30- INFORMACIÓN DE LA EMA MÁS CERCANA</w:t>
            </w:r>
            <w:r>
              <w:rPr>
                <w:noProof/>
                <w:webHidden/>
              </w:rPr>
              <w:tab/>
            </w:r>
            <w:r>
              <w:rPr>
                <w:noProof/>
                <w:webHidden/>
              </w:rPr>
              <w:fldChar w:fldCharType="begin"/>
            </w:r>
            <w:r>
              <w:rPr>
                <w:noProof/>
                <w:webHidden/>
              </w:rPr>
              <w:instrText xml:space="preserve"> PAGEREF _Toc302636399 \h </w:instrText>
            </w:r>
            <w:r>
              <w:rPr>
                <w:noProof/>
                <w:webHidden/>
              </w:rPr>
            </w:r>
            <w:r>
              <w:rPr>
                <w:noProof/>
                <w:webHidden/>
              </w:rPr>
              <w:fldChar w:fldCharType="separate"/>
            </w:r>
            <w:r w:rsidR="00AF04CF">
              <w:rPr>
                <w:noProof/>
                <w:webHidden/>
              </w:rPr>
              <w:t>315</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0" w:history="1">
            <w:r w:rsidRPr="004D0D7C">
              <w:rPr>
                <w:rStyle w:val="Hipervnculo"/>
                <w:rFonts w:cstheme="minorHAnsi"/>
                <w:noProof/>
              </w:rPr>
              <w:t>8.2.31</w:t>
            </w:r>
            <w:r>
              <w:rPr>
                <w:noProof/>
                <w:sz w:val="22"/>
                <w:szCs w:val="22"/>
                <w:lang w:eastAsia="es-CL"/>
              </w:rPr>
              <w:tab/>
            </w:r>
            <w:r w:rsidRPr="004D0D7C">
              <w:rPr>
                <w:rStyle w:val="Hipervnculo"/>
                <w:rFonts w:cstheme="minorHAnsi"/>
                <w:noProof/>
              </w:rPr>
              <w:t>P31- PRONÓSTICOS METEOROLÓGICOS A PARTIR DE GEORREFERENCIACIÓN DEL USUARIO.</w:t>
            </w:r>
            <w:r>
              <w:rPr>
                <w:noProof/>
                <w:webHidden/>
              </w:rPr>
              <w:tab/>
            </w:r>
            <w:r>
              <w:rPr>
                <w:noProof/>
                <w:webHidden/>
              </w:rPr>
              <w:fldChar w:fldCharType="begin"/>
            </w:r>
            <w:r>
              <w:rPr>
                <w:noProof/>
                <w:webHidden/>
              </w:rPr>
              <w:instrText xml:space="preserve"> PAGEREF _Toc302636400 \h </w:instrText>
            </w:r>
            <w:r>
              <w:rPr>
                <w:noProof/>
                <w:webHidden/>
              </w:rPr>
            </w:r>
            <w:r>
              <w:rPr>
                <w:noProof/>
                <w:webHidden/>
              </w:rPr>
              <w:fldChar w:fldCharType="separate"/>
            </w:r>
            <w:r w:rsidR="00AF04CF">
              <w:rPr>
                <w:noProof/>
                <w:webHidden/>
              </w:rPr>
              <w:t>316</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1" w:history="1">
            <w:r w:rsidRPr="004D0D7C">
              <w:rPr>
                <w:rStyle w:val="Hipervnculo"/>
                <w:rFonts w:cstheme="minorHAnsi"/>
                <w:noProof/>
              </w:rPr>
              <w:t>8.2.32</w:t>
            </w:r>
            <w:r>
              <w:rPr>
                <w:noProof/>
                <w:sz w:val="22"/>
                <w:szCs w:val="22"/>
                <w:lang w:eastAsia="es-CL"/>
              </w:rPr>
              <w:tab/>
            </w:r>
            <w:r w:rsidRPr="004D0D7C">
              <w:rPr>
                <w:rStyle w:val="Hipervnculo"/>
                <w:rFonts w:cstheme="minorHAnsi"/>
                <w:noProof/>
              </w:rPr>
              <w:t>P32- ALERTAS Y ALARMAS A PARTIR DE GEORREFERENCIACIÓN DEL USUARIO</w:t>
            </w:r>
            <w:r>
              <w:rPr>
                <w:noProof/>
                <w:webHidden/>
              </w:rPr>
              <w:tab/>
            </w:r>
            <w:r>
              <w:rPr>
                <w:noProof/>
                <w:webHidden/>
              </w:rPr>
              <w:fldChar w:fldCharType="begin"/>
            </w:r>
            <w:r>
              <w:rPr>
                <w:noProof/>
                <w:webHidden/>
              </w:rPr>
              <w:instrText xml:space="preserve"> PAGEREF _Toc302636401 \h </w:instrText>
            </w:r>
            <w:r>
              <w:rPr>
                <w:noProof/>
                <w:webHidden/>
              </w:rPr>
            </w:r>
            <w:r>
              <w:rPr>
                <w:noProof/>
                <w:webHidden/>
              </w:rPr>
              <w:fldChar w:fldCharType="separate"/>
            </w:r>
            <w:r w:rsidR="00AF04CF">
              <w:rPr>
                <w:noProof/>
                <w:webHidden/>
              </w:rPr>
              <w:t>317</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2" w:history="1">
            <w:r w:rsidRPr="004D0D7C">
              <w:rPr>
                <w:rStyle w:val="Hipervnculo"/>
                <w:rFonts w:cstheme="minorHAnsi"/>
                <w:noProof/>
              </w:rPr>
              <w:t>8.2.33</w:t>
            </w:r>
            <w:r>
              <w:rPr>
                <w:noProof/>
                <w:sz w:val="22"/>
                <w:szCs w:val="22"/>
                <w:lang w:eastAsia="es-CL"/>
              </w:rPr>
              <w:tab/>
            </w:r>
            <w:r w:rsidRPr="004D0D7C">
              <w:rPr>
                <w:rStyle w:val="Hipervnculo"/>
                <w:rFonts w:cstheme="minorHAnsi"/>
                <w:noProof/>
              </w:rPr>
              <w:t>P33- ESTIMACIÓN DE NECESIDADES DE RIEGO A PARTIR DE GEORREFERENCIACIÓN DEL USUARIO.</w:t>
            </w:r>
            <w:r>
              <w:rPr>
                <w:noProof/>
                <w:webHidden/>
              </w:rPr>
              <w:tab/>
            </w:r>
            <w:r>
              <w:rPr>
                <w:noProof/>
                <w:webHidden/>
              </w:rPr>
              <w:fldChar w:fldCharType="begin"/>
            </w:r>
            <w:r>
              <w:rPr>
                <w:noProof/>
                <w:webHidden/>
              </w:rPr>
              <w:instrText xml:space="preserve"> PAGEREF _Toc302636402 \h </w:instrText>
            </w:r>
            <w:r>
              <w:rPr>
                <w:noProof/>
                <w:webHidden/>
              </w:rPr>
            </w:r>
            <w:r>
              <w:rPr>
                <w:noProof/>
                <w:webHidden/>
              </w:rPr>
              <w:fldChar w:fldCharType="separate"/>
            </w:r>
            <w:r w:rsidR="00AF04CF">
              <w:rPr>
                <w:noProof/>
                <w:webHidden/>
              </w:rPr>
              <w:t>318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3" w:history="1">
            <w:r w:rsidRPr="004D0D7C">
              <w:rPr>
                <w:rStyle w:val="Hipervnculo"/>
                <w:rFonts w:cstheme="minorHAnsi"/>
                <w:noProof/>
              </w:rPr>
              <w:t>8.2.34</w:t>
            </w:r>
            <w:r>
              <w:rPr>
                <w:noProof/>
                <w:sz w:val="22"/>
                <w:szCs w:val="22"/>
                <w:lang w:eastAsia="es-CL"/>
              </w:rPr>
              <w:tab/>
            </w:r>
            <w:r w:rsidRPr="004D0D7C">
              <w:rPr>
                <w:rStyle w:val="Hipervnculo"/>
                <w:rFonts w:cstheme="minorHAnsi"/>
                <w:noProof/>
              </w:rPr>
              <w:t>P34- MODELOS DE RIESGOS FITOSANITARIOS</w:t>
            </w:r>
            <w:r>
              <w:rPr>
                <w:noProof/>
                <w:webHidden/>
              </w:rPr>
              <w:tab/>
            </w:r>
            <w:r>
              <w:rPr>
                <w:noProof/>
                <w:webHidden/>
              </w:rPr>
              <w:fldChar w:fldCharType="begin"/>
            </w:r>
            <w:r>
              <w:rPr>
                <w:noProof/>
                <w:webHidden/>
              </w:rPr>
              <w:instrText xml:space="preserve"> PAGEREF _Toc302636403 \h </w:instrText>
            </w:r>
            <w:r>
              <w:rPr>
                <w:noProof/>
                <w:webHidden/>
              </w:rPr>
            </w:r>
            <w:r>
              <w:rPr>
                <w:noProof/>
                <w:webHidden/>
              </w:rPr>
              <w:fldChar w:fldCharType="separate"/>
            </w:r>
            <w:r w:rsidR="00AF04CF">
              <w:rPr>
                <w:noProof/>
                <w:webHidden/>
              </w:rPr>
              <w:t>320</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4" w:history="1">
            <w:r w:rsidRPr="004D0D7C">
              <w:rPr>
                <w:rStyle w:val="Hipervnculo"/>
                <w:rFonts w:cstheme="minorHAnsi"/>
                <w:noProof/>
              </w:rPr>
              <w:t>8.2.35</w:t>
            </w:r>
            <w:r>
              <w:rPr>
                <w:noProof/>
                <w:sz w:val="22"/>
                <w:szCs w:val="22"/>
                <w:lang w:eastAsia="es-CL"/>
              </w:rPr>
              <w:tab/>
            </w:r>
            <w:r w:rsidRPr="004D0D7C">
              <w:rPr>
                <w:rStyle w:val="Hipervnculo"/>
                <w:rFonts w:cstheme="minorHAnsi"/>
                <w:noProof/>
              </w:rPr>
              <w:t>P35- ESTIMACIÓN DE POTENCIAL DE ASOCIATIVIDAD  A PARTIR DE GEORREFERENCIACIÓN DEL USUARIO.</w:t>
            </w:r>
            <w:r>
              <w:rPr>
                <w:noProof/>
                <w:webHidden/>
              </w:rPr>
              <w:tab/>
            </w:r>
            <w:r>
              <w:rPr>
                <w:noProof/>
                <w:webHidden/>
              </w:rPr>
              <w:fldChar w:fldCharType="begin"/>
            </w:r>
            <w:r>
              <w:rPr>
                <w:noProof/>
                <w:webHidden/>
              </w:rPr>
              <w:instrText xml:space="preserve"> PAGEREF _Toc302636404 \h </w:instrText>
            </w:r>
            <w:r>
              <w:rPr>
                <w:noProof/>
                <w:webHidden/>
              </w:rPr>
            </w:r>
            <w:r>
              <w:rPr>
                <w:noProof/>
                <w:webHidden/>
              </w:rPr>
              <w:fldChar w:fldCharType="separate"/>
            </w:r>
            <w:r w:rsidR="00AF04CF">
              <w:rPr>
                <w:noProof/>
                <w:webHidden/>
              </w:rPr>
              <w:t>321</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5" w:history="1">
            <w:r w:rsidRPr="004D0D7C">
              <w:rPr>
                <w:rStyle w:val="Hipervnculo"/>
                <w:rFonts w:cstheme="minorHAnsi"/>
                <w:noProof/>
              </w:rPr>
              <w:t>8.2.36</w:t>
            </w:r>
            <w:r>
              <w:rPr>
                <w:noProof/>
                <w:sz w:val="22"/>
                <w:szCs w:val="22"/>
                <w:lang w:eastAsia="es-CL"/>
              </w:rPr>
              <w:tab/>
            </w:r>
            <w:r w:rsidRPr="004D0D7C">
              <w:rPr>
                <w:rStyle w:val="Hipervnculo"/>
                <w:rFonts w:cstheme="minorHAnsi"/>
                <w:noProof/>
              </w:rPr>
              <w:t>P36- ESTUDIO DE PERTINENCIA DE CULTIVOS.</w:t>
            </w:r>
            <w:r>
              <w:rPr>
                <w:noProof/>
                <w:webHidden/>
              </w:rPr>
              <w:tab/>
            </w:r>
            <w:r>
              <w:rPr>
                <w:noProof/>
                <w:webHidden/>
              </w:rPr>
              <w:fldChar w:fldCharType="begin"/>
            </w:r>
            <w:r>
              <w:rPr>
                <w:noProof/>
                <w:webHidden/>
              </w:rPr>
              <w:instrText xml:space="preserve"> PAGEREF _Toc302636405 \h </w:instrText>
            </w:r>
            <w:r>
              <w:rPr>
                <w:noProof/>
                <w:webHidden/>
              </w:rPr>
            </w:r>
            <w:r>
              <w:rPr>
                <w:noProof/>
                <w:webHidden/>
              </w:rPr>
              <w:fldChar w:fldCharType="separate"/>
            </w:r>
            <w:r w:rsidR="00AF04CF">
              <w:rPr>
                <w:noProof/>
                <w:webHidden/>
              </w:rPr>
              <w:t>322</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6" w:history="1">
            <w:r w:rsidRPr="004D0D7C">
              <w:rPr>
                <w:rStyle w:val="Hipervnculo"/>
                <w:rFonts w:cstheme="minorHAnsi"/>
                <w:noProof/>
              </w:rPr>
              <w:t>8.2.37</w:t>
            </w:r>
            <w:r>
              <w:rPr>
                <w:noProof/>
                <w:sz w:val="22"/>
                <w:szCs w:val="22"/>
                <w:lang w:eastAsia="es-CL"/>
              </w:rPr>
              <w:tab/>
            </w:r>
            <w:r w:rsidRPr="004D0D7C">
              <w:rPr>
                <w:rStyle w:val="Hipervnculo"/>
                <w:rFonts w:cstheme="minorHAnsi"/>
                <w:noProof/>
              </w:rPr>
              <w:t>P37- REGISTRO ÚNICO GEORREFERENCIADO DE BENEFICIARIOS DEL MINAGRI</w:t>
            </w:r>
            <w:r>
              <w:rPr>
                <w:noProof/>
                <w:webHidden/>
              </w:rPr>
              <w:tab/>
            </w:r>
            <w:r>
              <w:rPr>
                <w:noProof/>
                <w:webHidden/>
              </w:rPr>
              <w:fldChar w:fldCharType="begin"/>
            </w:r>
            <w:r>
              <w:rPr>
                <w:noProof/>
                <w:webHidden/>
              </w:rPr>
              <w:instrText xml:space="preserve"> PAGEREF _Toc302636406 \h </w:instrText>
            </w:r>
            <w:r>
              <w:rPr>
                <w:noProof/>
                <w:webHidden/>
              </w:rPr>
            </w:r>
            <w:r>
              <w:rPr>
                <w:noProof/>
                <w:webHidden/>
              </w:rPr>
              <w:fldChar w:fldCharType="separate"/>
            </w:r>
            <w:r w:rsidR="00AF04CF">
              <w:rPr>
                <w:noProof/>
                <w:webHidden/>
              </w:rPr>
              <w:t>324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7" w:history="1">
            <w:r w:rsidRPr="004D0D7C">
              <w:rPr>
                <w:rStyle w:val="Hipervnculo"/>
                <w:rFonts w:cstheme="minorHAnsi"/>
                <w:noProof/>
              </w:rPr>
              <w:t>8.2.38</w:t>
            </w:r>
            <w:r>
              <w:rPr>
                <w:noProof/>
                <w:sz w:val="22"/>
                <w:szCs w:val="22"/>
                <w:lang w:eastAsia="es-CL"/>
              </w:rPr>
              <w:tab/>
            </w:r>
            <w:r w:rsidRPr="004D0D7C">
              <w:rPr>
                <w:rStyle w:val="Hipervnculo"/>
                <w:rFonts w:cstheme="minorHAnsi"/>
                <w:noProof/>
              </w:rPr>
              <w:t>P38- MEDICIÓN DE LA EROSIÓN ACTUAL Y POTENCIAL DE SUELOS.</w:t>
            </w:r>
            <w:r>
              <w:rPr>
                <w:noProof/>
                <w:webHidden/>
              </w:rPr>
              <w:tab/>
            </w:r>
            <w:r>
              <w:rPr>
                <w:noProof/>
                <w:webHidden/>
              </w:rPr>
              <w:fldChar w:fldCharType="begin"/>
            </w:r>
            <w:r>
              <w:rPr>
                <w:noProof/>
                <w:webHidden/>
              </w:rPr>
              <w:instrText xml:space="preserve"> PAGEREF _Toc302636407 \h </w:instrText>
            </w:r>
            <w:r>
              <w:rPr>
                <w:noProof/>
                <w:webHidden/>
              </w:rPr>
            </w:r>
            <w:r>
              <w:rPr>
                <w:noProof/>
                <w:webHidden/>
              </w:rPr>
              <w:fldChar w:fldCharType="separate"/>
            </w:r>
            <w:r w:rsidR="00AF04CF">
              <w:rPr>
                <w:noProof/>
                <w:webHidden/>
              </w:rPr>
              <w:t>326</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8" w:history="1">
            <w:r w:rsidRPr="004D0D7C">
              <w:rPr>
                <w:rStyle w:val="Hipervnculo"/>
                <w:rFonts w:cstheme="minorHAnsi"/>
                <w:noProof/>
              </w:rPr>
              <w:t>8.2.39</w:t>
            </w:r>
            <w:r>
              <w:rPr>
                <w:noProof/>
                <w:sz w:val="22"/>
                <w:szCs w:val="22"/>
                <w:lang w:eastAsia="es-CL"/>
              </w:rPr>
              <w:tab/>
            </w:r>
            <w:r w:rsidRPr="004D0D7C">
              <w:rPr>
                <w:rStyle w:val="Hipervnculo"/>
                <w:rFonts w:cstheme="minorHAnsi"/>
                <w:noProof/>
              </w:rPr>
              <w:t>P39- MONITOREO DE LA DISPONIBILIDAD DE AGUA DE RIEGO</w:t>
            </w:r>
            <w:r>
              <w:rPr>
                <w:noProof/>
                <w:webHidden/>
              </w:rPr>
              <w:tab/>
            </w:r>
            <w:r>
              <w:rPr>
                <w:noProof/>
                <w:webHidden/>
              </w:rPr>
              <w:fldChar w:fldCharType="begin"/>
            </w:r>
            <w:r>
              <w:rPr>
                <w:noProof/>
                <w:webHidden/>
              </w:rPr>
              <w:instrText xml:space="preserve"> PAGEREF _Toc302636408 \h </w:instrText>
            </w:r>
            <w:r>
              <w:rPr>
                <w:noProof/>
                <w:webHidden/>
              </w:rPr>
            </w:r>
            <w:r>
              <w:rPr>
                <w:noProof/>
                <w:webHidden/>
              </w:rPr>
              <w:fldChar w:fldCharType="separate"/>
            </w:r>
            <w:r w:rsidR="00AF04CF">
              <w:rPr>
                <w:noProof/>
                <w:webHidden/>
              </w:rPr>
              <w:t>328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09" w:history="1">
            <w:r w:rsidRPr="004D0D7C">
              <w:rPr>
                <w:rStyle w:val="Hipervnculo"/>
                <w:rFonts w:cstheme="minorHAnsi"/>
                <w:noProof/>
              </w:rPr>
              <w:t>8.2.40</w:t>
            </w:r>
            <w:r>
              <w:rPr>
                <w:noProof/>
                <w:sz w:val="22"/>
                <w:szCs w:val="22"/>
                <w:lang w:eastAsia="es-CL"/>
              </w:rPr>
              <w:tab/>
            </w:r>
            <w:r w:rsidRPr="004D0D7C">
              <w:rPr>
                <w:rStyle w:val="Hipervnculo"/>
                <w:rFonts w:cstheme="minorHAnsi"/>
                <w:noProof/>
              </w:rPr>
              <w:t>P40- ESTADÍSTICAS SECTORIALES DE SUPERFICIE Y PRODUCCIÓN AGROFORESTAL</w:t>
            </w:r>
            <w:r>
              <w:rPr>
                <w:noProof/>
                <w:webHidden/>
              </w:rPr>
              <w:tab/>
            </w:r>
            <w:r>
              <w:rPr>
                <w:noProof/>
                <w:webHidden/>
              </w:rPr>
              <w:fldChar w:fldCharType="begin"/>
            </w:r>
            <w:r>
              <w:rPr>
                <w:noProof/>
                <w:webHidden/>
              </w:rPr>
              <w:instrText xml:space="preserve"> PAGEREF _Toc302636409 \h </w:instrText>
            </w:r>
            <w:r>
              <w:rPr>
                <w:noProof/>
                <w:webHidden/>
              </w:rPr>
            </w:r>
            <w:r>
              <w:rPr>
                <w:noProof/>
                <w:webHidden/>
              </w:rPr>
              <w:fldChar w:fldCharType="separate"/>
            </w:r>
            <w:r w:rsidR="00AF04CF">
              <w:rPr>
                <w:noProof/>
                <w:webHidden/>
              </w:rPr>
              <w:t>330</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0" w:history="1">
            <w:r w:rsidRPr="004D0D7C">
              <w:rPr>
                <w:rStyle w:val="Hipervnculo"/>
                <w:rFonts w:cstheme="minorHAnsi"/>
                <w:noProof/>
              </w:rPr>
              <w:t>8.2.41</w:t>
            </w:r>
            <w:r>
              <w:rPr>
                <w:noProof/>
                <w:sz w:val="22"/>
                <w:szCs w:val="22"/>
                <w:lang w:eastAsia="es-CL"/>
              </w:rPr>
              <w:tab/>
            </w:r>
            <w:r w:rsidRPr="004D0D7C">
              <w:rPr>
                <w:rStyle w:val="Hipervnculo"/>
                <w:rFonts w:cstheme="minorHAnsi"/>
                <w:noProof/>
              </w:rPr>
              <w:t>P41-RIESGO AGROCLIMÁTICO</w:t>
            </w:r>
            <w:r>
              <w:rPr>
                <w:noProof/>
                <w:webHidden/>
              </w:rPr>
              <w:tab/>
            </w:r>
            <w:r>
              <w:rPr>
                <w:noProof/>
                <w:webHidden/>
              </w:rPr>
              <w:fldChar w:fldCharType="begin"/>
            </w:r>
            <w:r>
              <w:rPr>
                <w:noProof/>
                <w:webHidden/>
              </w:rPr>
              <w:instrText xml:space="preserve"> PAGEREF _Toc302636410 \h </w:instrText>
            </w:r>
            <w:r>
              <w:rPr>
                <w:noProof/>
                <w:webHidden/>
              </w:rPr>
            </w:r>
            <w:r>
              <w:rPr>
                <w:noProof/>
                <w:webHidden/>
              </w:rPr>
              <w:fldChar w:fldCharType="separate"/>
            </w:r>
            <w:r w:rsidR="00AF04CF">
              <w:rPr>
                <w:noProof/>
                <w:webHidden/>
              </w:rPr>
              <w:t>332</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1" w:history="1">
            <w:r w:rsidRPr="004D0D7C">
              <w:rPr>
                <w:rStyle w:val="Hipervnculo"/>
                <w:rFonts w:cstheme="minorHAnsi"/>
                <w:noProof/>
              </w:rPr>
              <w:t>8.2.42</w:t>
            </w:r>
            <w:r>
              <w:rPr>
                <w:noProof/>
                <w:sz w:val="22"/>
                <w:szCs w:val="22"/>
                <w:lang w:eastAsia="es-CL"/>
              </w:rPr>
              <w:tab/>
            </w:r>
            <w:r w:rsidRPr="004D0D7C">
              <w:rPr>
                <w:rStyle w:val="Hipervnculo"/>
                <w:rFonts w:cstheme="minorHAnsi"/>
                <w:noProof/>
              </w:rPr>
              <w:t>P42- CENSO AGROPECUARIOS Y FORESTALES.</w:t>
            </w:r>
            <w:r>
              <w:rPr>
                <w:noProof/>
                <w:webHidden/>
              </w:rPr>
              <w:tab/>
            </w:r>
            <w:r>
              <w:rPr>
                <w:noProof/>
                <w:webHidden/>
              </w:rPr>
              <w:fldChar w:fldCharType="begin"/>
            </w:r>
            <w:r>
              <w:rPr>
                <w:noProof/>
                <w:webHidden/>
              </w:rPr>
              <w:instrText xml:space="preserve"> PAGEREF _Toc302636411 \h </w:instrText>
            </w:r>
            <w:r>
              <w:rPr>
                <w:noProof/>
                <w:webHidden/>
              </w:rPr>
            </w:r>
            <w:r>
              <w:rPr>
                <w:noProof/>
                <w:webHidden/>
              </w:rPr>
              <w:fldChar w:fldCharType="separate"/>
            </w:r>
            <w:r w:rsidR="00AF04CF">
              <w:rPr>
                <w:noProof/>
                <w:webHidden/>
              </w:rPr>
              <w:t>334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2" w:history="1">
            <w:r w:rsidRPr="004D0D7C">
              <w:rPr>
                <w:rStyle w:val="Hipervnculo"/>
                <w:rFonts w:cstheme="minorHAnsi"/>
                <w:noProof/>
              </w:rPr>
              <w:t>8.2.43</w:t>
            </w:r>
            <w:r>
              <w:rPr>
                <w:noProof/>
                <w:sz w:val="22"/>
                <w:szCs w:val="22"/>
                <w:lang w:eastAsia="es-CL"/>
              </w:rPr>
              <w:tab/>
            </w:r>
            <w:r w:rsidRPr="004D0D7C">
              <w:rPr>
                <w:rStyle w:val="Hipervnculo"/>
                <w:rFonts w:cstheme="minorHAnsi"/>
                <w:noProof/>
              </w:rPr>
              <w:t>P43- AGRICULTURA DE PRECISIÓN</w:t>
            </w:r>
            <w:r>
              <w:rPr>
                <w:noProof/>
                <w:webHidden/>
              </w:rPr>
              <w:tab/>
            </w:r>
            <w:r>
              <w:rPr>
                <w:noProof/>
                <w:webHidden/>
              </w:rPr>
              <w:fldChar w:fldCharType="begin"/>
            </w:r>
            <w:r>
              <w:rPr>
                <w:noProof/>
                <w:webHidden/>
              </w:rPr>
              <w:instrText xml:space="preserve"> PAGEREF _Toc302636412 \h </w:instrText>
            </w:r>
            <w:r>
              <w:rPr>
                <w:noProof/>
                <w:webHidden/>
              </w:rPr>
            </w:r>
            <w:r>
              <w:rPr>
                <w:noProof/>
                <w:webHidden/>
              </w:rPr>
              <w:fldChar w:fldCharType="separate"/>
            </w:r>
            <w:r w:rsidR="00AF04CF">
              <w:rPr>
                <w:noProof/>
                <w:webHidden/>
              </w:rPr>
              <w:t>336</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3" w:history="1">
            <w:r w:rsidRPr="004D0D7C">
              <w:rPr>
                <w:rStyle w:val="Hipervnculo"/>
                <w:rFonts w:cstheme="minorHAnsi"/>
                <w:noProof/>
              </w:rPr>
              <w:t>8.2.44</w:t>
            </w:r>
            <w:r>
              <w:rPr>
                <w:noProof/>
                <w:sz w:val="22"/>
                <w:szCs w:val="22"/>
                <w:lang w:eastAsia="es-CL"/>
              </w:rPr>
              <w:tab/>
            </w:r>
            <w:r w:rsidRPr="004D0D7C">
              <w:rPr>
                <w:rStyle w:val="Hipervnculo"/>
                <w:rFonts w:cstheme="minorHAnsi"/>
                <w:noProof/>
              </w:rPr>
              <w:t>P44- VINCULACIÓN DE A.S.P. CON OTRAS VARIABLES PARA EL DESARROLLO Y GESTIÓN TERRITORIAL.</w:t>
            </w:r>
            <w:r>
              <w:rPr>
                <w:noProof/>
                <w:webHidden/>
              </w:rPr>
              <w:tab/>
            </w:r>
            <w:r>
              <w:rPr>
                <w:noProof/>
                <w:webHidden/>
              </w:rPr>
              <w:fldChar w:fldCharType="begin"/>
            </w:r>
            <w:r>
              <w:rPr>
                <w:noProof/>
                <w:webHidden/>
              </w:rPr>
              <w:instrText xml:space="preserve"> PAGEREF _Toc302636413 \h </w:instrText>
            </w:r>
            <w:r>
              <w:rPr>
                <w:noProof/>
                <w:webHidden/>
              </w:rPr>
            </w:r>
            <w:r>
              <w:rPr>
                <w:noProof/>
                <w:webHidden/>
              </w:rPr>
              <w:fldChar w:fldCharType="separate"/>
            </w:r>
            <w:r w:rsidR="00AF04CF">
              <w:rPr>
                <w:noProof/>
                <w:webHidden/>
              </w:rPr>
              <w:t>338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4" w:history="1">
            <w:r w:rsidRPr="004D0D7C">
              <w:rPr>
                <w:rStyle w:val="Hipervnculo"/>
                <w:rFonts w:cstheme="minorHAnsi"/>
                <w:noProof/>
              </w:rPr>
              <w:t>8.2.45</w:t>
            </w:r>
            <w:r>
              <w:rPr>
                <w:noProof/>
                <w:sz w:val="22"/>
                <w:szCs w:val="22"/>
                <w:lang w:eastAsia="es-CL"/>
              </w:rPr>
              <w:tab/>
            </w:r>
            <w:r w:rsidRPr="004D0D7C">
              <w:rPr>
                <w:rStyle w:val="Hipervnculo"/>
                <w:rFonts w:cstheme="minorHAnsi"/>
                <w:noProof/>
              </w:rPr>
              <w:t>P45- MODELO DE COMBUSTIBLES.</w:t>
            </w:r>
            <w:r>
              <w:rPr>
                <w:noProof/>
                <w:webHidden/>
              </w:rPr>
              <w:tab/>
            </w:r>
            <w:r>
              <w:rPr>
                <w:noProof/>
                <w:webHidden/>
              </w:rPr>
              <w:fldChar w:fldCharType="begin"/>
            </w:r>
            <w:r>
              <w:rPr>
                <w:noProof/>
                <w:webHidden/>
              </w:rPr>
              <w:instrText xml:space="preserve"> PAGEREF _Toc302636414 \h </w:instrText>
            </w:r>
            <w:r>
              <w:rPr>
                <w:noProof/>
                <w:webHidden/>
              </w:rPr>
            </w:r>
            <w:r>
              <w:rPr>
                <w:noProof/>
                <w:webHidden/>
              </w:rPr>
              <w:fldChar w:fldCharType="separate"/>
            </w:r>
            <w:r w:rsidR="00AF04CF">
              <w:rPr>
                <w:noProof/>
                <w:webHidden/>
              </w:rPr>
              <w:t>340</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5" w:history="1">
            <w:r w:rsidRPr="004D0D7C">
              <w:rPr>
                <w:rStyle w:val="Hipervnculo"/>
                <w:rFonts w:cstheme="minorHAnsi"/>
                <w:noProof/>
              </w:rPr>
              <w:t>8.2.46</w:t>
            </w:r>
            <w:r>
              <w:rPr>
                <w:noProof/>
                <w:sz w:val="22"/>
                <w:szCs w:val="22"/>
                <w:lang w:eastAsia="es-CL"/>
              </w:rPr>
              <w:tab/>
            </w:r>
            <w:r w:rsidRPr="004D0D7C">
              <w:rPr>
                <w:rStyle w:val="Hipervnculo"/>
                <w:rFonts w:cstheme="minorHAnsi"/>
                <w:noProof/>
              </w:rPr>
              <w:t>P46- PRIORIZACIÓN DE ATENCIÓN INCENDIOS FORESTALES</w:t>
            </w:r>
            <w:r>
              <w:rPr>
                <w:noProof/>
                <w:webHidden/>
              </w:rPr>
              <w:tab/>
            </w:r>
            <w:r>
              <w:rPr>
                <w:noProof/>
                <w:webHidden/>
              </w:rPr>
              <w:fldChar w:fldCharType="begin"/>
            </w:r>
            <w:r>
              <w:rPr>
                <w:noProof/>
                <w:webHidden/>
              </w:rPr>
              <w:instrText xml:space="preserve"> PAGEREF _Toc302636415 \h </w:instrText>
            </w:r>
            <w:r>
              <w:rPr>
                <w:noProof/>
                <w:webHidden/>
              </w:rPr>
            </w:r>
            <w:r>
              <w:rPr>
                <w:noProof/>
                <w:webHidden/>
              </w:rPr>
              <w:fldChar w:fldCharType="separate"/>
            </w:r>
            <w:r w:rsidR="00AF04CF">
              <w:rPr>
                <w:noProof/>
                <w:webHidden/>
              </w:rPr>
              <w:t>342</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6" w:history="1">
            <w:r w:rsidRPr="004D0D7C">
              <w:rPr>
                <w:rStyle w:val="Hipervnculo"/>
                <w:rFonts w:cstheme="minorHAnsi"/>
                <w:noProof/>
              </w:rPr>
              <w:t>8.2.47</w:t>
            </w:r>
            <w:r>
              <w:rPr>
                <w:noProof/>
                <w:sz w:val="22"/>
                <w:szCs w:val="22"/>
                <w:lang w:eastAsia="es-CL"/>
              </w:rPr>
              <w:tab/>
            </w:r>
            <w:r w:rsidRPr="004D0D7C">
              <w:rPr>
                <w:rStyle w:val="Hipervnculo"/>
                <w:rFonts w:cstheme="minorHAnsi"/>
                <w:noProof/>
              </w:rPr>
              <w:t>P47- IDENTIFICACIÓN Y LOCALIZACIÓN DE RIESGOS NATURALES EN ASP.</w:t>
            </w:r>
            <w:r>
              <w:rPr>
                <w:noProof/>
                <w:webHidden/>
              </w:rPr>
              <w:tab/>
            </w:r>
            <w:r>
              <w:rPr>
                <w:noProof/>
                <w:webHidden/>
              </w:rPr>
              <w:fldChar w:fldCharType="begin"/>
            </w:r>
            <w:r>
              <w:rPr>
                <w:noProof/>
                <w:webHidden/>
              </w:rPr>
              <w:instrText xml:space="preserve"> PAGEREF _Toc302636416 \h </w:instrText>
            </w:r>
            <w:r>
              <w:rPr>
                <w:noProof/>
                <w:webHidden/>
              </w:rPr>
            </w:r>
            <w:r>
              <w:rPr>
                <w:noProof/>
                <w:webHidden/>
              </w:rPr>
              <w:fldChar w:fldCharType="separate"/>
            </w:r>
            <w:r w:rsidR="00AF04CF">
              <w:rPr>
                <w:noProof/>
                <w:webHidden/>
              </w:rPr>
              <w:t>344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7" w:history="1">
            <w:r w:rsidRPr="004D0D7C">
              <w:rPr>
                <w:rStyle w:val="Hipervnculo"/>
                <w:rFonts w:cstheme="minorHAnsi"/>
                <w:noProof/>
              </w:rPr>
              <w:t>8.2.48</w:t>
            </w:r>
            <w:r>
              <w:rPr>
                <w:noProof/>
                <w:sz w:val="22"/>
                <w:szCs w:val="22"/>
                <w:lang w:eastAsia="es-CL"/>
              </w:rPr>
              <w:tab/>
            </w:r>
            <w:r w:rsidRPr="004D0D7C">
              <w:rPr>
                <w:rStyle w:val="Hipervnculo"/>
                <w:rFonts w:cstheme="minorHAnsi"/>
                <w:noProof/>
              </w:rPr>
              <w:t>P48- RECTIFICACIÓN DE LÍMITES ASP</w:t>
            </w:r>
            <w:r>
              <w:rPr>
                <w:noProof/>
                <w:webHidden/>
              </w:rPr>
              <w:tab/>
            </w:r>
            <w:r>
              <w:rPr>
                <w:noProof/>
                <w:webHidden/>
              </w:rPr>
              <w:fldChar w:fldCharType="begin"/>
            </w:r>
            <w:r>
              <w:rPr>
                <w:noProof/>
                <w:webHidden/>
              </w:rPr>
              <w:instrText xml:space="preserve"> PAGEREF _Toc302636417 \h </w:instrText>
            </w:r>
            <w:r>
              <w:rPr>
                <w:noProof/>
                <w:webHidden/>
              </w:rPr>
            </w:r>
            <w:r>
              <w:rPr>
                <w:noProof/>
                <w:webHidden/>
              </w:rPr>
              <w:fldChar w:fldCharType="separate"/>
            </w:r>
            <w:r w:rsidR="00AF04CF">
              <w:rPr>
                <w:noProof/>
                <w:webHidden/>
              </w:rPr>
              <w:t>346</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8" w:history="1">
            <w:r w:rsidRPr="004D0D7C">
              <w:rPr>
                <w:rStyle w:val="Hipervnculo"/>
                <w:rFonts w:cstheme="minorHAnsi"/>
                <w:noProof/>
              </w:rPr>
              <w:t>8.2.49</w:t>
            </w:r>
            <w:r>
              <w:rPr>
                <w:noProof/>
                <w:sz w:val="22"/>
                <w:szCs w:val="22"/>
                <w:lang w:eastAsia="es-CL"/>
              </w:rPr>
              <w:tab/>
            </w:r>
            <w:r w:rsidRPr="004D0D7C">
              <w:rPr>
                <w:rStyle w:val="Hipervnculo"/>
                <w:rFonts w:cstheme="minorHAnsi"/>
                <w:noProof/>
              </w:rPr>
              <w:t>P49- BASE DE DATOS DE SOLICITUDES DE EXPLORACIÓN Y EXPLOTACIÓN DE ENERGÍA GEOTÉRMICA.</w:t>
            </w:r>
            <w:r>
              <w:rPr>
                <w:noProof/>
                <w:webHidden/>
              </w:rPr>
              <w:tab/>
            </w:r>
            <w:r>
              <w:rPr>
                <w:noProof/>
                <w:webHidden/>
              </w:rPr>
              <w:fldChar w:fldCharType="begin"/>
            </w:r>
            <w:r>
              <w:rPr>
                <w:noProof/>
                <w:webHidden/>
              </w:rPr>
              <w:instrText xml:space="preserve"> PAGEREF _Toc302636418 \h </w:instrText>
            </w:r>
            <w:r>
              <w:rPr>
                <w:noProof/>
                <w:webHidden/>
              </w:rPr>
            </w:r>
            <w:r>
              <w:rPr>
                <w:noProof/>
                <w:webHidden/>
              </w:rPr>
              <w:fldChar w:fldCharType="separate"/>
            </w:r>
            <w:r w:rsidR="00AF04CF">
              <w:rPr>
                <w:noProof/>
                <w:webHidden/>
              </w:rPr>
              <w:t>348</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19" w:history="1">
            <w:r w:rsidRPr="004D0D7C">
              <w:rPr>
                <w:rStyle w:val="Hipervnculo"/>
                <w:rFonts w:cstheme="minorHAnsi"/>
                <w:noProof/>
              </w:rPr>
              <w:t>8.2.50</w:t>
            </w:r>
            <w:r>
              <w:rPr>
                <w:noProof/>
                <w:sz w:val="22"/>
                <w:szCs w:val="22"/>
                <w:lang w:eastAsia="es-CL"/>
              </w:rPr>
              <w:tab/>
            </w:r>
            <w:r w:rsidRPr="004D0D7C">
              <w:rPr>
                <w:rStyle w:val="Hipervnculo"/>
                <w:rFonts w:cstheme="minorHAnsi"/>
                <w:noProof/>
              </w:rPr>
              <w:t>P50- MAPAS ACTUALIZADOS DE DISTRIBUCIÓN DE AGUAS SUBTERRÁNEAS.</w:t>
            </w:r>
            <w:r>
              <w:rPr>
                <w:noProof/>
                <w:webHidden/>
              </w:rPr>
              <w:tab/>
            </w:r>
            <w:r>
              <w:rPr>
                <w:noProof/>
                <w:webHidden/>
              </w:rPr>
              <w:fldChar w:fldCharType="begin"/>
            </w:r>
            <w:r>
              <w:rPr>
                <w:noProof/>
                <w:webHidden/>
              </w:rPr>
              <w:instrText xml:space="preserve"> PAGEREF _Toc302636419 \h </w:instrText>
            </w:r>
            <w:r>
              <w:rPr>
                <w:noProof/>
                <w:webHidden/>
              </w:rPr>
            </w:r>
            <w:r>
              <w:rPr>
                <w:noProof/>
                <w:webHidden/>
              </w:rPr>
              <w:fldChar w:fldCharType="separate"/>
            </w:r>
            <w:r w:rsidR="00AF04CF">
              <w:rPr>
                <w:noProof/>
                <w:webHidden/>
              </w:rPr>
              <w:t>350</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20" w:history="1">
            <w:r w:rsidRPr="004D0D7C">
              <w:rPr>
                <w:rStyle w:val="Hipervnculo"/>
                <w:rFonts w:cstheme="minorHAnsi"/>
                <w:noProof/>
              </w:rPr>
              <w:t>8.2.51</w:t>
            </w:r>
            <w:r>
              <w:rPr>
                <w:noProof/>
                <w:sz w:val="22"/>
                <w:szCs w:val="22"/>
                <w:lang w:eastAsia="es-CL"/>
              </w:rPr>
              <w:tab/>
            </w:r>
            <w:r w:rsidRPr="004D0D7C">
              <w:rPr>
                <w:rStyle w:val="Hipervnculo"/>
                <w:rFonts w:cstheme="minorHAnsi"/>
                <w:noProof/>
              </w:rPr>
              <w:t>P51- PASIVOS AMBIENTALES.</w:t>
            </w:r>
            <w:r>
              <w:rPr>
                <w:noProof/>
                <w:webHidden/>
              </w:rPr>
              <w:tab/>
            </w:r>
            <w:r>
              <w:rPr>
                <w:noProof/>
                <w:webHidden/>
              </w:rPr>
              <w:fldChar w:fldCharType="begin"/>
            </w:r>
            <w:r>
              <w:rPr>
                <w:noProof/>
                <w:webHidden/>
              </w:rPr>
              <w:instrText xml:space="preserve"> PAGEREF _Toc302636420 \h </w:instrText>
            </w:r>
            <w:r>
              <w:rPr>
                <w:noProof/>
                <w:webHidden/>
              </w:rPr>
            </w:r>
            <w:r>
              <w:rPr>
                <w:noProof/>
                <w:webHidden/>
              </w:rPr>
              <w:fldChar w:fldCharType="separate"/>
            </w:r>
            <w:r w:rsidR="00AF04CF">
              <w:rPr>
                <w:noProof/>
                <w:webHidden/>
              </w:rPr>
              <w:t>351</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21" w:history="1">
            <w:r w:rsidRPr="004D0D7C">
              <w:rPr>
                <w:rStyle w:val="Hipervnculo"/>
                <w:rFonts w:cstheme="minorHAnsi"/>
                <w:noProof/>
              </w:rPr>
              <w:t>8.2.52</w:t>
            </w:r>
            <w:r>
              <w:rPr>
                <w:noProof/>
                <w:sz w:val="22"/>
                <w:szCs w:val="22"/>
                <w:lang w:eastAsia="es-CL"/>
              </w:rPr>
              <w:tab/>
            </w:r>
            <w:r w:rsidRPr="004D0D7C">
              <w:rPr>
                <w:rStyle w:val="Hipervnculo"/>
                <w:rFonts w:cstheme="minorHAnsi"/>
                <w:noProof/>
              </w:rPr>
              <w:t>P52- CATASTRO Y ACTUALIZACIÓN DEL USO DE LA TIERRA Y LA VEGETACIÓN</w:t>
            </w:r>
            <w:r>
              <w:rPr>
                <w:noProof/>
                <w:webHidden/>
              </w:rPr>
              <w:tab/>
            </w:r>
            <w:r>
              <w:rPr>
                <w:noProof/>
                <w:webHidden/>
              </w:rPr>
              <w:fldChar w:fldCharType="begin"/>
            </w:r>
            <w:r>
              <w:rPr>
                <w:noProof/>
                <w:webHidden/>
              </w:rPr>
              <w:instrText xml:space="preserve"> PAGEREF _Toc302636421 \h </w:instrText>
            </w:r>
            <w:r>
              <w:rPr>
                <w:noProof/>
                <w:webHidden/>
              </w:rPr>
            </w:r>
            <w:r>
              <w:rPr>
                <w:noProof/>
                <w:webHidden/>
              </w:rPr>
              <w:fldChar w:fldCharType="separate"/>
            </w:r>
            <w:r w:rsidR="00AF04CF">
              <w:rPr>
                <w:noProof/>
                <w:webHidden/>
              </w:rPr>
              <w:t>352</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22" w:history="1">
            <w:r w:rsidRPr="004D0D7C">
              <w:rPr>
                <w:rStyle w:val="Hipervnculo"/>
                <w:rFonts w:cstheme="minorHAnsi"/>
                <w:noProof/>
              </w:rPr>
              <w:t>8.2.53</w:t>
            </w:r>
            <w:r>
              <w:rPr>
                <w:noProof/>
                <w:sz w:val="22"/>
                <w:szCs w:val="22"/>
                <w:lang w:eastAsia="es-CL"/>
              </w:rPr>
              <w:tab/>
            </w:r>
            <w:r w:rsidRPr="004D0D7C">
              <w:rPr>
                <w:rStyle w:val="Hipervnculo"/>
                <w:rFonts w:cstheme="minorHAnsi"/>
                <w:noProof/>
              </w:rPr>
              <w:t>P53- LOCALIZACIÓN DE RIESGOS DE AMENAZAS EN ÁREAS SILVESTRES PROTEGIDAS, asp</w:t>
            </w:r>
            <w:r>
              <w:rPr>
                <w:noProof/>
                <w:webHidden/>
              </w:rPr>
              <w:tab/>
            </w:r>
            <w:r>
              <w:rPr>
                <w:noProof/>
                <w:webHidden/>
              </w:rPr>
              <w:fldChar w:fldCharType="begin"/>
            </w:r>
            <w:r>
              <w:rPr>
                <w:noProof/>
                <w:webHidden/>
              </w:rPr>
              <w:instrText xml:space="preserve"> PAGEREF _Toc302636422 \h </w:instrText>
            </w:r>
            <w:r>
              <w:rPr>
                <w:noProof/>
                <w:webHidden/>
              </w:rPr>
            </w:r>
            <w:r>
              <w:rPr>
                <w:noProof/>
                <w:webHidden/>
              </w:rPr>
              <w:fldChar w:fldCharType="separate"/>
            </w:r>
            <w:r w:rsidR="00AF04CF">
              <w:rPr>
                <w:noProof/>
                <w:webHidden/>
              </w:rPr>
              <w:t>354</w:t>
            </w:r>
            <w:r>
              <w:rPr>
                <w:noProof/>
                <w:webHidden/>
              </w:rPr>
              <w:fldChar w:fldCharType="end"/>
            </w:r>
          </w:hyperlink>
        </w:p>
        <w:p w:rsidR="0064634B" w:rsidRDefault="0064634B">
          <w:pPr>
            <w:pStyle w:val="TDC3"/>
            <w:tabs>
              <w:tab w:val="left" w:pos="1320"/>
              <w:tab w:val="right" w:leader="dot" w:pos="8828"/>
            </w:tabs>
            <w:rPr>
              <w:noProof/>
              <w:sz w:val="22"/>
              <w:szCs w:val="22"/>
              <w:lang w:eastAsia="es-CL"/>
            </w:rPr>
          </w:pPr>
          <w:hyperlink w:anchor="_Toc302636423" w:history="1">
            <w:r w:rsidRPr="004D0D7C">
              <w:rPr>
                <w:rStyle w:val="Hipervnculo"/>
                <w:rFonts w:cstheme="minorHAnsi"/>
                <w:noProof/>
              </w:rPr>
              <w:t>8.2.54</w:t>
            </w:r>
            <w:r>
              <w:rPr>
                <w:noProof/>
                <w:sz w:val="22"/>
                <w:szCs w:val="22"/>
                <w:lang w:eastAsia="es-CL"/>
              </w:rPr>
              <w:tab/>
            </w:r>
            <w:r w:rsidRPr="004D0D7C">
              <w:rPr>
                <w:rStyle w:val="Hipervnculo"/>
                <w:rFonts w:cstheme="minorHAnsi"/>
                <w:noProof/>
              </w:rPr>
              <w:t>P54- ÁREAS DE RIESGO DE INICIO DE INCENDIOS FORESTALES</w:t>
            </w:r>
            <w:r>
              <w:rPr>
                <w:noProof/>
                <w:webHidden/>
              </w:rPr>
              <w:tab/>
            </w:r>
            <w:r>
              <w:rPr>
                <w:noProof/>
                <w:webHidden/>
              </w:rPr>
              <w:fldChar w:fldCharType="begin"/>
            </w:r>
            <w:r>
              <w:rPr>
                <w:noProof/>
                <w:webHidden/>
              </w:rPr>
              <w:instrText xml:space="preserve"> PAGEREF _Toc302636423 \h </w:instrText>
            </w:r>
            <w:r>
              <w:rPr>
                <w:noProof/>
                <w:webHidden/>
              </w:rPr>
            </w:r>
            <w:r>
              <w:rPr>
                <w:noProof/>
                <w:webHidden/>
              </w:rPr>
              <w:fldChar w:fldCharType="separate"/>
            </w:r>
            <w:r w:rsidR="00AF04CF">
              <w:rPr>
                <w:noProof/>
                <w:webHidden/>
              </w:rPr>
              <w:t>356</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24" w:history="1">
            <w:r w:rsidRPr="004D0D7C">
              <w:rPr>
                <w:rStyle w:val="Hipervnculo"/>
                <w:rFonts w:cstheme="minorHAnsi"/>
                <w:noProof/>
                <w14:scene3d>
                  <w14:camera w14:prst="orthographicFront"/>
                  <w14:lightRig w14:rig="threePt" w14:dir="t">
                    <w14:rot w14:lat="0" w14:lon="0" w14:rev="0"/>
                  </w14:lightRig>
                </w14:scene3d>
              </w:rPr>
              <w:t>8.3</w:t>
            </w:r>
            <w:r>
              <w:rPr>
                <w:noProof/>
                <w:sz w:val="22"/>
                <w:szCs w:val="22"/>
                <w:lang w:eastAsia="es-CL"/>
              </w:rPr>
              <w:tab/>
            </w:r>
            <w:r w:rsidRPr="004D0D7C">
              <w:rPr>
                <w:rStyle w:val="Hipervnculo"/>
                <w:rFonts w:cstheme="minorHAnsi"/>
                <w:noProof/>
              </w:rPr>
              <w:t>RESUMEN DE PROYECTOS DE INFORMACIÓN</w:t>
            </w:r>
            <w:r>
              <w:rPr>
                <w:noProof/>
                <w:webHidden/>
              </w:rPr>
              <w:tab/>
            </w:r>
            <w:r>
              <w:rPr>
                <w:noProof/>
                <w:webHidden/>
              </w:rPr>
              <w:fldChar w:fldCharType="begin"/>
            </w:r>
            <w:r>
              <w:rPr>
                <w:noProof/>
                <w:webHidden/>
              </w:rPr>
              <w:instrText xml:space="preserve"> PAGEREF _Toc302636424 \h </w:instrText>
            </w:r>
            <w:r>
              <w:rPr>
                <w:noProof/>
                <w:webHidden/>
              </w:rPr>
            </w:r>
            <w:r>
              <w:rPr>
                <w:noProof/>
                <w:webHidden/>
              </w:rPr>
              <w:fldChar w:fldCharType="separate"/>
            </w:r>
            <w:r w:rsidR="00AF04CF">
              <w:rPr>
                <w:noProof/>
                <w:webHidden/>
              </w:rPr>
              <w:t>358</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25" w:history="1">
            <w:r w:rsidRPr="004D0D7C">
              <w:rPr>
                <w:rStyle w:val="Hipervnculo"/>
                <w:rFonts w:cstheme="minorHAnsi"/>
                <w:noProof/>
                <w:lang w:val="es-MX"/>
                <w14:scene3d>
                  <w14:camera w14:prst="orthographicFront"/>
                  <w14:lightRig w14:rig="threePt" w14:dir="t">
                    <w14:rot w14:lat="0" w14:lon="0" w14:rev="0"/>
                  </w14:lightRig>
                </w14:scene3d>
              </w:rPr>
              <w:t>8.4</w:t>
            </w:r>
            <w:r>
              <w:rPr>
                <w:noProof/>
                <w:sz w:val="22"/>
                <w:szCs w:val="22"/>
                <w:lang w:eastAsia="es-CL"/>
              </w:rPr>
              <w:tab/>
            </w:r>
            <w:r w:rsidRPr="004D0D7C">
              <w:rPr>
                <w:rStyle w:val="Hipervnculo"/>
                <w:rFonts w:cstheme="minorHAnsi"/>
                <w:noProof/>
                <w:lang w:val="es-MX"/>
              </w:rPr>
              <w:t>FICHAS DE PROYECTOS INFORMÁTICOS IDE MINAGRI</w:t>
            </w:r>
            <w:r>
              <w:rPr>
                <w:noProof/>
                <w:webHidden/>
              </w:rPr>
              <w:tab/>
            </w:r>
            <w:r>
              <w:rPr>
                <w:noProof/>
                <w:webHidden/>
              </w:rPr>
              <w:fldChar w:fldCharType="begin"/>
            </w:r>
            <w:r>
              <w:rPr>
                <w:noProof/>
                <w:webHidden/>
              </w:rPr>
              <w:instrText xml:space="preserve"> PAGEREF _Toc302636425 \h </w:instrText>
            </w:r>
            <w:r>
              <w:rPr>
                <w:noProof/>
                <w:webHidden/>
              </w:rPr>
            </w:r>
            <w:r>
              <w:rPr>
                <w:noProof/>
                <w:webHidden/>
              </w:rPr>
              <w:fldChar w:fldCharType="separate"/>
            </w:r>
            <w:r w:rsidR="00AF04CF">
              <w:rPr>
                <w:noProof/>
                <w:webHidden/>
              </w:rPr>
              <w:t>361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426" w:history="1">
            <w:r w:rsidRPr="004D0D7C">
              <w:rPr>
                <w:rStyle w:val="Hipervnculo"/>
                <w:rFonts w:cstheme="minorHAnsi"/>
                <w:noProof/>
              </w:rPr>
              <w:t>8.4.1</w:t>
            </w:r>
            <w:r>
              <w:rPr>
                <w:noProof/>
                <w:sz w:val="22"/>
                <w:szCs w:val="22"/>
                <w:lang w:eastAsia="es-CL"/>
              </w:rPr>
              <w:tab/>
            </w:r>
            <w:r w:rsidRPr="004D0D7C">
              <w:rPr>
                <w:rStyle w:val="Hipervnculo"/>
                <w:rFonts w:cstheme="minorHAnsi"/>
                <w:noProof/>
              </w:rPr>
              <w:t>P01-CONSTRUCCIÓN DATACENTER SUBSECRETARÍA DE AGRICULTURA</w:t>
            </w:r>
            <w:r>
              <w:rPr>
                <w:noProof/>
                <w:webHidden/>
              </w:rPr>
              <w:tab/>
            </w:r>
            <w:r>
              <w:rPr>
                <w:noProof/>
                <w:webHidden/>
              </w:rPr>
              <w:fldChar w:fldCharType="begin"/>
            </w:r>
            <w:r>
              <w:rPr>
                <w:noProof/>
                <w:webHidden/>
              </w:rPr>
              <w:instrText xml:space="preserve"> PAGEREF _Toc302636426 \h </w:instrText>
            </w:r>
            <w:r>
              <w:rPr>
                <w:noProof/>
                <w:webHidden/>
              </w:rPr>
            </w:r>
            <w:r>
              <w:rPr>
                <w:noProof/>
                <w:webHidden/>
              </w:rPr>
              <w:fldChar w:fldCharType="separate"/>
            </w:r>
            <w:r w:rsidR="00AF04CF">
              <w:rPr>
                <w:noProof/>
                <w:webHidden/>
              </w:rPr>
              <w:t>361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427" w:history="1">
            <w:r w:rsidRPr="004D0D7C">
              <w:rPr>
                <w:rStyle w:val="Hipervnculo"/>
                <w:rFonts w:cstheme="minorHAnsi"/>
                <w:noProof/>
              </w:rPr>
              <w:t>8.4.2</w:t>
            </w:r>
            <w:r>
              <w:rPr>
                <w:noProof/>
                <w:sz w:val="22"/>
                <w:szCs w:val="22"/>
                <w:lang w:eastAsia="es-CL"/>
              </w:rPr>
              <w:tab/>
            </w:r>
            <w:r w:rsidRPr="004D0D7C">
              <w:rPr>
                <w:rStyle w:val="Hipervnculo"/>
                <w:rFonts w:cstheme="minorHAnsi"/>
                <w:noProof/>
              </w:rPr>
              <w:t>P02-DOCUMENTACIÓN DE INFORMACIÓN EN FICHAS ESTANDAR</w:t>
            </w:r>
            <w:r>
              <w:rPr>
                <w:noProof/>
                <w:webHidden/>
              </w:rPr>
              <w:tab/>
            </w:r>
            <w:r>
              <w:rPr>
                <w:noProof/>
                <w:webHidden/>
              </w:rPr>
              <w:fldChar w:fldCharType="begin"/>
            </w:r>
            <w:r>
              <w:rPr>
                <w:noProof/>
                <w:webHidden/>
              </w:rPr>
              <w:instrText xml:space="preserve"> PAGEREF _Toc302636427 \h </w:instrText>
            </w:r>
            <w:r>
              <w:rPr>
                <w:noProof/>
                <w:webHidden/>
              </w:rPr>
            </w:r>
            <w:r>
              <w:rPr>
                <w:noProof/>
                <w:webHidden/>
              </w:rPr>
              <w:fldChar w:fldCharType="separate"/>
            </w:r>
            <w:r w:rsidR="00AF04CF">
              <w:rPr>
                <w:noProof/>
                <w:webHidden/>
              </w:rPr>
              <w:t>363</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428" w:history="1">
            <w:r w:rsidRPr="004D0D7C">
              <w:rPr>
                <w:rStyle w:val="Hipervnculo"/>
                <w:rFonts w:cstheme="minorHAnsi"/>
                <w:noProof/>
              </w:rPr>
              <w:t>8.4.3</w:t>
            </w:r>
            <w:r>
              <w:rPr>
                <w:noProof/>
                <w:sz w:val="22"/>
                <w:szCs w:val="22"/>
                <w:lang w:eastAsia="es-CL"/>
              </w:rPr>
              <w:tab/>
            </w:r>
            <w:r w:rsidRPr="004D0D7C">
              <w:rPr>
                <w:rStyle w:val="Hipervnculo"/>
                <w:rFonts w:cstheme="minorHAnsi"/>
                <w:noProof/>
              </w:rPr>
              <w:t>P03-CREACIÓN DEL GEOPORTAL MINAGRI</w:t>
            </w:r>
            <w:r>
              <w:rPr>
                <w:noProof/>
                <w:webHidden/>
              </w:rPr>
              <w:tab/>
            </w:r>
            <w:r>
              <w:rPr>
                <w:noProof/>
                <w:webHidden/>
              </w:rPr>
              <w:fldChar w:fldCharType="begin"/>
            </w:r>
            <w:r>
              <w:rPr>
                <w:noProof/>
                <w:webHidden/>
              </w:rPr>
              <w:instrText xml:space="preserve"> PAGEREF _Toc302636428 \h </w:instrText>
            </w:r>
            <w:r>
              <w:rPr>
                <w:noProof/>
                <w:webHidden/>
              </w:rPr>
            </w:r>
            <w:r>
              <w:rPr>
                <w:noProof/>
                <w:webHidden/>
              </w:rPr>
              <w:fldChar w:fldCharType="separate"/>
            </w:r>
            <w:r w:rsidR="00AF04CF">
              <w:rPr>
                <w:noProof/>
                <w:webHidden/>
              </w:rPr>
              <w:t>365</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29" w:history="1">
            <w:r w:rsidRPr="004D0D7C">
              <w:rPr>
                <w:rStyle w:val="Hipervnculo"/>
                <w:noProof/>
                <w14:scene3d>
                  <w14:camera w14:prst="orthographicFront"/>
                  <w14:lightRig w14:rig="threePt" w14:dir="t">
                    <w14:rot w14:lat="0" w14:lon="0" w14:rev="0"/>
                  </w14:lightRig>
                </w14:scene3d>
              </w:rPr>
              <w:t>8.5</w:t>
            </w:r>
            <w:r>
              <w:rPr>
                <w:noProof/>
                <w:sz w:val="22"/>
                <w:szCs w:val="22"/>
                <w:lang w:eastAsia="es-CL"/>
              </w:rPr>
              <w:tab/>
            </w:r>
            <w:r w:rsidRPr="004D0D7C">
              <w:rPr>
                <w:rStyle w:val="Hipervnculo"/>
                <w:noProof/>
              </w:rPr>
              <w:t>PLAN DE IMPLEMENTACIÓN</w:t>
            </w:r>
            <w:r>
              <w:rPr>
                <w:noProof/>
                <w:webHidden/>
              </w:rPr>
              <w:tab/>
            </w:r>
            <w:r>
              <w:rPr>
                <w:noProof/>
                <w:webHidden/>
              </w:rPr>
              <w:fldChar w:fldCharType="begin"/>
            </w:r>
            <w:r>
              <w:rPr>
                <w:noProof/>
                <w:webHidden/>
              </w:rPr>
              <w:instrText xml:space="preserve"> PAGEREF _Toc302636429 \h </w:instrText>
            </w:r>
            <w:r>
              <w:rPr>
                <w:noProof/>
                <w:webHidden/>
              </w:rPr>
            </w:r>
            <w:r>
              <w:rPr>
                <w:noProof/>
                <w:webHidden/>
              </w:rPr>
              <w:fldChar w:fldCharType="separate"/>
            </w:r>
            <w:r w:rsidR="00AF04CF">
              <w:rPr>
                <w:noProof/>
                <w:webHidden/>
              </w:rPr>
              <w:t>367</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430" w:history="1">
            <w:r w:rsidRPr="004D0D7C">
              <w:rPr>
                <w:rStyle w:val="Hipervnculo"/>
                <w:rFonts w:cstheme="minorHAnsi"/>
                <w:noProof/>
              </w:rPr>
              <w:t>8.5.1</w:t>
            </w:r>
            <w:r>
              <w:rPr>
                <w:noProof/>
                <w:sz w:val="22"/>
                <w:szCs w:val="22"/>
                <w:lang w:eastAsia="es-CL"/>
              </w:rPr>
              <w:tab/>
            </w:r>
            <w:r w:rsidRPr="004D0D7C">
              <w:rPr>
                <w:rStyle w:val="Hipervnculo"/>
                <w:rFonts w:cstheme="minorHAnsi"/>
                <w:noProof/>
              </w:rPr>
              <w:t>PRIMERO: INSTITUCIONALIDAD</w:t>
            </w:r>
            <w:r>
              <w:rPr>
                <w:noProof/>
                <w:webHidden/>
              </w:rPr>
              <w:tab/>
            </w:r>
            <w:r>
              <w:rPr>
                <w:noProof/>
                <w:webHidden/>
              </w:rPr>
              <w:fldChar w:fldCharType="begin"/>
            </w:r>
            <w:r>
              <w:rPr>
                <w:noProof/>
                <w:webHidden/>
              </w:rPr>
              <w:instrText xml:space="preserve"> PAGEREF _Toc302636430 \h </w:instrText>
            </w:r>
            <w:r>
              <w:rPr>
                <w:noProof/>
                <w:webHidden/>
              </w:rPr>
            </w:r>
            <w:r>
              <w:rPr>
                <w:noProof/>
                <w:webHidden/>
              </w:rPr>
              <w:fldChar w:fldCharType="separate"/>
            </w:r>
            <w:r w:rsidR="00AF04CF">
              <w:rPr>
                <w:noProof/>
                <w:webHidden/>
              </w:rPr>
              <w:t>368</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431" w:history="1">
            <w:r w:rsidRPr="004D0D7C">
              <w:rPr>
                <w:rStyle w:val="Hipervnculo"/>
                <w:rFonts w:cstheme="minorHAnsi"/>
                <w:noProof/>
                <w:lang w:val="es-ES"/>
              </w:rPr>
              <w:t>8.5.2</w:t>
            </w:r>
            <w:r>
              <w:rPr>
                <w:noProof/>
                <w:sz w:val="22"/>
                <w:szCs w:val="22"/>
                <w:lang w:eastAsia="es-CL"/>
              </w:rPr>
              <w:tab/>
            </w:r>
            <w:r w:rsidRPr="004D0D7C">
              <w:rPr>
                <w:rStyle w:val="Hipervnculo"/>
                <w:rFonts w:cstheme="minorHAnsi"/>
                <w:noProof/>
              </w:rPr>
              <w:t>SEGUNDO: INFORMACIÓN</w:t>
            </w:r>
            <w:r>
              <w:rPr>
                <w:noProof/>
                <w:webHidden/>
              </w:rPr>
              <w:tab/>
            </w:r>
            <w:r>
              <w:rPr>
                <w:noProof/>
                <w:webHidden/>
              </w:rPr>
              <w:fldChar w:fldCharType="begin"/>
            </w:r>
            <w:r>
              <w:rPr>
                <w:noProof/>
                <w:webHidden/>
              </w:rPr>
              <w:instrText xml:space="preserve"> PAGEREF _Toc302636431 \h </w:instrText>
            </w:r>
            <w:r>
              <w:rPr>
                <w:noProof/>
                <w:webHidden/>
              </w:rPr>
            </w:r>
            <w:r>
              <w:rPr>
                <w:noProof/>
                <w:webHidden/>
              </w:rPr>
              <w:fldChar w:fldCharType="separate"/>
            </w:r>
            <w:r w:rsidR="00AF04CF">
              <w:rPr>
                <w:noProof/>
                <w:webHidden/>
              </w:rPr>
              <w:t>369</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432" w:history="1">
            <w:r w:rsidRPr="004D0D7C">
              <w:rPr>
                <w:rStyle w:val="Hipervnculo"/>
                <w:rFonts w:cstheme="minorHAnsi"/>
                <w:noProof/>
                <w:lang w:val="es-ES"/>
              </w:rPr>
              <w:t>8.5.3</w:t>
            </w:r>
            <w:r>
              <w:rPr>
                <w:noProof/>
                <w:sz w:val="22"/>
                <w:szCs w:val="22"/>
                <w:lang w:eastAsia="es-CL"/>
              </w:rPr>
              <w:tab/>
            </w:r>
            <w:r w:rsidRPr="004D0D7C">
              <w:rPr>
                <w:rStyle w:val="Hipervnculo"/>
                <w:rFonts w:cstheme="minorHAnsi"/>
                <w:noProof/>
              </w:rPr>
              <w:t>TERCERO: TECNOLOGÍA</w:t>
            </w:r>
            <w:r>
              <w:rPr>
                <w:noProof/>
                <w:webHidden/>
              </w:rPr>
              <w:tab/>
            </w:r>
            <w:r>
              <w:rPr>
                <w:noProof/>
                <w:webHidden/>
              </w:rPr>
              <w:fldChar w:fldCharType="begin"/>
            </w:r>
            <w:r>
              <w:rPr>
                <w:noProof/>
                <w:webHidden/>
              </w:rPr>
              <w:instrText xml:space="preserve"> PAGEREF _Toc302636432 \h </w:instrText>
            </w:r>
            <w:r>
              <w:rPr>
                <w:noProof/>
                <w:webHidden/>
              </w:rPr>
            </w:r>
            <w:r>
              <w:rPr>
                <w:noProof/>
                <w:webHidden/>
              </w:rPr>
              <w:fldChar w:fldCharType="separate"/>
            </w:r>
            <w:r w:rsidR="00AF04CF">
              <w:rPr>
                <w:noProof/>
                <w:webHidden/>
              </w:rPr>
              <w:t>371</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433" w:history="1">
            <w:r w:rsidRPr="004D0D7C">
              <w:rPr>
                <w:rStyle w:val="Hipervnculo"/>
                <w:rFonts w:cstheme="minorHAnsi"/>
                <w:noProof/>
                <w:lang w:val="es-ES"/>
              </w:rPr>
              <w:t>8.5.4</w:t>
            </w:r>
            <w:r>
              <w:rPr>
                <w:noProof/>
                <w:sz w:val="22"/>
                <w:szCs w:val="22"/>
                <w:lang w:eastAsia="es-CL"/>
              </w:rPr>
              <w:tab/>
            </w:r>
            <w:r w:rsidRPr="004D0D7C">
              <w:rPr>
                <w:rStyle w:val="Hipervnculo"/>
                <w:rFonts w:cstheme="minorHAnsi"/>
                <w:noProof/>
              </w:rPr>
              <w:t>CUARTO: CAPACIDADES</w:t>
            </w:r>
            <w:r>
              <w:rPr>
                <w:noProof/>
                <w:webHidden/>
              </w:rPr>
              <w:tab/>
            </w:r>
            <w:r>
              <w:rPr>
                <w:noProof/>
                <w:webHidden/>
              </w:rPr>
              <w:fldChar w:fldCharType="begin"/>
            </w:r>
            <w:r>
              <w:rPr>
                <w:noProof/>
                <w:webHidden/>
              </w:rPr>
              <w:instrText xml:space="preserve"> PAGEREF _Toc302636433 \h </w:instrText>
            </w:r>
            <w:r>
              <w:rPr>
                <w:noProof/>
                <w:webHidden/>
              </w:rPr>
            </w:r>
            <w:r>
              <w:rPr>
                <w:noProof/>
                <w:webHidden/>
              </w:rPr>
              <w:fldChar w:fldCharType="separate"/>
            </w:r>
            <w:r w:rsidR="00AF04CF">
              <w:rPr>
                <w:noProof/>
                <w:webHidden/>
              </w:rPr>
              <w:t>373</w:t>
            </w:r>
            <w:r>
              <w:rPr>
                <w:noProof/>
                <w:webHidden/>
              </w:rPr>
              <w:fldChar w:fldCharType="end"/>
            </w:r>
          </w:hyperlink>
        </w:p>
        <w:p w:rsidR="0064634B" w:rsidRDefault="0064634B">
          <w:pPr>
            <w:pStyle w:val="TDC3"/>
            <w:tabs>
              <w:tab w:val="left" w:pos="1100"/>
              <w:tab w:val="right" w:leader="dot" w:pos="8828"/>
            </w:tabs>
            <w:rPr>
              <w:noProof/>
              <w:sz w:val="22"/>
              <w:szCs w:val="22"/>
              <w:lang w:eastAsia="es-CL"/>
            </w:rPr>
          </w:pPr>
          <w:hyperlink w:anchor="_Toc302636434" w:history="1">
            <w:r w:rsidRPr="004D0D7C">
              <w:rPr>
                <w:rStyle w:val="Hipervnculo"/>
                <w:noProof/>
                <w:lang w:val="es-ES"/>
              </w:rPr>
              <w:t>8.5.5</w:t>
            </w:r>
            <w:r>
              <w:rPr>
                <w:noProof/>
                <w:sz w:val="22"/>
                <w:szCs w:val="22"/>
                <w:lang w:eastAsia="es-CL"/>
              </w:rPr>
              <w:tab/>
            </w:r>
            <w:r w:rsidRPr="004D0D7C">
              <w:rPr>
                <w:rStyle w:val="Hipervnculo"/>
                <w:noProof/>
                <w:lang w:val="es-ES"/>
              </w:rPr>
              <w:t>CRONOGRAMA TENTATVO DE IMPLEMENTACIÓN</w:t>
            </w:r>
            <w:r>
              <w:rPr>
                <w:noProof/>
                <w:webHidden/>
              </w:rPr>
              <w:tab/>
            </w:r>
            <w:r>
              <w:rPr>
                <w:noProof/>
                <w:webHidden/>
              </w:rPr>
              <w:fldChar w:fldCharType="begin"/>
            </w:r>
            <w:r>
              <w:rPr>
                <w:noProof/>
                <w:webHidden/>
              </w:rPr>
              <w:instrText xml:space="preserve"> PAGEREF _Toc302636434 \h </w:instrText>
            </w:r>
            <w:r>
              <w:rPr>
                <w:noProof/>
                <w:webHidden/>
              </w:rPr>
            </w:r>
            <w:r>
              <w:rPr>
                <w:noProof/>
                <w:webHidden/>
              </w:rPr>
              <w:fldChar w:fldCharType="separate"/>
            </w:r>
            <w:r w:rsidR="00AF04CF">
              <w:rPr>
                <w:noProof/>
                <w:webHidden/>
              </w:rPr>
              <w:t>375</w:t>
            </w:r>
            <w:r>
              <w:rPr>
                <w:noProof/>
                <w:webHidden/>
              </w:rPr>
              <w:fldChar w:fldCharType="end"/>
            </w:r>
          </w:hyperlink>
        </w:p>
        <w:p w:rsidR="0064634B" w:rsidRDefault="0064634B">
          <w:pPr>
            <w:pStyle w:val="TDC1"/>
            <w:rPr>
              <w:rFonts w:cstheme="minorBidi"/>
              <w:sz w:val="22"/>
              <w:szCs w:val="22"/>
              <w:lang w:eastAsia="es-CL"/>
            </w:rPr>
          </w:pPr>
          <w:hyperlink w:anchor="_Toc302636435" w:history="1">
            <w:r w:rsidRPr="004D0D7C">
              <w:rPr>
                <w:rStyle w:val="Hipervnculo"/>
              </w:rPr>
              <w:t>9</w:t>
            </w:r>
            <w:r>
              <w:rPr>
                <w:rFonts w:cstheme="minorBidi"/>
                <w:sz w:val="22"/>
                <w:szCs w:val="22"/>
                <w:lang w:eastAsia="es-CL"/>
              </w:rPr>
              <w:tab/>
            </w:r>
            <w:r w:rsidRPr="004D0D7C">
              <w:rPr>
                <w:rStyle w:val="Hipervnculo"/>
              </w:rPr>
              <w:t>CAPÍTULO 5: RECOMENDACIONES DEL EQUIPO CONSULTOR</w:t>
            </w:r>
            <w:r>
              <w:rPr>
                <w:webHidden/>
              </w:rPr>
              <w:tab/>
            </w:r>
            <w:r>
              <w:rPr>
                <w:webHidden/>
              </w:rPr>
              <w:fldChar w:fldCharType="begin"/>
            </w:r>
            <w:r>
              <w:rPr>
                <w:webHidden/>
              </w:rPr>
              <w:instrText xml:space="preserve"> PAGEREF _Toc302636435 \h </w:instrText>
            </w:r>
            <w:r>
              <w:rPr>
                <w:webHidden/>
              </w:rPr>
            </w:r>
            <w:r>
              <w:rPr>
                <w:webHidden/>
              </w:rPr>
              <w:fldChar w:fldCharType="separate"/>
            </w:r>
            <w:r w:rsidR="00AF04CF">
              <w:rPr>
                <w:webHidden/>
              </w:rPr>
              <w:t>377</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36" w:history="1">
            <w:r w:rsidRPr="004D0D7C">
              <w:rPr>
                <w:rStyle w:val="Hipervnculo"/>
                <w:noProof/>
                <w14:scene3d>
                  <w14:camera w14:prst="orthographicFront"/>
                  <w14:lightRig w14:rig="threePt" w14:dir="t">
                    <w14:rot w14:lat="0" w14:lon="0" w14:rev="0"/>
                  </w14:lightRig>
                </w14:scene3d>
              </w:rPr>
              <w:t>9.1</w:t>
            </w:r>
            <w:r>
              <w:rPr>
                <w:noProof/>
                <w:sz w:val="22"/>
                <w:szCs w:val="22"/>
                <w:lang w:eastAsia="es-CL"/>
              </w:rPr>
              <w:tab/>
            </w:r>
            <w:r w:rsidRPr="004D0D7C">
              <w:rPr>
                <w:rStyle w:val="Hipervnculo"/>
                <w:noProof/>
              </w:rPr>
              <w:t>RECOMENDACIONES COMPLEMENTARIAS DEL EQUIPO CONSULTOR PARA LA CONSTRUCCIÓN Y OPERACIÓN DE LA IDE MINAGRI</w:t>
            </w:r>
            <w:r>
              <w:rPr>
                <w:noProof/>
                <w:webHidden/>
              </w:rPr>
              <w:tab/>
            </w:r>
            <w:r>
              <w:rPr>
                <w:noProof/>
                <w:webHidden/>
              </w:rPr>
              <w:fldChar w:fldCharType="begin"/>
            </w:r>
            <w:r>
              <w:rPr>
                <w:noProof/>
                <w:webHidden/>
              </w:rPr>
              <w:instrText xml:space="preserve"> PAGEREF _Toc302636436 \h </w:instrText>
            </w:r>
            <w:r>
              <w:rPr>
                <w:noProof/>
                <w:webHidden/>
              </w:rPr>
            </w:r>
            <w:r>
              <w:rPr>
                <w:noProof/>
                <w:webHidden/>
              </w:rPr>
              <w:fldChar w:fldCharType="separate"/>
            </w:r>
            <w:r w:rsidR="00AF04CF">
              <w:rPr>
                <w:noProof/>
                <w:webHidden/>
              </w:rPr>
              <w:t>378</w:t>
            </w:r>
            <w:r>
              <w:rPr>
                <w:noProof/>
                <w:webHidden/>
              </w:rPr>
              <w:fldChar w:fldCharType="end"/>
            </w:r>
          </w:hyperlink>
        </w:p>
        <w:p w:rsidR="0064634B" w:rsidRDefault="0064634B">
          <w:pPr>
            <w:pStyle w:val="TDC1"/>
            <w:rPr>
              <w:rFonts w:cstheme="minorBidi"/>
              <w:sz w:val="22"/>
              <w:szCs w:val="22"/>
              <w:lang w:eastAsia="es-CL"/>
            </w:rPr>
          </w:pPr>
          <w:hyperlink w:anchor="_Toc302636437" w:history="1">
            <w:r w:rsidRPr="004D0D7C">
              <w:rPr>
                <w:rStyle w:val="Hipervnculo"/>
              </w:rPr>
              <w:t>10</w:t>
            </w:r>
            <w:r>
              <w:rPr>
                <w:rFonts w:cstheme="minorBidi"/>
                <w:sz w:val="22"/>
                <w:szCs w:val="22"/>
                <w:lang w:eastAsia="es-CL"/>
              </w:rPr>
              <w:tab/>
            </w:r>
            <w:r w:rsidRPr="004D0D7C">
              <w:rPr>
                <w:rStyle w:val="Hipervnculo"/>
              </w:rPr>
              <w:t>CAPÍTULO 6: CONCLUSIONES, BIBLIOGRAFÍA Y CURRÍCULUM</w:t>
            </w:r>
            <w:r>
              <w:rPr>
                <w:webHidden/>
              </w:rPr>
              <w:tab/>
            </w:r>
            <w:r>
              <w:rPr>
                <w:webHidden/>
              </w:rPr>
              <w:fldChar w:fldCharType="begin"/>
            </w:r>
            <w:r>
              <w:rPr>
                <w:webHidden/>
              </w:rPr>
              <w:instrText xml:space="preserve"> PAGEREF _Toc302636437 \h </w:instrText>
            </w:r>
            <w:r>
              <w:rPr>
                <w:webHidden/>
              </w:rPr>
            </w:r>
            <w:r>
              <w:rPr>
                <w:webHidden/>
              </w:rPr>
              <w:fldChar w:fldCharType="separate"/>
            </w:r>
            <w:r w:rsidR="00AF04CF">
              <w:rPr>
                <w:webHidden/>
              </w:rPr>
              <w:t>383</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38" w:history="1">
            <w:r w:rsidRPr="004D0D7C">
              <w:rPr>
                <w:rStyle w:val="Hipervnculo"/>
                <w:rFonts w:cstheme="minorHAnsi"/>
                <w:noProof/>
                <w14:scene3d>
                  <w14:camera w14:prst="orthographicFront"/>
                  <w14:lightRig w14:rig="threePt" w14:dir="t">
                    <w14:rot w14:lat="0" w14:lon="0" w14:rev="0"/>
                  </w14:lightRig>
                </w14:scene3d>
              </w:rPr>
              <w:t>10.1</w:t>
            </w:r>
            <w:r>
              <w:rPr>
                <w:noProof/>
                <w:sz w:val="22"/>
                <w:szCs w:val="22"/>
                <w:lang w:eastAsia="es-CL"/>
              </w:rPr>
              <w:tab/>
            </w:r>
            <w:r w:rsidRPr="004D0D7C">
              <w:rPr>
                <w:rStyle w:val="Hipervnculo"/>
                <w:rFonts w:cstheme="minorHAnsi"/>
                <w:noProof/>
              </w:rPr>
              <w:t>CONCLUSIONES</w:t>
            </w:r>
            <w:r>
              <w:rPr>
                <w:noProof/>
                <w:webHidden/>
              </w:rPr>
              <w:tab/>
            </w:r>
            <w:r>
              <w:rPr>
                <w:noProof/>
                <w:webHidden/>
              </w:rPr>
              <w:fldChar w:fldCharType="begin"/>
            </w:r>
            <w:r>
              <w:rPr>
                <w:noProof/>
                <w:webHidden/>
              </w:rPr>
              <w:instrText xml:space="preserve"> PAGEREF _Toc302636438 \h </w:instrText>
            </w:r>
            <w:r>
              <w:rPr>
                <w:noProof/>
                <w:webHidden/>
              </w:rPr>
            </w:r>
            <w:r>
              <w:rPr>
                <w:noProof/>
                <w:webHidden/>
              </w:rPr>
              <w:fldChar w:fldCharType="separate"/>
            </w:r>
            <w:r w:rsidR="00AF04CF">
              <w:rPr>
                <w:noProof/>
                <w:webHidden/>
              </w:rPr>
              <w:t>384</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39" w:history="1">
            <w:r w:rsidRPr="004D0D7C">
              <w:rPr>
                <w:rStyle w:val="Hipervnculo"/>
                <w:rFonts w:cstheme="minorHAnsi"/>
                <w:noProof/>
                <w:lang w:val="es-MX"/>
                <w14:scene3d>
                  <w14:camera w14:prst="orthographicFront"/>
                  <w14:lightRig w14:rig="threePt" w14:dir="t">
                    <w14:rot w14:lat="0" w14:lon="0" w14:rev="0"/>
                  </w14:lightRig>
                </w14:scene3d>
              </w:rPr>
              <w:t>10.2</w:t>
            </w:r>
            <w:r>
              <w:rPr>
                <w:noProof/>
                <w:sz w:val="22"/>
                <w:szCs w:val="22"/>
                <w:lang w:eastAsia="es-CL"/>
              </w:rPr>
              <w:tab/>
            </w:r>
            <w:r w:rsidRPr="004D0D7C">
              <w:rPr>
                <w:rStyle w:val="Hipervnculo"/>
                <w:rFonts w:cstheme="minorHAnsi"/>
                <w:noProof/>
                <w:lang w:val="es-MX"/>
              </w:rPr>
              <w:t>BIBLIOGRAFÍA Y FUENTES DE INFORMACIÓN Y CONSULTA</w:t>
            </w:r>
            <w:r>
              <w:rPr>
                <w:noProof/>
                <w:webHidden/>
              </w:rPr>
              <w:tab/>
            </w:r>
            <w:r>
              <w:rPr>
                <w:noProof/>
                <w:webHidden/>
              </w:rPr>
              <w:fldChar w:fldCharType="begin"/>
            </w:r>
            <w:r>
              <w:rPr>
                <w:noProof/>
                <w:webHidden/>
              </w:rPr>
              <w:instrText xml:space="preserve"> PAGEREF _Toc302636439 \h </w:instrText>
            </w:r>
            <w:r>
              <w:rPr>
                <w:noProof/>
                <w:webHidden/>
              </w:rPr>
            </w:r>
            <w:r>
              <w:rPr>
                <w:noProof/>
                <w:webHidden/>
              </w:rPr>
              <w:fldChar w:fldCharType="separate"/>
            </w:r>
            <w:r w:rsidR="00AF04CF">
              <w:rPr>
                <w:noProof/>
                <w:webHidden/>
              </w:rPr>
              <w:t>386</w:t>
            </w:r>
            <w:r>
              <w:rPr>
                <w:noProof/>
                <w:webHidden/>
              </w:rPr>
              <w:fldChar w:fldCharType="end"/>
            </w:r>
          </w:hyperlink>
        </w:p>
        <w:p w:rsidR="0064634B" w:rsidRDefault="0064634B">
          <w:pPr>
            <w:pStyle w:val="TDC1"/>
            <w:rPr>
              <w:rFonts w:cstheme="minorBidi"/>
              <w:sz w:val="22"/>
              <w:szCs w:val="22"/>
              <w:lang w:eastAsia="es-CL"/>
            </w:rPr>
          </w:pPr>
          <w:hyperlink w:anchor="_Toc302636440" w:history="1">
            <w:r w:rsidRPr="004D0D7C">
              <w:rPr>
                <w:rStyle w:val="Hipervnculo"/>
                <w:lang w:val="es-MX" w:eastAsia="ja-JP"/>
              </w:rPr>
              <w:t>11</w:t>
            </w:r>
            <w:r>
              <w:rPr>
                <w:rFonts w:cstheme="minorBidi"/>
                <w:sz w:val="22"/>
                <w:szCs w:val="22"/>
                <w:lang w:eastAsia="es-CL"/>
              </w:rPr>
              <w:tab/>
            </w:r>
            <w:r w:rsidRPr="004D0D7C">
              <w:rPr>
                <w:rStyle w:val="Hipervnculo"/>
                <w:lang w:val="es-MX" w:eastAsia="ja-JP"/>
              </w:rPr>
              <w:t>ÍNDICE DE CONTENIDOS</w:t>
            </w:r>
            <w:r>
              <w:rPr>
                <w:webHidden/>
              </w:rPr>
              <w:tab/>
            </w:r>
            <w:r>
              <w:rPr>
                <w:webHidden/>
              </w:rPr>
              <w:fldChar w:fldCharType="begin"/>
            </w:r>
            <w:r>
              <w:rPr>
                <w:webHidden/>
              </w:rPr>
              <w:instrText xml:space="preserve"> PAGEREF _Toc302636440 \h </w:instrText>
            </w:r>
            <w:r>
              <w:rPr>
                <w:webHidden/>
              </w:rPr>
            </w:r>
            <w:r>
              <w:rPr>
                <w:webHidden/>
              </w:rPr>
              <w:fldChar w:fldCharType="separate"/>
            </w:r>
            <w:r w:rsidR="00AF04CF">
              <w:rPr>
                <w:webHidden/>
              </w:rPr>
              <w:t>388</w:t>
            </w:r>
            <w:r>
              <w:rPr>
                <w:webHidden/>
              </w:rPr>
              <w:fldChar w:fldCharType="end"/>
            </w:r>
          </w:hyperlink>
        </w:p>
        <w:p w:rsidR="0064634B" w:rsidRDefault="0064634B">
          <w:pPr>
            <w:pStyle w:val="TDC1"/>
            <w:rPr>
              <w:rFonts w:cstheme="minorBidi"/>
              <w:sz w:val="22"/>
              <w:szCs w:val="22"/>
              <w:lang w:eastAsia="es-CL"/>
            </w:rPr>
          </w:pPr>
          <w:hyperlink w:anchor="_Toc302636441" w:history="1">
            <w:r w:rsidRPr="004D0D7C">
              <w:rPr>
                <w:rStyle w:val="Hipervnculo"/>
                <w:lang w:val="es"/>
              </w:rPr>
              <w:t>12</w:t>
            </w:r>
            <w:r>
              <w:rPr>
                <w:rFonts w:cstheme="minorBidi"/>
                <w:sz w:val="22"/>
                <w:szCs w:val="22"/>
                <w:lang w:eastAsia="es-CL"/>
              </w:rPr>
              <w:tab/>
            </w:r>
            <w:r w:rsidRPr="004D0D7C">
              <w:rPr>
                <w:rStyle w:val="Hipervnculo"/>
                <w:lang w:val="es"/>
              </w:rPr>
              <w:t>CURRÍCULUM INVESTIGADORES PRINCIPALES</w:t>
            </w:r>
            <w:r>
              <w:rPr>
                <w:webHidden/>
              </w:rPr>
              <w:tab/>
            </w:r>
            <w:r>
              <w:rPr>
                <w:webHidden/>
              </w:rPr>
              <w:fldChar w:fldCharType="begin"/>
            </w:r>
            <w:r>
              <w:rPr>
                <w:webHidden/>
              </w:rPr>
              <w:instrText xml:space="preserve"> PAGEREF _Toc302636441 \h </w:instrText>
            </w:r>
            <w:r>
              <w:rPr>
                <w:webHidden/>
              </w:rPr>
            </w:r>
            <w:r>
              <w:rPr>
                <w:webHidden/>
              </w:rPr>
              <w:fldChar w:fldCharType="separate"/>
            </w:r>
            <w:r w:rsidR="00AF04CF">
              <w:rPr>
                <w:webHidden/>
              </w:rPr>
              <w:t>389</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42" w:history="1">
            <w:r w:rsidRPr="004D0D7C">
              <w:rPr>
                <w:rStyle w:val="Hipervnculo"/>
                <w:noProof/>
                <w:lang w:val="es"/>
                <w14:scene3d>
                  <w14:camera w14:prst="orthographicFront"/>
                  <w14:lightRig w14:rig="threePt" w14:dir="t">
                    <w14:rot w14:lat="0" w14:lon="0" w14:rev="0"/>
                  </w14:lightRig>
                </w14:scene3d>
              </w:rPr>
              <w:t>12.1</w:t>
            </w:r>
            <w:r>
              <w:rPr>
                <w:noProof/>
                <w:sz w:val="22"/>
                <w:szCs w:val="22"/>
                <w:lang w:eastAsia="es-CL"/>
              </w:rPr>
              <w:tab/>
            </w:r>
            <w:r w:rsidRPr="004D0D7C">
              <w:rPr>
                <w:rStyle w:val="Hipervnculo"/>
                <w:noProof/>
                <w:lang w:val="es"/>
              </w:rPr>
              <w:t>LUIS VERA PACHECO</w:t>
            </w:r>
            <w:r>
              <w:rPr>
                <w:noProof/>
                <w:webHidden/>
              </w:rPr>
              <w:tab/>
            </w:r>
            <w:r>
              <w:rPr>
                <w:noProof/>
                <w:webHidden/>
              </w:rPr>
              <w:fldChar w:fldCharType="begin"/>
            </w:r>
            <w:r>
              <w:rPr>
                <w:noProof/>
                <w:webHidden/>
              </w:rPr>
              <w:instrText xml:space="preserve"> PAGEREF _Toc302636442 \h </w:instrText>
            </w:r>
            <w:r>
              <w:rPr>
                <w:noProof/>
                <w:webHidden/>
              </w:rPr>
            </w:r>
            <w:r>
              <w:rPr>
                <w:noProof/>
                <w:webHidden/>
              </w:rPr>
              <w:fldChar w:fldCharType="separate"/>
            </w:r>
            <w:r w:rsidR="00AF04CF">
              <w:rPr>
                <w:noProof/>
                <w:webHidden/>
              </w:rPr>
              <w:t>389</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43" w:history="1">
            <w:r w:rsidRPr="004D0D7C">
              <w:rPr>
                <w:rStyle w:val="Hipervnculo"/>
                <w:noProof/>
                <w:lang w:val="es"/>
                <w14:scene3d>
                  <w14:camera w14:prst="orthographicFront"/>
                  <w14:lightRig w14:rig="threePt" w14:dir="t">
                    <w14:rot w14:lat="0" w14:lon="0" w14:rev="0"/>
                  </w14:lightRig>
                </w14:scene3d>
              </w:rPr>
              <w:t>12.2</w:t>
            </w:r>
            <w:r>
              <w:rPr>
                <w:noProof/>
                <w:sz w:val="22"/>
                <w:szCs w:val="22"/>
                <w:lang w:eastAsia="es-CL"/>
              </w:rPr>
              <w:tab/>
            </w:r>
            <w:r w:rsidRPr="004D0D7C">
              <w:rPr>
                <w:rStyle w:val="Hipervnculo"/>
                <w:noProof/>
                <w:lang w:val="es"/>
              </w:rPr>
              <w:t>CRISTIAN AQUEVEQUE IGLESIAS</w:t>
            </w:r>
            <w:r>
              <w:rPr>
                <w:noProof/>
                <w:webHidden/>
              </w:rPr>
              <w:tab/>
            </w:r>
            <w:r>
              <w:rPr>
                <w:noProof/>
                <w:webHidden/>
              </w:rPr>
              <w:fldChar w:fldCharType="begin"/>
            </w:r>
            <w:r>
              <w:rPr>
                <w:noProof/>
                <w:webHidden/>
              </w:rPr>
              <w:instrText xml:space="preserve"> PAGEREF _Toc302636443 \h </w:instrText>
            </w:r>
            <w:r>
              <w:rPr>
                <w:noProof/>
                <w:webHidden/>
              </w:rPr>
            </w:r>
            <w:r>
              <w:rPr>
                <w:noProof/>
                <w:webHidden/>
              </w:rPr>
              <w:fldChar w:fldCharType="separate"/>
            </w:r>
            <w:r w:rsidR="00AF04CF">
              <w:rPr>
                <w:noProof/>
                <w:webHidden/>
              </w:rPr>
              <w:t>389</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44" w:history="1">
            <w:r w:rsidRPr="004D0D7C">
              <w:rPr>
                <w:rStyle w:val="Hipervnculo"/>
                <w:noProof/>
                <w:lang w:val="es"/>
                <w14:scene3d>
                  <w14:camera w14:prst="orthographicFront"/>
                  <w14:lightRig w14:rig="threePt" w14:dir="t">
                    <w14:rot w14:lat="0" w14:lon="0" w14:rev="0"/>
                  </w14:lightRig>
                </w14:scene3d>
              </w:rPr>
              <w:t>12.3</w:t>
            </w:r>
            <w:r>
              <w:rPr>
                <w:noProof/>
                <w:sz w:val="22"/>
                <w:szCs w:val="22"/>
                <w:lang w:eastAsia="es-CL"/>
              </w:rPr>
              <w:tab/>
            </w:r>
            <w:r w:rsidRPr="004D0D7C">
              <w:rPr>
                <w:rStyle w:val="Hipervnculo"/>
                <w:noProof/>
                <w:lang w:val="es"/>
              </w:rPr>
              <w:t>IVÁN ALONSO LIENLAF NOVA</w:t>
            </w:r>
            <w:r>
              <w:rPr>
                <w:noProof/>
                <w:webHidden/>
              </w:rPr>
              <w:tab/>
            </w:r>
            <w:r>
              <w:rPr>
                <w:noProof/>
                <w:webHidden/>
              </w:rPr>
              <w:fldChar w:fldCharType="begin"/>
            </w:r>
            <w:r>
              <w:rPr>
                <w:noProof/>
                <w:webHidden/>
              </w:rPr>
              <w:instrText xml:space="preserve"> PAGEREF _Toc302636444 \h </w:instrText>
            </w:r>
            <w:r>
              <w:rPr>
                <w:noProof/>
                <w:webHidden/>
              </w:rPr>
            </w:r>
            <w:r>
              <w:rPr>
                <w:noProof/>
                <w:webHidden/>
              </w:rPr>
              <w:fldChar w:fldCharType="separate"/>
            </w:r>
            <w:r w:rsidR="00AF04CF">
              <w:rPr>
                <w:noProof/>
                <w:webHidden/>
              </w:rPr>
              <w:t>389</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45" w:history="1">
            <w:r w:rsidRPr="004D0D7C">
              <w:rPr>
                <w:rStyle w:val="Hipervnculo"/>
                <w:noProof/>
                <w14:scene3d>
                  <w14:camera w14:prst="orthographicFront"/>
                  <w14:lightRig w14:rig="threePt" w14:dir="t">
                    <w14:rot w14:lat="0" w14:lon="0" w14:rev="0"/>
                  </w14:lightRig>
                </w14:scene3d>
              </w:rPr>
              <w:t>12.4</w:t>
            </w:r>
            <w:r>
              <w:rPr>
                <w:noProof/>
                <w:sz w:val="22"/>
                <w:szCs w:val="22"/>
                <w:lang w:eastAsia="es-CL"/>
              </w:rPr>
              <w:tab/>
            </w:r>
            <w:r w:rsidRPr="004D0D7C">
              <w:rPr>
                <w:rStyle w:val="Hipervnculo"/>
                <w:noProof/>
              </w:rPr>
              <w:t>ROBERTO OLIVA MELLADO</w:t>
            </w:r>
            <w:r>
              <w:rPr>
                <w:noProof/>
                <w:webHidden/>
              </w:rPr>
              <w:tab/>
            </w:r>
            <w:r>
              <w:rPr>
                <w:noProof/>
                <w:webHidden/>
              </w:rPr>
              <w:fldChar w:fldCharType="begin"/>
            </w:r>
            <w:r>
              <w:rPr>
                <w:noProof/>
                <w:webHidden/>
              </w:rPr>
              <w:instrText xml:space="preserve"> PAGEREF _Toc302636445 \h </w:instrText>
            </w:r>
            <w:r>
              <w:rPr>
                <w:noProof/>
                <w:webHidden/>
              </w:rPr>
            </w:r>
            <w:r>
              <w:rPr>
                <w:noProof/>
                <w:webHidden/>
              </w:rPr>
              <w:fldChar w:fldCharType="separate"/>
            </w:r>
            <w:r w:rsidR="00AF04CF">
              <w:rPr>
                <w:noProof/>
                <w:webHidden/>
              </w:rPr>
              <w:t>390</w:t>
            </w:r>
            <w:r>
              <w:rPr>
                <w:noProof/>
                <w:webHidden/>
              </w:rPr>
              <w:fldChar w:fldCharType="end"/>
            </w:r>
          </w:hyperlink>
        </w:p>
        <w:p w:rsidR="0064634B" w:rsidRDefault="0064634B">
          <w:pPr>
            <w:pStyle w:val="TDC1"/>
            <w:rPr>
              <w:rFonts w:cstheme="minorBidi"/>
              <w:sz w:val="22"/>
              <w:szCs w:val="22"/>
              <w:lang w:eastAsia="es-CL"/>
            </w:rPr>
          </w:pPr>
          <w:hyperlink w:anchor="_Toc302636446" w:history="1">
            <w:r w:rsidRPr="004D0D7C">
              <w:rPr>
                <w:rStyle w:val="Hipervnculo"/>
              </w:rPr>
              <w:t>13</w:t>
            </w:r>
            <w:r>
              <w:rPr>
                <w:rFonts w:cstheme="minorBidi"/>
                <w:sz w:val="22"/>
                <w:szCs w:val="22"/>
                <w:lang w:eastAsia="es-CL"/>
              </w:rPr>
              <w:tab/>
            </w:r>
            <w:r w:rsidRPr="004D0D7C">
              <w:rPr>
                <w:rStyle w:val="Hipervnculo"/>
              </w:rPr>
              <w:t>ANEXO 1-  BITÁCORAS DE ENTREVISTAS</w:t>
            </w:r>
            <w:r>
              <w:rPr>
                <w:webHidden/>
              </w:rPr>
              <w:tab/>
            </w:r>
            <w:r>
              <w:rPr>
                <w:webHidden/>
              </w:rPr>
              <w:fldChar w:fldCharType="begin"/>
            </w:r>
            <w:r>
              <w:rPr>
                <w:webHidden/>
              </w:rPr>
              <w:instrText xml:space="preserve"> PAGEREF _Toc302636446 \h </w:instrText>
            </w:r>
            <w:r>
              <w:rPr>
                <w:webHidden/>
              </w:rPr>
            </w:r>
            <w:r>
              <w:rPr>
                <w:webHidden/>
              </w:rPr>
              <w:fldChar w:fldCharType="separate"/>
            </w:r>
            <w:r w:rsidR="00AF04CF">
              <w:rPr>
                <w:webHidden/>
              </w:rPr>
              <w:t>391</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47" w:history="1">
            <w:r w:rsidRPr="004D0D7C">
              <w:rPr>
                <w:rStyle w:val="Hipervnculo"/>
                <w:noProof/>
                <w14:scene3d>
                  <w14:camera w14:prst="orthographicFront"/>
                  <w14:lightRig w14:rig="threePt" w14:dir="t">
                    <w14:rot w14:lat="0" w14:lon="0" w14:rev="0"/>
                  </w14:lightRig>
                </w14:scene3d>
              </w:rPr>
              <w:t>13.1</w:t>
            </w:r>
            <w:r>
              <w:rPr>
                <w:noProof/>
                <w:sz w:val="22"/>
                <w:szCs w:val="22"/>
                <w:lang w:eastAsia="es-CL"/>
              </w:rPr>
              <w:tab/>
            </w:r>
            <w:r w:rsidRPr="004D0D7C">
              <w:rPr>
                <w:rStyle w:val="Hipervnculo"/>
                <w:noProof/>
              </w:rPr>
              <w:t>COMISIÓN NACIONAL DE RIEGO, CNR</w:t>
            </w:r>
            <w:r>
              <w:rPr>
                <w:noProof/>
                <w:webHidden/>
              </w:rPr>
              <w:tab/>
            </w:r>
            <w:r>
              <w:rPr>
                <w:noProof/>
                <w:webHidden/>
              </w:rPr>
              <w:fldChar w:fldCharType="begin"/>
            </w:r>
            <w:r>
              <w:rPr>
                <w:noProof/>
                <w:webHidden/>
              </w:rPr>
              <w:instrText xml:space="preserve"> PAGEREF _Toc302636447 \h </w:instrText>
            </w:r>
            <w:r>
              <w:rPr>
                <w:noProof/>
                <w:webHidden/>
              </w:rPr>
            </w:r>
            <w:r>
              <w:rPr>
                <w:noProof/>
                <w:webHidden/>
              </w:rPr>
              <w:fldChar w:fldCharType="separate"/>
            </w:r>
            <w:r w:rsidR="00AF04CF">
              <w:rPr>
                <w:noProof/>
                <w:webHidden/>
              </w:rPr>
              <w:t>391</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48" w:history="1">
            <w:r w:rsidRPr="004D0D7C">
              <w:rPr>
                <w:rStyle w:val="Hipervnculo"/>
                <w:noProof/>
                <w14:scene3d>
                  <w14:camera w14:prst="orthographicFront"/>
                  <w14:lightRig w14:rig="threePt" w14:dir="t">
                    <w14:rot w14:lat="0" w14:lon="0" w14:rev="0"/>
                  </w14:lightRig>
                </w14:scene3d>
              </w:rPr>
              <w:t>13.2</w:t>
            </w:r>
            <w:r>
              <w:rPr>
                <w:noProof/>
                <w:sz w:val="22"/>
                <w:szCs w:val="22"/>
                <w:lang w:eastAsia="es-CL"/>
              </w:rPr>
              <w:tab/>
            </w:r>
            <w:r w:rsidRPr="004D0D7C">
              <w:rPr>
                <w:rStyle w:val="Hipervnculo"/>
                <w:noProof/>
              </w:rPr>
              <w:t>CORPORACIÓN NACIONAL FORESTAL, CONAF</w:t>
            </w:r>
            <w:r>
              <w:rPr>
                <w:noProof/>
                <w:webHidden/>
              </w:rPr>
              <w:tab/>
            </w:r>
            <w:r>
              <w:rPr>
                <w:noProof/>
                <w:webHidden/>
              </w:rPr>
              <w:fldChar w:fldCharType="begin"/>
            </w:r>
            <w:r>
              <w:rPr>
                <w:noProof/>
                <w:webHidden/>
              </w:rPr>
              <w:instrText xml:space="preserve"> PAGEREF _Toc302636448 \h </w:instrText>
            </w:r>
            <w:r>
              <w:rPr>
                <w:noProof/>
                <w:webHidden/>
              </w:rPr>
            </w:r>
            <w:r>
              <w:rPr>
                <w:noProof/>
                <w:webHidden/>
              </w:rPr>
              <w:fldChar w:fldCharType="separate"/>
            </w:r>
            <w:r w:rsidR="00AF04CF">
              <w:rPr>
                <w:noProof/>
                <w:webHidden/>
              </w:rPr>
              <w:t>398</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49" w:history="1">
            <w:r w:rsidRPr="004D0D7C">
              <w:rPr>
                <w:rStyle w:val="Hipervnculo"/>
                <w:noProof/>
                <w14:scene3d>
                  <w14:camera w14:prst="orthographicFront"/>
                  <w14:lightRig w14:rig="threePt" w14:dir="t">
                    <w14:rot w14:lat="0" w14:lon="0" w14:rev="0"/>
                  </w14:lightRig>
                </w14:scene3d>
              </w:rPr>
              <w:t>13.3</w:t>
            </w:r>
            <w:r>
              <w:rPr>
                <w:noProof/>
                <w:sz w:val="22"/>
                <w:szCs w:val="22"/>
                <w:lang w:eastAsia="es-CL"/>
              </w:rPr>
              <w:tab/>
            </w:r>
            <w:r w:rsidRPr="004D0D7C">
              <w:rPr>
                <w:rStyle w:val="Hipervnculo"/>
                <w:noProof/>
              </w:rPr>
              <w:t>OFICINA DE ESTUDIOS Y POLÍTICA AGRARIA, ODEPA</w:t>
            </w:r>
            <w:r>
              <w:rPr>
                <w:noProof/>
                <w:webHidden/>
              </w:rPr>
              <w:tab/>
            </w:r>
            <w:r>
              <w:rPr>
                <w:noProof/>
                <w:webHidden/>
              </w:rPr>
              <w:fldChar w:fldCharType="begin"/>
            </w:r>
            <w:r>
              <w:rPr>
                <w:noProof/>
                <w:webHidden/>
              </w:rPr>
              <w:instrText xml:space="preserve"> PAGEREF _Toc302636449 \h </w:instrText>
            </w:r>
            <w:r>
              <w:rPr>
                <w:noProof/>
                <w:webHidden/>
              </w:rPr>
            </w:r>
            <w:r>
              <w:rPr>
                <w:noProof/>
                <w:webHidden/>
              </w:rPr>
              <w:fldChar w:fldCharType="separate"/>
            </w:r>
            <w:r w:rsidR="00AF04CF">
              <w:rPr>
                <w:noProof/>
                <w:webHidden/>
              </w:rPr>
              <w:t>408</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0" w:history="1">
            <w:r w:rsidRPr="004D0D7C">
              <w:rPr>
                <w:rStyle w:val="Hipervnculo"/>
                <w:noProof/>
                <w14:scene3d>
                  <w14:camera w14:prst="orthographicFront"/>
                  <w14:lightRig w14:rig="threePt" w14:dir="t">
                    <w14:rot w14:lat="0" w14:lon="0" w14:rev="0"/>
                  </w14:lightRig>
                </w14:scene3d>
              </w:rPr>
              <w:t>13.4</w:t>
            </w:r>
            <w:r>
              <w:rPr>
                <w:noProof/>
                <w:sz w:val="22"/>
                <w:szCs w:val="22"/>
                <w:lang w:eastAsia="es-CL"/>
              </w:rPr>
              <w:tab/>
            </w:r>
            <w:r w:rsidRPr="004D0D7C">
              <w:rPr>
                <w:rStyle w:val="Hipervnculo"/>
                <w:noProof/>
              </w:rPr>
              <w:t>INSTITUTO DE INVESTIGACIONES AGROPECUARIAS, INIA</w:t>
            </w:r>
            <w:r>
              <w:rPr>
                <w:noProof/>
                <w:webHidden/>
              </w:rPr>
              <w:tab/>
            </w:r>
            <w:r>
              <w:rPr>
                <w:noProof/>
                <w:webHidden/>
              </w:rPr>
              <w:fldChar w:fldCharType="begin"/>
            </w:r>
            <w:r>
              <w:rPr>
                <w:noProof/>
                <w:webHidden/>
              </w:rPr>
              <w:instrText xml:space="preserve"> PAGEREF _Toc302636450 \h </w:instrText>
            </w:r>
            <w:r>
              <w:rPr>
                <w:noProof/>
                <w:webHidden/>
              </w:rPr>
            </w:r>
            <w:r>
              <w:rPr>
                <w:noProof/>
                <w:webHidden/>
              </w:rPr>
              <w:fldChar w:fldCharType="separate"/>
            </w:r>
            <w:r w:rsidR="00AF04CF">
              <w:rPr>
                <w:noProof/>
                <w:webHidden/>
              </w:rPr>
              <w:t>412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1" w:history="1">
            <w:r w:rsidRPr="004D0D7C">
              <w:rPr>
                <w:rStyle w:val="Hipervnculo"/>
                <w:noProof/>
                <w14:scene3d>
                  <w14:camera w14:prst="orthographicFront"/>
                  <w14:lightRig w14:rig="threePt" w14:dir="t">
                    <w14:rot w14:lat="0" w14:lon="0" w14:rev="0"/>
                  </w14:lightRig>
                </w14:scene3d>
              </w:rPr>
              <w:t>13.5</w:t>
            </w:r>
            <w:r>
              <w:rPr>
                <w:noProof/>
                <w:sz w:val="22"/>
                <w:szCs w:val="22"/>
                <w:lang w:eastAsia="es-CL"/>
              </w:rPr>
              <w:tab/>
            </w:r>
            <w:r w:rsidRPr="004D0D7C">
              <w:rPr>
                <w:rStyle w:val="Hipervnculo"/>
                <w:noProof/>
              </w:rPr>
              <w:t>SERVICIO AGRÍCOLA Y GANADERO</w:t>
            </w:r>
            <w:r>
              <w:rPr>
                <w:noProof/>
                <w:webHidden/>
              </w:rPr>
              <w:tab/>
            </w:r>
            <w:r>
              <w:rPr>
                <w:noProof/>
                <w:webHidden/>
              </w:rPr>
              <w:fldChar w:fldCharType="begin"/>
            </w:r>
            <w:r>
              <w:rPr>
                <w:noProof/>
                <w:webHidden/>
              </w:rPr>
              <w:instrText xml:space="preserve"> PAGEREF _Toc302636451 \h </w:instrText>
            </w:r>
            <w:r>
              <w:rPr>
                <w:noProof/>
                <w:webHidden/>
              </w:rPr>
            </w:r>
            <w:r>
              <w:rPr>
                <w:noProof/>
                <w:webHidden/>
              </w:rPr>
              <w:fldChar w:fldCharType="separate"/>
            </w:r>
            <w:r w:rsidR="00AF04CF">
              <w:rPr>
                <w:noProof/>
                <w:webHidden/>
              </w:rPr>
              <w:t>415</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2" w:history="1">
            <w:r w:rsidRPr="004D0D7C">
              <w:rPr>
                <w:rStyle w:val="Hipervnculo"/>
                <w:noProof/>
                <w14:scene3d>
                  <w14:camera w14:prst="orthographicFront"/>
                  <w14:lightRig w14:rig="threePt" w14:dir="t">
                    <w14:rot w14:lat="0" w14:lon="0" w14:rev="0"/>
                  </w14:lightRig>
                </w14:scene3d>
              </w:rPr>
              <w:t>13.6</w:t>
            </w:r>
            <w:r>
              <w:rPr>
                <w:noProof/>
                <w:sz w:val="22"/>
                <w:szCs w:val="22"/>
                <w:lang w:eastAsia="es-CL"/>
              </w:rPr>
              <w:tab/>
            </w:r>
            <w:r w:rsidRPr="004D0D7C">
              <w:rPr>
                <w:rStyle w:val="Hipervnculo"/>
                <w:noProof/>
              </w:rPr>
              <w:t>FUNDACIÓN PARA LA INNOVACIÓN AGRARIA, FIA</w:t>
            </w:r>
            <w:r>
              <w:rPr>
                <w:noProof/>
                <w:webHidden/>
              </w:rPr>
              <w:tab/>
            </w:r>
            <w:r>
              <w:rPr>
                <w:noProof/>
                <w:webHidden/>
              </w:rPr>
              <w:fldChar w:fldCharType="begin"/>
            </w:r>
            <w:r>
              <w:rPr>
                <w:noProof/>
                <w:webHidden/>
              </w:rPr>
              <w:instrText xml:space="preserve"> PAGEREF _Toc302636452 \h </w:instrText>
            </w:r>
            <w:r>
              <w:rPr>
                <w:noProof/>
                <w:webHidden/>
              </w:rPr>
            </w:r>
            <w:r>
              <w:rPr>
                <w:noProof/>
                <w:webHidden/>
              </w:rPr>
              <w:fldChar w:fldCharType="separate"/>
            </w:r>
            <w:r w:rsidR="00AF04CF">
              <w:rPr>
                <w:noProof/>
                <w:webHidden/>
              </w:rPr>
              <w:t>424</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3" w:history="1">
            <w:r w:rsidRPr="004D0D7C">
              <w:rPr>
                <w:rStyle w:val="Hipervnculo"/>
                <w:noProof/>
                <w14:scene3d>
                  <w14:camera w14:prst="orthographicFront"/>
                  <w14:lightRig w14:rig="threePt" w14:dir="t">
                    <w14:rot w14:lat="0" w14:lon="0" w14:rev="0"/>
                  </w14:lightRig>
                </w14:scene3d>
              </w:rPr>
              <w:t>13.7</w:t>
            </w:r>
            <w:r>
              <w:rPr>
                <w:noProof/>
                <w:sz w:val="22"/>
                <w:szCs w:val="22"/>
                <w:lang w:eastAsia="es-CL"/>
              </w:rPr>
              <w:tab/>
            </w:r>
            <w:r w:rsidRPr="004D0D7C">
              <w:rPr>
                <w:rStyle w:val="Hipervnculo"/>
                <w:noProof/>
              </w:rPr>
              <w:t>CENTRO DE INFORMACIÓN DE RECURSOS NATURALES, CIREN</w:t>
            </w:r>
            <w:r>
              <w:rPr>
                <w:noProof/>
                <w:webHidden/>
              </w:rPr>
              <w:tab/>
            </w:r>
            <w:r>
              <w:rPr>
                <w:noProof/>
                <w:webHidden/>
              </w:rPr>
              <w:fldChar w:fldCharType="begin"/>
            </w:r>
            <w:r>
              <w:rPr>
                <w:noProof/>
                <w:webHidden/>
              </w:rPr>
              <w:instrText xml:space="preserve"> PAGEREF _Toc302636453 \h </w:instrText>
            </w:r>
            <w:r>
              <w:rPr>
                <w:noProof/>
                <w:webHidden/>
              </w:rPr>
            </w:r>
            <w:r>
              <w:rPr>
                <w:noProof/>
                <w:webHidden/>
              </w:rPr>
              <w:fldChar w:fldCharType="separate"/>
            </w:r>
            <w:r w:rsidR="00AF04CF">
              <w:rPr>
                <w:noProof/>
                <w:webHidden/>
              </w:rPr>
              <w:t>427</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4" w:history="1">
            <w:r w:rsidRPr="004D0D7C">
              <w:rPr>
                <w:rStyle w:val="Hipervnculo"/>
                <w:noProof/>
                <w14:scene3d>
                  <w14:camera w14:prst="orthographicFront"/>
                  <w14:lightRig w14:rig="threePt" w14:dir="t">
                    <w14:rot w14:lat="0" w14:lon="0" w14:rev="0"/>
                  </w14:lightRig>
                </w14:scene3d>
              </w:rPr>
              <w:t>13.8</w:t>
            </w:r>
            <w:r>
              <w:rPr>
                <w:noProof/>
                <w:sz w:val="22"/>
                <w:szCs w:val="22"/>
                <w:lang w:eastAsia="es-CL"/>
              </w:rPr>
              <w:tab/>
            </w:r>
            <w:r w:rsidRPr="004D0D7C">
              <w:rPr>
                <w:rStyle w:val="Hipervnculo"/>
                <w:noProof/>
              </w:rPr>
              <w:t>INSTITUTO FORESTAL, INFOR</w:t>
            </w:r>
            <w:r>
              <w:rPr>
                <w:noProof/>
                <w:webHidden/>
              </w:rPr>
              <w:tab/>
            </w:r>
            <w:r>
              <w:rPr>
                <w:noProof/>
                <w:webHidden/>
              </w:rPr>
              <w:fldChar w:fldCharType="begin"/>
            </w:r>
            <w:r>
              <w:rPr>
                <w:noProof/>
                <w:webHidden/>
              </w:rPr>
              <w:instrText xml:space="preserve"> PAGEREF _Toc302636454 \h </w:instrText>
            </w:r>
            <w:r>
              <w:rPr>
                <w:noProof/>
                <w:webHidden/>
              </w:rPr>
            </w:r>
            <w:r>
              <w:rPr>
                <w:noProof/>
                <w:webHidden/>
              </w:rPr>
              <w:fldChar w:fldCharType="separate"/>
            </w:r>
            <w:r w:rsidR="00AF04CF">
              <w:rPr>
                <w:noProof/>
                <w:webHidden/>
              </w:rPr>
              <w:t>436</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5" w:history="1">
            <w:r w:rsidRPr="004D0D7C">
              <w:rPr>
                <w:rStyle w:val="Hipervnculo"/>
                <w:noProof/>
                <w14:scene3d>
                  <w14:camera w14:prst="orthographicFront"/>
                  <w14:lightRig w14:rig="threePt" w14:dir="t">
                    <w14:rot w14:lat="0" w14:lon="0" w14:rev="0"/>
                  </w14:lightRig>
                </w14:scene3d>
              </w:rPr>
              <w:t>13.9</w:t>
            </w:r>
            <w:r>
              <w:rPr>
                <w:noProof/>
                <w:sz w:val="22"/>
                <w:szCs w:val="22"/>
                <w:lang w:eastAsia="es-CL"/>
              </w:rPr>
              <w:tab/>
            </w:r>
            <w:r w:rsidRPr="004D0D7C">
              <w:rPr>
                <w:rStyle w:val="Hipervnculo"/>
                <w:noProof/>
              </w:rPr>
              <w:t>INSTITUTO DE DESARROLLO AGROPECUARIO (INDAP)</w:t>
            </w:r>
            <w:r>
              <w:rPr>
                <w:noProof/>
                <w:webHidden/>
              </w:rPr>
              <w:tab/>
            </w:r>
            <w:r>
              <w:rPr>
                <w:noProof/>
                <w:webHidden/>
              </w:rPr>
              <w:fldChar w:fldCharType="begin"/>
            </w:r>
            <w:r>
              <w:rPr>
                <w:noProof/>
                <w:webHidden/>
              </w:rPr>
              <w:instrText xml:space="preserve"> PAGEREF _Toc302636455 \h </w:instrText>
            </w:r>
            <w:r>
              <w:rPr>
                <w:noProof/>
                <w:webHidden/>
              </w:rPr>
            </w:r>
            <w:r>
              <w:rPr>
                <w:noProof/>
                <w:webHidden/>
              </w:rPr>
              <w:fldChar w:fldCharType="separate"/>
            </w:r>
            <w:r w:rsidR="00AF04CF">
              <w:rPr>
                <w:noProof/>
                <w:webHidden/>
              </w:rPr>
              <w:t>439</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6" w:history="1">
            <w:r w:rsidRPr="004D0D7C">
              <w:rPr>
                <w:rStyle w:val="Hipervnculo"/>
                <w:noProof/>
                <w14:scene3d>
                  <w14:camera w14:prst="orthographicFront"/>
                  <w14:lightRig w14:rig="threePt" w14:dir="t">
                    <w14:rot w14:lat="0" w14:lon="0" w14:rev="0"/>
                  </w14:lightRig>
                </w14:scene3d>
              </w:rPr>
              <w:t>13.10</w:t>
            </w:r>
            <w:r>
              <w:rPr>
                <w:noProof/>
                <w:sz w:val="22"/>
                <w:szCs w:val="22"/>
                <w:lang w:eastAsia="es-CL"/>
              </w:rPr>
              <w:tab/>
            </w:r>
            <w:r w:rsidRPr="004D0D7C">
              <w:rPr>
                <w:rStyle w:val="Hipervnculo"/>
                <w:noProof/>
              </w:rPr>
              <w:t>FUNDACIÓN PARA LA INNOVACIÓN AGRARIA (FIA)</w:t>
            </w:r>
            <w:r>
              <w:rPr>
                <w:noProof/>
                <w:webHidden/>
              </w:rPr>
              <w:tab/>
            </w:r>
            <w:r>
              <w:rPr>
                <w:noProof/>
                <w:webHidden/>
              </w:rPr>
              <w:fldChar w:fldCharType="begin"/>
            </w:r>
            <w:r>
              <w:rPr>
                <w:noProof/>
                <w:webHidden/>
              </w:rPr>
              <w:instrText xml:space="preserve"> PAGEREF _Toc302636456 \h </w:instrText>
            </w:r>
            <w:r>
              <w:rPr>
                <w:noProof/>
                <w:webHidden/>
              </w:rPr>
            </w:r>
            <w:r>
              <w:rPr>
                <w:noProof/>
                <w:webHidden/>
              </w:rPr>
              <w:fldChar w:fldCharType="separate"/>
            </w:r>
            <w:r w:rsidR="00AF04CF">
              <w:rPr>
                <w:noProof/>
                <w:webHidden/>
              </w:rPr>
              <w:t>443</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7" w:history="1">
            <w:r w:rsidRPr="004D0D7C">
              <w:rPr>
                <w:rStyle w:val="Hipervnculo"/>
                <w:noProof/>
                <w14:scene3d>
                  <w14:camera w14:prst="orthographicFront"/>
                  <w14:lightRig w14:rig="threePt" w14:dir="t">
                    <w14:rot w14:lat="0" w14:lon="0" w14:rev="0"/>
                  </w14:lightRig>
                </w14:scene3d>
              </w:rPr>
              <w:t>13.11</w:t>
            </w:r>
            <w:r>
              <w:rPr>
                <w:noProof/>
                <w:sz w:val="22"/>
                <w:szCs w:val="22"/>
                <w:lang w:eastAsia="es-CL"/>
              </w:rPr>
              <w:tab/>
            </w:r>
            <w:r w:rsidRPr="004D0D7C">
              <w:rPr>
                <w:rStyle w:val="Hipervnculo"/>
                <w:noProof/>
              </w:rPr>
              <w:t>MINISTERIO DE OBRAS PÚBLICAS (MOP)</w:t>
            </w:r>
            <w:r>
              <w:rPr>
                <w:noProof/>
                <w:webHidden/>
              </w:rPr>
              <w:tab/>
            </w:r>
            <w:r>
              <w:rPr>
                <w:noProof/>
                <w:webHidden/>
              </w:rPr>
              <w:fldChar w:fldCharType="begin"/>
            </w:r>
            <w:r>
              <w:rPr>
                <w:noProof/>
                <w:webHidden/>
              </w:rPr>
              <w:instrText xml:space="preserve"> PAGEREF _Toc302636457 \h </w:instrText>
            </w:r>
            <w:r>
              <w:rPr>
                <w:noProof/>
                <w:webHidden/>
              </w:rPr>
            </w:r>
            <w:r>
              <w:rPr>
                <w:noProof/>
                <w:webHidden/>
              </w:rPr>
              <w:fldChar w:fldCharType="separate"/>
            </w:r>
            <w:r w:rsidR="00AF04CF">
              <w:rPr>
                <w:noProof/>
                <w:webHidden/>
              </w:rPr>
              <w:t>445</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58" w:history="1">
            <w:r w:rsidRPr="004D0D7C">
              <w:rPr>
                <w:rStyle w:val="Hipervnculo"/>
                <w:noProof/>
                <w14:scene3d>
                  <w14:camera w14:prst="orthographicFront"/>
                  <w14:lightRig w14:rig="threePt" w14:dir="t">
                    <w14:rot w14:lat="0" w14:lon="0" w14:rev="0"/>
                  </w14:lightRig>
                </w14:scene3d>
              </w:rPr>
              <w:t>13.12</w:t>
            </w:r>
            <w:r>
              <w:rPr>
                <w:noProof/>
                <w:sz w:val="22"/>
                <w:szCs w:val="22"/>
                <w:lang w:eastAsia="es-CL"/>
              </w:rPr>
              <w:tab/>
            </w:r>
            <w:r w:rsidRPr="004D0D7C">
              <w:rPr>
                <w:rStyle w:val="Hipervnculo"/>
                <w:noProof/>
              </w:rPr>
              <w:t>SUBSECRETARÍA DE TELECOMUNICACIONES (SUBTEL)</w:t>
            </w:r>
            <w:r>
              <w:rPr>
                <w:noProof/>
                <w:webHidden/>
              </w:rPr>
              <w:tab/>
            </w:r>
            <w:r>
              <w:rPr>
                <w:noProof/>
                <w:webHidden/>
              </w:rPr>
              <w:fldChar w:fldCharType="begin"/>
            </w:r>
            <w:r>
              <w:rPr>
                <w:noProof/>
                <w:webHidden/>
              </w:rPr>
              <w:instrText xml:space="preserve"> PAGEREF _Toc302636458 \h </w:instrText>
            </w:r>
            <w:r>
              <w:rPr>
                <w:noProof/>
                <w:webHidden/>
              </w:rPr>
            </w:r>
            <w:r>
              <w:rPr>
                <w:noProof/>
                <w:webHidden/>
              </w:rPr>
              <w:fldChar w:fldCharType="separate"/>
            </w:r>
            <w:r w:rsidR="00AF04CF">
              <w:rPr>
                <w:noProof/>
                <w:webHidden/>
              </w:rPr>
              <w:t>449</w:t>
            </w:r>
            <w:r>
              <w:rPr>
                <w:noProof/>
                <w:webHidden/>
              </w:rPr>
              <w:fldChar w:fldCharType="end"/>
            </w:r>
          </w:hyperlink>
        </w:p>
        <w:p w:rsidR="0064634B" w:rsidRDefault="0064634B">
          <w:pPr>
            <w:pStyle w:val="TDC1"/>
            <w:rPr>
              <w:rFonts w:cstheme="minorBidi"/>
              <w:sz w:val="22"/>
              <w:szCs w:val="22"/>
              <w:lang w:eastAsia="es-CL"/>
            </w:rPr>
          </w:pPr>
          <w:hyperlink w:anchor="_Toc302636459" w:history="1">
            <w:r w:rsidRPr="004D0D7C">
              <w:rPr>
                <w:rStyle w:val="Hipervnculo"/>
              </w:rPr>
              <w:t>14</w:t>
            </w:r>
            <w:r>
              <w:rPr>
                <w:rFonts w:cstheme="minorBidi"/>
                <w:sz w:val="22"/>
                <w:szCs w:val="22"/>
                <w:lang w:eastAsia="es-CL"/>
              </w:rPr>
              <w:tab/>
            </w:r>
            <w:r w:rsidRPr="004D0D7C">
              <w:rPr>
                <w:rStyle w:val="Hipervnculo"/>
              </w:rPr>
              <w:t>ANEXO 2 - ACTAS DE REUNIÓN</w:t>
            </w:r>
            <w:r>
              <w:rPr>
                <w:webHidden/>
              </w:rPr>
              <w:tab/>
            </w:r>
            <w:r>
              <w:rPr>
                <w:webHidden/>
              </w:rPr>
              <w:fldChar w:fldCharType="begin"/>
            </w:r>
            <w:r>
              <w:rPr>
                <w:webHidden/>
              </w:rPr>
              <w:instrText xml:space="preserve"> PAGEREF _Toc302636459 \h </w:instrText>
            </w:r>
            <w:r>
              <w:rPr>
                <w:webHidden/>
              </w:rPr>
            </w:r>
            <w:r>
              <w:rPr>
                <w:webHidden/>
              </w:rPr>
              <w:fldChar w:fldCharType="separate"/>
            </w:r>
            <w:r w:rsidR="00AF04CF">
              <w:rPr>
                <w:webHidden/>
              </w:rPr>
              <w:t>451</w:t>
            </w:r>
            <w:r>
              <w:rPr>
                <w:webHidden/>
              </w:rPr>
              <w:fldChar w:fldCharType="end"/>
            </w:r>
          </w:hyperlink>
        </w:p>
        <w:p w:rsidR="0064634B" w:rsidRDefault="0064634B">
          <w:pPr>
            <w:pStyle w:val="TDC1"/>
            <w:rPr>
              <w:rFonts w:cstheme="minorBidi"/>
              <w:sz w:val="22"/>
              <w:szCs w:val="22"/>
              <w:lang w:eastAsia="es-CL"/>
            </w:rPr>
          </w:pPr>
          <w:hyperlink w:anchor="_Toc302636460" w:history="1">
            <w:r w:rsidRPr="004D0D7C">
              <w:rPr>
                <w:rStyle w:val="Hipervnculo"/>
              </w:rPr>
              <w:t>15</w:t>
            </w:r>
            <w:r>
              <w:rPr>
                <w:rFonts w:cstheme="minorBidi"/>
                <w:sz w:val="22"/>
                <w:szCs w:val="22"/>
                <w:lang w:eastAsia="es-CL"/>
              </w:rPr>
              <w:tab/>
            </w:r>
            <w:r w:rsidRPr="004D0D7C">
              <w:rPr>
                <w:rStyle w:val="Hipervnculo"/>
              </w:rPr>
              <w:t>ANEXO 3 – RESPUESTAS A ENCUESTA</w:t>
            </w:r>
            <w:r>
              <w:rPr>
                <w:webHidden/>
              </w:rPr>
              <w:tab/>
            </w:r>
            <w:r>
              <w:rPr>
                <w:webHidden/>
              </w:rPr>
              <w:fldChar w:fldCharType="begin"/>
            </w:r>
            <w:r>
              <w:rPr>
                <w:webHidden/>
              </w:rPr>
              <w:instrText xml:space="preserve"> PAGEREF _Toc302636460 \h </w:instrText>
            </w:r>
            <w:r>
              <w:rPr>
                <w:webHidden/>
              </w:rPr>
            </w:r>
            <w:r>
              <w:rPr>
                <w:webHidden/>
              </w:rPr>
              <w:fldChar w:fldCharType="separate"/>
            </w:r>
            <w:r w:rsidR="00AF04CF">
              <w:rPr>
                <w:webHidden/>
              </w:rPr>
              <w:t>458</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1" w:history="1">
            <w:r w:rsidRPr="004D0D7C">
              <w:rPr>
                <w:rStyle w:val="Hipervnculo"/>
                <w:noProof/>
                <w14:scene3d>
                  <w14:camera w14:prst="orthographicFront"/>
                  <w14:lightRig w14:rig="threePt" w14:dir="t">
                    <w14:rot w14:lat="0" w14:lon="0" w14:rev="0"/>
                  </w14:lightRig>
                </w14:scene3d>
              </w:rPr>
              <w:t>15.1</w:t>
            </w:r>
            <w:r>
              <w:rPr>
                <w:noProof/>
                <w:sz w:val="22"/>
                <w:szCs w:val="22"/>
                <w:lang w:eastAsia="es-CL"/>
              </w:rPr>
              <w:tab/>
            </w:r>
            <w:r w:rsidRPr="004D0D7C">
              <w:rPr>
                <w:rStyle w:val="Hipervnculo"/>
                <w:noProof/>
              </w:rPr>
              <w:t>COMISIÓN NACIONAL DE RIEGO</w:t>
            </w:r>
            <w:r>
              <w:rPr>
                <w:noProof/>
                <w:webHidden/>
              </w:rPr>
              <w:tab/>
            </w:r>
            <w:r>
              <w:rPr>
                <w:noProof/>
                <w:webHidden/>
              </w:rPr>
              <w:fldChar w:fldCharType="begin"/>
            </w:r>
            <w:r>
              <w:rPr>
                <w:noProof/>
                <w:webHidden/>
              </w:rPr>
              <w:instrText xml:space="preserve"> PAGEREF _Toc302636461 \h </w:instrText>
            </w:r>
            <w:r>
              <w:rPr>
                <w:noProof/>
                <w:webHidden/>
              </w:rPr>
            </w:r>
            <w:r>
              <w:rPr>
                <w:noProof/>
                <w:webHidden/>
              </w:rPr>
              <w:fldChar w:fldCharType="separate"/>
            </w:r>
            <w:r w:rsidR="00AF04CF">
              <w:rPr>
                <w:noProof/>
                <w:webHidden/>
              </w:rPr>
              <w:t>458</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2" w:history="1">
            <w:r w:rsidRPr="004D0D7C">
              <w:rPr>
                <w:rStyle w:val="Hipervnculo"/>
                <w:noProof/>
                <w14:scene3d>
                  <w14:camera w14:prst="orthographicFront"/>
                  <w14:lightRig w14:rig="threePt" w14:dir="t">
                    <w14:rot w14:lat="0" w14:lon="0" w14:rev="0"/>
                  </w14:lightRig>
                </w14:scene3d>
              </w:rPr>
              <w:t>15.2</w:t>
            </w:r>
            <w:r>
              <w:rPr>
                <w:noProof/>
                <w:sz w:val="22"/>
                <w:szCs w:val="22"/>
                <w:lang w:eastAsia="es-CL"/>
              </w:rPr>
              <w:tab/>
            </w:r>
            <w:r w:rsidRPr="004D0D7C">
              <w:rPr>
                <w:rStyle w:val="Hipervnculo"/>
                <w:noProof/>
              </w:rPr>
              <w:t>CONAF GERENCIA MANEJO DEL FUEGO</w:t>
            </w:r>
            <w:r>
              <w:rPr>
                <w:noProof/>
                <w:webHidden/>
              </w:rPr>
              <w:tab/>
            </w:r>
            <w:r>
              <w:rPr>
                <w:noProof/>
                <w:webHidden/>
              </w:rPr>
              <w:fldChar w:fldCharType="begin"/>
            </w:r>
            <w:r>
              <w:rPr>
                <w:noProof/>
                <w:webHidden/>
              </w:rPr>
              <w:instrText xml:space="preserve"> PAGEREF _Toc302636462 \h </w:instrText>
            </w:r>
            <w:r>
              <w:rPr>
                <w:noProof/>
                <w:webHidden/>
              </w:rPr>
            </w:r>
            <w:r>
              <w:rPr>
                <w:noProof/>
                <w:webHidden/>
              </w:rPr>
              <w:fldChar w:fldCharType="separate"/>
            </w:r>
            <w:r w:rsidR="00AF04CF">
              <w:rPr>
                <w:noProof/>
                <w:webHidden/>
              </w:rPr>
              <w:t>489</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3" w:history="1">
            <w:r w:rsidRPr="004D0D7C">
              <w:rPr>
                <w:rStyle w:val="Hipervnculo"/>
                <w:noProof/>
                <w14:scene3d>
                  <w14:camera w14:prst="orthographicFront"/>
                  <w14:lightRig w14:rig="threePt" w14:dir="t">
                    <w14:rot w14:lat="0" w14:lon="0" w14:rev="0"/>
                  </w14:lightRig>
                </w14:scene3d>
              </w:rPr>
              <w:t>15.3</w:t>
            </w:r>
            <w:r>
              <w:rPr>
                <w:noProof/>
                <w:sz w:val="22"/>
                <w:szCs w:val="22"/>
                <w:lang w:eastAsia="es-CL"/>
              </w:rPr>
              <w:tab/>
            </w:r>
            <w:r w:rsidRPr="004D0D7C">
              <w:rPr>
                <w:rStyle w:val="Hipervnculo"/>
                <w:noProof/>
              </w:rPr>
              <w:t>OFICINA DE ESTUDIOS Y POLÍTICAS AGRARIAS</w:t>
            </w:r>
            <w:r>
              <w:rPr>
                <w:noProof/>
                <w:webHidden/>
              </w:rPr>
              <w:tab/>
            </w:r>
            <w:r>
              <w:rPr>
                <w:noProof/>
                <w:webHidden/>
              </w:rPr>
              <w:fldChar w:fldCharType="begin"/>
            </w:r>
            <w:r>
              <w:rPr>
                <w:noProof/>
                <w:webHidden/>
              </w:rPr>
              <w:instrText xml:space="preserve"> PAGEREF _Toc302636463 \h </w:instrText>
            </w:r>
            <w:r>
              <w:rPr>
                <w:noProof/>
                <w:webHidden/>
              </w:rPr>
            </w:r>
            <w:r>
              <w:rPr>
                <w:noProof/>
                <w:webHidden/>
              </w:rPr>
              <w:fldChar w:fldCharType="separate"/>
            </w:r>
            <w:r w:rsidR="00AF04CF">
              <w:rPr>
                <w:noProof/>
                <w:webHidden/>
              </w:rPr>
              <w:t>521</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4" w:history="1">
            <w:r w:rsidRPr="004D0D7C">
              <w:rPr>
                <w:rStyle w:val="Hipervnculo"/>
                <w:noProof/>
                <w14:scene3d>
                  <w14:camera w14:prst="orthographicFront"/>
                  <w14:lightRig w14:rig="threePt" w14:dir="t">
                    <w14:rot w14:lat="0" w14:lon="0" w14:rev="0"/>
                  </w14:lightRig>
                </w14:scene3d>
              </w:rPr>
              <w:t>15.4</w:t>
            </w:r>
            <w:r>
              <w:rPr>
                <w:noProof/>
                <w:sz w:val="22"/>
                <w:szCs w:val="22"/>
                <w:lang w:eastAsia="es-CL"/>
              </w:rPr>
              <w:tab/>
            </w:r>
            <w:r w:rsidRPr="004D0D7C">
              <w:rPr>
                <w:rStyle w:val="Hipervnculo"/>
                <w:noProof/>
              </w:rPr>
              <w:t>INSTITUTO FORESTAL</w:t>
            </w:r>
            <w:r>
              <w:rPr>
                <w:noProof/>
                <w:webHidden/>
              </w:rPr>
              <w:tab/>
            </w:r>
            <w:r>
              <w:rPr>
                <w:noProof/>
                <w:webHidden/>
              </w:rPr>
              <w:fldChar w:fldCharType="begin"/>
            </w:r>
            <w:r>
              <w:rPr>
                <w:noProof/>
                <w:webHidden/>
              </w:rPr>
              <w:instrText xml:space="preserve"> PAGEREF _Toc302636464 \h </w:instrText>
            </w:r>
            <w:r>
              <w:rPr>
                <w:noProof/>
                <w:webHidden/>
              </w:rPr>
            </w:r>
            <w:r>
              <w:rPr>
                <w:noProof/>
                <w:webHidden/>
              </w:rPr>
              <w:fldChar w:fldCharType="separate"/>
            </w:r>
            <w:r w:rsidR="00AF04CF">
              <w:rPr>
                <w:noProof/>
                <w:webHidden/>
              </w:rPr>
              <w:t>542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5" w:history="1">
            <w:r w:rsidRPr="004D0D7C">
              <w:rPr>
                <w:rStyle w:val="Hipervnculo"/>
                <w:noProof/>
                <w14:scene3d>
                  <w14:camera w14:prst="orthographicFront"/>
                  <w14:lightRig w14:rig="threePt" w14:dir="t">
                    <w14:rot w14:lat="0" w14:lon="0" w14:rev="0"/>
                  </w14:lightRig>
                </w14:scene3d>
              </w:rPr>
              <w:t>15.5</w:t>
            </w:r>
            <w:r>
              <w:rPr>
                <w:noProof/>
                <w:sz w:val="22"/>
                <w:szCs w:val="22"/>
                <w:lang w:eastAsia="es-CL"/>
              </w:rPr>
              <w:tab/>
            </w:r>
            <w:r w:rsidRPr="004D0D7C">
              <w:rPr>
                <w:rStyle w:val="Hipervnculo"/>
                <w:noProof/>
              </w:rPr>
              <w:t>INSTITUTO DE DESARROLLO AGROPECUARIO</w:t>
            </w:r>
            <w:r>
              <w:rPr>
                <w:noProof/>
                <w:webHidden/>
              </w:rPr>
              <w:tab/>
            </w:r>
            <w:r>
              <w:rPr>
                <w:noProof/>
                <w:webHidden/>
              </w:rPr>
              <w:fldChar w:fldCharType="begin"/>
            </w:r>
            <w:r>
              <w:rPr>
                <w:noProof/>
                <w:webHidden/>
              </w:rPr>
              <w:instrText xml:space="preserve"> PAGEREF _Toc302636465 \h </w:instrText>
            </w:r>
            <w:r>
              <w:rPr>
                <w:noProof/>
                <w:webHidden/>
              </w:rPr>
            </w:r>
            <w:r>
              <w:rPr>
                <w:noProof/>
                <w:webHidden/>
              </w:rPr>
              <w:fldChar w:fldCharType="separate"/>
            </w:r>
            <w:r w:rsidR="00AF04CF">
              <w:rPr>
                <w:noProof/>
                <w:webHidden/>
              </w:rPr>
              <w:t>554</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6" w:history="1">
            <w:r w:rsidRPr="004D0D7C">
              <w:rPr>
                <w:rStyle w:val="Hipervnculo"/>
                <w:noProof/>
                <w14:scene3d>
                  <w14:camera w14:prst="orthographicFront"/>
                  <w14:lightRig w14:rig="threePt" w14:dir="t">
                    <w14:rot w14:lat="0" w14:lon="0" w14:rev="0"/>
                  </w14:lightRig>
                </w14:scene3d>
              </w:rPr>
              <w:t>15.6</w:t>
            </w:r>
            <w:r>
              <w:rPr>
                <w:noProof/>
                <w:sz w:val="22"/>
                <w:szCs w:val="22"/>
                <w:lang w:eastAsia="es-CL"/>
              </w:rPr>
              <w:tab/>
            </w:r>
            <w:r w:rsidRPr="004D0D7C">
              <w:rPr>
                <w:rStyle w:val="Hipervnculo"/>
                <w:noProof/>
              </w:rPr>
              <w:t>CORPORACIÓN NACIONAL FORESTAL GERENCIA AREAS SILVESTRES PROTEGIDAS</w:t>
            </w:r>
            <w:r>
              <w:rPr>
                <w:noProof/>
                <w:webHidden/>
              </w:rPr>
              <w:tab/>
            </w:r>
            <w:r>
              <w:rPr>
                <w:noProof/>
                <w:webHidden/>
              </w:rPr>
              <w:fldChar w:fldCharType="begin"/>
            </w:r>
            <w:r>
              <w:rPr>
                <w:noProof/>
                <w:webHidden/>
              </w:rPr>
              <w:instrText xml:space="preserve"> PAGEREF _Toc302636466 \h </w:instrText>
            </w:r>
            <w:r>
              <w:rPr>
                <w:noProof/>
                <w:webHidden/>
              </w:rPr>
            </w:r>
            <w:r>
              <w:rPr>
                <w:noProof/>
                <w:webHidden/>
              </w:rPr>
              <w:fldChar w:fldCharType="separate"/>
            </w:r>
            <w:r w:rsidR="00AF04CF">
              <w:rPr>
                <w:noProof/>
                <w:webHidden/>
              </w:rPr>
              <w:t>570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7" w:history="1">
            <w:r w:rsidRPr="004D0D7C">
              <w:rPr>
                <w:rStyle w:val="Hipervnculo"/>
                <w:noProof/>
                <w14:scene3d>
                  <w14:camera w14:prst="orthographicFront"/>
                  <w14:lightRig w14:rig="threePt" w14:dir="t">
                    <w14:rot w14:lat="0" w14:lon="0" w14:rev="0"/>
                  </w14:lightRig>
                </w14:scene3d>
              </w:rPr>
              <w:t>15.7</w:t>
            </w:r>
            <w:r>
              <w:rPr>
                <w:noProof/>
                <w:sz w:val="22"/>
                <w:szCs w:val="22"/>
                <w:lang w:eastAsia="es-CL"/>
              </w:rPr>
              <w:tab/>
            </w:r>
            <w:r w:rsidRPr="004D0D7C">
              <w:rPr>
                <w:rStyle w:val="Hipervnculo"/>
                <w:noProof/>
              </w:rPr>
              <w:t>CORPORACIÓN NACIONAL FORESTAL GERENCIA FORESTAL</w:t>
            </w:r>
            <w:r>
              <w:rPr>
                <w:noProof/>
                <w:webHidden/>
              </w:rPr>
              <w:tab/>
            </w:r>
            <w:r>
              <w:rPr>
                <w:noProof/>
                <w:webHidden/>
              </w:rPr>
              <w:fldChar w:fldCharType="begin"/>
            </w:r>
            <w:r>
              <w:rPr>
                <w:noProof/>
                <w:webHidden/>
              </w:rPr>
              <w:instrText xml:space="preserve"> PAGEREF _Toc302636467 \h </w:instrText>
            </w:r>
            <w:r>
              <w:rPr>
                <w:noProof/>
                <w:webHidden/>
              </w:rPr>
            </w:r>
            <w:r>
              <w:rPr>
                <w:noProof/>
                <w:webHidden/>
              </w:rPr>
              <w:fldChar w:fldCharType="separate"/>
            </w:r>
            <w:r w:rsidR="00AF04CF">
              <w:rPr>
                <w:noProof/>
                <w:webHidden/>
              </w:rPr>
              <w:t>582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8" w:history="1">
            <w:r w:rsidRPr="004D0D7C">
              <w:rPr>
                <w:rStyle w:val="Hipervnculo"/>
                <w:noProof/>
                <w14:scene3d>
                  <w14:camera w14:prst="orthographicFront"/>
                  <w14:lightRig w14:rig="threePt" w14:dir="t">
                    <w14:rot w14:lat="0" w14:lon="0" w14:rev="0"/>
                  </w14:lightRig>
                </w14:scene3d>
              </w:rPr>
              <w:t>15.8</w:t>
            </w:r>
            <w:r>
              <w:rPr>
                <w:noProof/>
                <w:sz w:val="22"/>
                <w:szCs w:val="22"/>
                <w:lang w:eastAsia="es-CL"/>
              </w:rPr>
              <w:tab/>
            </w:r>
            <w:r w:rsidRPr="004D0D7C">
              <w:rPr>
                <w:rStyle w:val="Hipervnculo"/>
                <w:noProof/>
              </w:rPr>
              <w:t>FUNDACIÓN PARA LA INNOVACIÓN AGRARIA</w:t>
            </w:r>
            <w:r>
              <w:rPr>
                <w:noProof/>
                <w:webHidden/>
              </w:rPr>
              <w:tab/>
            </w:r>
            <w:r>
              <w:rPr>
                <w:noProof/>
                <w:webHidden/>
              </w:rPr>
              <w:fldChar w:fldCharType="begin"/>
            </w:r>
            <w:r>
              <w:rPr>
                <w:noProof/>
                <w:webHidden/>
              </w:rPr>
              <w:instrText xml:space="preserve"> PAGEREF _Toc302636468 \h </w:instrText>
            </w:r>
            <w:r>
              <w:rPr>
                <w:noProof/>
                <w:webHidden/>
              </w:rPr>
            </w:r>
            <w:r>
              <w:rPr>
                <w:noProof/>
                <w:webHidden/>
              </w:rPr>
              <w:fldChar w:fldCharType="separate"/>
            </w:r>
            <w:r w:rsidR="00AF04CF">
              <w:rPr>
                <w:noProof/>
                <w:webHidden/>
              </w:rPr>
              <w:t>600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69" w:history="1">
            <w:r w:rsidRPr="004D0D7C">
              <w:rPr>
                <w:rStyle w:val="Hipervnculo"/>
                <w:noProof/>
                <w14:scene3d>
                  <w14:camera w14:prst="orthographicFront"/>
                  <w14:lightRig w14:rig="threePt" w14:dir="t">
                    <w14:rot w14:lat="0" w14:lon="0" w14:rev="0"/>
                  </w14:lightRig>
                </w14:scene3d>
              </w:rPr>
              <w:t>15.9</w:t>
            </w:r>
            <w:r>
              <w:rPr>
                <w:noProof/>
                <w:sz w:val="22"/>
                <w:szCs w:val="22"/>
                <w:lang w:eastAsia="es-CL"/>
              </w:rPr>
              <w:tab/>
            </w:r>
            <w:r w:rsidRPr="004D0D7C">
              <w:rPr>
                <w:rStyle w:val="Hipervnculo"/>
                <w:noProof/>
              </w:rPr>
              <w:t>INSTITUTO DE INVESTIGACIONES AGROPECUARIAS</w:t>
            </w:r>
            <w:r>
              <w:rPr>
                <w:noProof/>
                <w:webHidden/>
              </w:rPr>
              <w:tab/>
            </w:r>
            <w:r>
              <w:rPr>
                <w:noProof/>
                <w:webHidden/>
              </w:rPr>
              <w:fldChar w:fldCharType="begin"/>
            </w:r>
            <w:r>
              <w:rPr>
                <w:noProof/>
                <w:webHidden/>
              </w:rPr>
              <w:instrText xml:space="preserve"> PAGEREF _Toc302636469 \h </w:instrText>
            </w:r>
            <w:r>
              <w:rPr>
                <w:noProof/>
                <w:webHidden/>
              </w:rPr>
            </w:r>
            <w:r>
              <w:rPr>
                <w:noProof/>
                <w:webHidden/>
              </w:rPr>
              <w:fldChar w:fldCharType="separate"/>
            </w:r>
            <w:r w:rsidR="00AF04CF">
              <w:rPr>
                <w:noProof/>
                <w:webHidden/>
              </w:rPr>
              <w:t>612</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70" w:history="1">
            <w:r w:rsidRPr="004D0D7C">
              <w:rPr>
                <w:rStyle w:val="Hipervnculo"/>
                <w:noProof/>
                <w14:scene3d>
                  <w14:camera w14:prst="orthographicFront"/>
                  <w14:lightRig w14:rig="threePt" w14:dir="t">
                    <w14:rot w14:lat="0" w14:lon="0" w14:rev="0"/>
                  </w14:lightRig>
                </w14:scene3d>
              </w:rPr>
              <w:t>15.10</w:t>
            </w:r>
            <w:r>
              <w:rPr>
                <w:noProof/>
                <w:sz w:val="22"/>
                <w:szCs w:val="22"/>
                <w:lang w:eastAsia="es-CL"/>
              </w:rPr>
              <w:tab/>
            </w:r>
            <w:r w:rsidRPr="004D0D7C">
              <w:rPr>
                <w:rStyle w:val="Hipervnculo"/>
                <w:noProof/>
              </w:rPr>
              <w:t>SERVICIO AGRICOLA Y GANADERO</w:t>
            </w:r>
            <w:r>
              <w:rPr>
                <w:noProof/>
                <w:webHidden/>
              </w:rPr>
              <w:tab/>
            </w:r>
            <w:r>
              <w:rPr>
                <w:noProof/>
                <w:webHidden/>
              </w:rPr>
              <w:fldChar w:fldCharType="begin"/>
            </w:r>
            <w:r>
              <w:rPr>
                <w:noProof/>
                <w:webHidden/>
              </w:rPr>
              <w:instrText xml:space="preserve"> PAGEREF _Toc302636470 \h </w:instrText>
            </w:r>
            <w:r>
              <w:rPr>
                <w:noProof/>
                <w:webHidden/>
              </w:rPr>
            </w:r>
            <w:r>
              <w:rPr>
                <w:noProof/>
                <w:webHidden/>
              </w:rPr>
              <w:fldChar w:fldCharType="separate"/>
            </w:r>
            <w:r w:rsidR="00AF04CF">
              <w:rPr>
                <w:noProof/>
                <w:webHidden/>
              </w:rPr>
              <w:t>626</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71" w:history="1">
            <w:r w:rsidRPr="004D0D7C">
              <w:rPr>
                <w:rStyle w:val="Hipervnculo"/>
                <w:noProof/>
                <w14:scene3d>
                  <w14:camera w14:prst="orthographicFront"/>
                  <w14:lightRig w14:rig="threePt" w14:dir="t">
                    <w14:rot w14:lat="0" w14:lon="0" w14:rev="0"/>
                  </w14:lightRig>
                </w14:scene3d>
              </w:rPr>
              <w:t>15.11</w:t>
            </w:r>
            <w:r>
              <w:rPr>
                <w:noProof/>
                <w:sz w:val="22"/>
                <w:szCs w:val="22"/>
                <w:lang w:eastAsia="es-CL"/>
              </w:rPr>
              <w:tab/>
            </w:r>
            <w:r w:rsidRPr="004D0D7C">
              <w:rPr>
                <w:rStyle w:val="Hipervnculo"/>
                <w:noProof/>
              </w:rPr>
              <w:t>CENTRO DE INFORMACIÓN DE RECURSOS NATURALES</w:t>
            </w:r>
            <w:r>
              <w:rPr>
                <w:noProof/>
                <w:webHidden/>
              </w:rPr>
              <w:tab/>
            </w:r>
            <w:r>
              <w:rPr>
                <w:noProof/>
                <w:webHidden/>
              </w:rPr>
              <w:fldChar w:fldCharType="begin"/>
            </w:r>
            <w:r>
              <w:rPr>
                <w:noProof/>
                <w:webHidden/>
              </w:rPr>
              <w:instrText xml:space="preserve"> PAGEREF _Toc302636471 \h </w:instrText>
            </w:r>
            <w:r>
              <w:rPr>
                <w:noProof/>
                <w:webHidden/>
              </w:rPr>
            </w:r>
            <w:r>
              <w:rPr>
                <w:noProof/>
                <w:webHidden/>
              </w:rPr>
              <w:fldChar w:fldCharType="separate"/>
            </w:r>
            <w:r w:rsidR="00AF04CF">
              <w:rPr>
                <w:noProof/>
                <w:webHidden/>
              </w:rPr>
              <w:t>649</w:t>
            </w:r>
            <w:r>
              <w:rPr>
                <w:noProof/>
                <w:webHidden/>
              </w:rPr>
              <w:fldChar w:fldCharType="end"/>
            </w:r>
          </w:hyperlink>
        </w:p>
        <w:p w:rsidR="0064634B" w:rsidRDefault="0064634B">
          <w:pPr>
            <w:pStyle w:val="TDC1"/>
            <w:rPr>
              <w:rFonts w:cstheme="minorBidi"/>
              <w:sz w:val="22"/>
              <w:szCs w:val="22"/>
              <w:lang w:eastAsia="es-CL"/>
            </w:rPr>
          </w:pPr>
          <w:hyperlink w:anchor="_Toc302636472" w:history="1">
            <w:r w:rsidRPr="004D0D7C">
              <w:rPr>
                <w:rStyle w:val="Hipervnculo"/>
              </w:rPr>
              <w:t>16</w:t>
            </w:r>
            <w:r>
              <w:rPr>
                <w:rFonts w:cstheme="minorBidi"/>
                <w:sz w:val="22"/>
                <w:szCs w:val="22"/>
                <w:lang w:eastAsia="es-CL"/>
              </w:rPr>
              <w:tab/>
            </w:r>
            <w:r w:rsidRPr="004D0D7C">
              <w:rPr>
                <w:rStyle w:val="Hipervnculo"/>
              </w:rPr>
              <w:t>ANEXO 4 - INFORMACIÓN GEOESPACIAL DISPONIBLE A TRAVÉS DEL GEOPORTAL DE CHILE Y/O SECRETARÍA EJECUTIVADEL SNIT (PREVIA SOLICITUD FORMAL)</w:t>
            </w:r>
            <w:r>
              <w:rPr>
                <w:webHidden/>
              </w:rPr>
              <w:tab/>
            </w:r>
            <w:r>
              <w:rPr>
                <w:webHidden/>
              </w:rPr>
              <w:fldChar w:fldCharType="begin"/>
            </w:r>
            <w:r>
              <w:rPr>
                <w:webHidden/>
              </w:rPr>
              <w:instrText xml:space="preserve"> PAGEREF _Toc302636472 \h </w:instrText>
            </w:r>
            <w:r>
              <w:rPr>
                <w:webHidden/>
              </w:rPr>
            </w:r>
            <w:r>
              <w:rPr>
                <w:webHidden/>
              </w:rPr>
              <w:fldChar w:fldCharType="separate"/>
            </w:r>
            <w:r w:rsidR="00AF04CF">
              <w:rPr>
                <w:webHidden/>
              </w:rPr>
              <w:t>658</w:t>
            </w:r>
            <w:r>
              <w:rPr>
                <w:webHidden/>
              </w:rPr>
              <w:fldChar w:fldCharType="end"/>
            </w:r>
          </w:hyperlink>
        </w:p>
        <w:p w:rsidR="0064634B" w:rsidRDefault="0064634B">
          <w:pPr>
            <w:pStyle w:val="TDC1"/>
            <w:rPr>
              <w:rFonts w:cstheme="minorBidi"/>
              <w:sz w:val="22"/>
              <w:szCs w:val="22"/>
              <w:lang w:eastAsia="es-CL"/>
            </w:rPr>
          </w:pPr>
          <w:hyperlink w:anchor="_Toc302636473" w:history="1">
            <w:r w:rsidRPr="004D0D7C">
              <w:rPr>
                <w:rStyle w:val="Hipervnculo"/>
              </w:rPr>
              <w:t>17</w:t>
            </w:r>
            <w:r>
              <w:rPr>
                <w:rFonts w:cstheme="minorBidi"/>
                <w:sz w:val="22"/>
                <w:szCs w:val="22"/>
                <w:lang w:eastAsia="es-CL"/>
              </w:rPr>
              <w:tab/>
            </w:r>
            <w:r w:rsidRPr="004D0D7C">
              <w:rPr>
                <w:rStyle w:val="Hipervnculo"/>
              </w:rPr>
              <w:t>ANEXO 5 - RESÚMENES DE REUNIONES</w:t>
            </w:r>
            <w:r>
              <w:rPr>
                <w:webHidden/>
              </w:rPr>
              <w:tab/>
            </w:r>
            <w:r>
              <w:rPr>
                <w:webHidden/>
              </w:rPr>
              <w:fldChar w:fldCharType="begin"/>
            </w:r>
            <w:r>
              <w:rPr>
                <w:webHidden/>
              </w:rPr>
              <w:instrText xml:space="preserve"> PAGEREF _Toc302636473 \h </w:instrText>
            </w:r>
            <w:r>
              <w:rPr>
                <w:webHidden/>
              </w:rPr>
            </w:r>
            <w:r>
              <w:rPr>
                <w:webHidden/>
              </w:rPr>
              <w:fldChar w:fldCharType="separate"/>
            </w:r>
            <w:r w:rsidR="00AF04CF">
              <w:rPr>
                <w:webHidden/>
              </w:rPr>
              <w:t>665</w:t>
            </w:r>
            <w:r>
              <w:rPr>
                <w:webHidden/>
              </w:rPr>
              <w:fldChar w:fldCharType="end"/>
            </w:r>
          </w:hyperlink>
        </w:p>
        <w:p w:rsidR="0064634B" w:rsidRDefault="0064634B">
          <w:pPr>
            <w:pStyle w:val="TDC1"/>
            <w:rPr>
              <w:rFonts w:cstheme="minorBidi"/>
              <w:sz w:val="22"/>
              <w:szCs w:val="22"/>
              <w:lang w:eastAsia="es-CL"/>
            </w:rPr>
          </w:pPr>
          <w:hyperlink w:anchor="_Toc302636474" w:history="1">
            <w:r w:rsidRPr="004D0D7C">
              <w:rPr>
                <w:rStyle w:val="Hipervnculo"/>
              </w:rPr>
              <w:t>18</w:t>
            </w:r>
            <w:r>
              <w:rPr>
                <w:rFonts w:cstheme="minorBidi"/>
                <w:sz w:val="22"/>
                <w:szCs w:val="22"/>
                <w:lang w:eastAsia="es-CL"/>
              </w:rPr>
              <w:tab/>
            </w:r>
            <w:r w:rsidRPr="004D0D7C">
              <w:rPr>
                <w:rStyle w:val="Hipervnculo"/>
              </w:rPr>
              <w:t>ANEXO 6 – MINUTAS DE REUNIONES</w:t>
            </w:r>
            <w:r>
              <w:rPr>
                <w:webHidden/>
              </w:rPr>
              <w:tab/>
            </w:r>
            <w:r>
              <w:rPr>
                <w:webHidden/>
              </w:rPr>
              <w:fldChar w:fldCharType="begin"/>
            </w:r>
            <w:r>
              <w:rPr>
                <w:webHidden/>
              </w:rPr>
              <w:instrText xml:space="preserve"> PAGEREF _Toc302636474 \h </w:instrText>
            </w:r>
            <w:r>
              <w:rPr>
                <w:webHidden/>
              </w:rPr>
            </w:r>
            <w:r>
              <w:rPr>
                <w:webHidden/>
              </w:rPr>
              <w:fldChar w:fldCharType="separate"/>
            </w:r>
            <w:r w:rsidR="00AF04CF">
              <w:rPr>
                <w:webHidden/>
              </w:rPr>
              <w:t>679</w:t>
            </w:r>
            <w:r>
              <w:rPr>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75" w:history="1">
            <w:r w:rsidRPr="004D0D7C">
              <w:rPr>
                <w:rStyle w:val="Hipervnculo"/>
                <w:noProof/>
                <w14:scene3d>
                  <w14:camera w14:prst="orthographicFront"/>
                  <w14:lightRig w14:rig="threePt" w14:dir="t">
                    <w14:rot w14:lat="0" w14:lon="0" w14:rev="0"/>
                  </w14:lightRig>
                </w14:scene3d>
              </w:rPr>
              <w:t>18.1</w:t>
            </w:r>
            <w:r>
              <w:rPr>
                <w:noProof/>
                <w:sz w:val="22"/>
                <w:szCs w:val="22"/>
                <w:lang w:eastAsia="es-CL"/>
              </w:rPr>
              <w:tab/>
            </w:r>
            <w:r w:rsidRPr="004D0D7C">
              <w:rPr>
                <w:rStyle w:val="Hipervnculo"/>
                <w:noProof/>
              </w:rPr>
              <w:t>PRIMERA REUNIÓN MINAGRI</w:t>
            </w:r>
            <w:r>
              <w:rPr>
                <w:noProof/>
                <w:webHidden/>
              </w:rPr>
              <w:tab/>
            </w:r>
            <w:r>
              <w:rPr>
                <w:noProof/>
                <w:webHidden/>
              </w:rPr>
              <w:fldChar w:fldCharType="begin"/>
            </w:r>
            <w:r>
              <w:rPr>
                <w:noProof/>
                <w:webHidden/>
              </w:rPr>
              <w:instrText xml:space="preserve"> PAGEREF _Toc302636475 \h </w:instrText>
            </w:r>
            <w:r>
              <w:rPr>
                <w:noProof/>
                <w:webHidden/>
              </w:rPr>
            </w:r>
            <w:r>
              <w:rPr>
                <w:noProof/>
                <w:webHidden/>
              </w:rPr>
              <w:fldChar w:fldCharType="separate"/>
            </w:r>
            <w:r w:rsidR="00AF04CF">
              <w:rPr>
                <w:noProof/>
                <w:webHidden/>
              </w:rPr>
              <w:t>679</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76" w:history="1">
            <w:r w:rsidRPr="004D0D7C">
              <w:rPr>
                <w:rStyle w:val="Hipervnculo"/>
                <w:noProof/>
                <w14:scene3d>
                  <w14:camera w14:prst="orthographicFront"/>
                  <w14:lightRig w14:rig="threePt" w14:dir="t">
                    <w14:rot w14:lat="0" w14:lon="0" w14:rev="0"/>
                  </w14:lightRig>
                </w14:scene3d>
              </w:rPr>
              <w:t>18.2</w:t>
            </w:r>
            <w:r>
              <w:rPr>
                <w:noProof/>
                <w:sz w:val="22"/>
                <w:szCs w:val="22"/>
                <w:lang w:eastAsia="es-CL"/>
              </w:rPr>
              <w:tab/>
            </w:r>
            <w:r w:rsidRPr="004D0D7C">
              <w:rPr>
                <w:rStyle w:val="Hipervnculo"/>
                <w:noProof/>
              </w:rPr>
              <w:t>REUNIÓN DE COORDINACIÓN DE PROYECTO CON CONSTRAPRTE SUBSECRETARÍA</w:t>
            </w:r>
            <w:r>
              <w:rPr>
                <w:noProof/>
                <w:webHidden/>
              </w:rPr>
              <w:tab/>
            </w:r>
            <w:r>
              <w:rPr>
                <w:noProof/>
                <w:webHidden/>
              </w:rPr>
              <w:fldChar w:fldCharType="begin"/>
            </w:r>
            <w:r>
              <w:rPr>
                <w:noProof/>
                <w:webHidden/>
              </w:rPr>
              <w:instrText xml:space="preserve"> PAGEREF _Toc302636476 \h </w:instrText>
            </w:r>
            <w:r>
              <w:rPr>
                <w:noProof/>
                <w:webHidden/>
              </w:rPr>
            </w:r>
            <w:r>
              <w:rPr>
                <w:noProof/>
                <w:webHidden/>
              </w:rPr>
              <w:fldChar w:fldCharType="separate"/>
            </w:r>
            <w:r w:rsidR="00AF04CF">
              <w:rPr>
                <w:noProof/>
                <w:webHidden/>
              </w:rPr>
              <w:t>684</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77" w:history="1">
            <w:r w:rsidRPr="004D0D7C">
              <w:rPr>
                <w:rStyle w:val="Hipervnculo"/>
                <w:noProof/>
                <w14:scene3d>
                  <w14:camera w14:prst="orthographicFront"/>
                  <w14:lightRig w14:rig="threePt" w14:dir="t">
                    <w14:rot w14:lat="0" w14:lon="0" w14:rev="0"/>
                  </w14:lightRig>
                </w14:scene3d>
              </w:rPr>
              <w:t>18.3</w:t>
            </w:r>
            <w:r>
              <w:rPr>
                <w:noProof/>
                <w:sz w:val="22"/>
                <w:szCs w:val="22"/>
                <w:lang w:eastAsia="es-CL"/>
              </w:rPr>
              <w:tab/>
            </w:r>
            <w:r w:rsidRPr="004D0D7C">
              <w:rPr>
                <w:rStyle w:val="Hipervnculo"/>
                <w:noProof/>
              </w:rPr>
              <w:t>REUNIÓN PARA OBSERVACIONES PRIMER INFORME</w:t>
            </w:r>
            <w:r>
              <w:rPr>
                <w:noProof/>
                <w:webHidden/>
              </w:rPr>
              <w:tab/>
            </w:r>
            <w:r>
              <w:rPr>
                <w:noProof/>
                <w:webHidden/>
              </w:rPr>
              <w:fldChar w:fldCharType="begin"/>
            </w:r>
            <w:r>
              <w:rPr>
                <w:noProof/>
                <w:webHidden/>
              </w:rPr>
              <w:instrText xml:space="preserve"> PAGEREF _Toc302636477 \h </w:instrText>
            </w:r>
            <w:r>
              <w:rPr>
                <w:noProof/>
                <w:webHidden/>
              </w:rPr>
            </w:r>
            <w:r>
              <w:rPr>
                <w:noProof/>
                <w:webHidden/>
              </w:rPr>
              <w:fldChar w:fldCharType="separate"/>
            </w:r>
            <w:r w:rsidR="00AF04CF">
              <w:rPr>
                <w:noProof/>
                <w:webHidden/>
              </w:rPr>
              <w:t>687</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78" w:history="1">
            <w:r w:rsidRPr="004D0D7C">
              <w:rPr>
                <w:rStyle w:val="Hipervnculo"/>
                <w:noProof/>
                <w14:scene3d>
                  <w14:camera w14:prst="orthographicFront"/>
                  <w14:lightRig w14:rig="threePt" w14:dir="t">
                    <w14:rot w14:lat="0" w14:lon="0" w14:rev="0"/>
                  </w14:lightRig>
                </w14:scene3d>
              </w:rPr>
              <w:t>18.4</w:t>
            </w:r>
            <w:r>
              <w:rPr>
                <w:noProof/>
                <w:sz w:val="22"/>
                <w:szCs w:val="22"/>
                <w:lang w:eastAsia="es-CL"/>
              </w:rPr>
              <w:tab/>
            </w:r>
            <w:r w:rsidRPr="004D0D7C">
              <w:rPr>
                <w:rStyle w:val="Hipervnculo"/>
                <w:noProof/>
              </w:rPr>
              <w:t>REUNIÓN DE COORDINACIÓN CON CONTRAPARTE, ABRIL</w:t>
            </w:r>
            <w:r>
              <w:rPr>
                <w:noProof/>
                <w:webHidden/>
              </w:rPr>
              <w:tab/>
            </w:r>
            <w:r>
              <w:rPr>
                <w:noProof/>
                <w:webHidden/>
              </w:rPr>
              <w:fldChar w:fldCharType="begin"/>
            </w:r>
            <w:r>
              <w:rPr>
                <w:noProof/>
                <w:webHidden/>
              </w:rPr>
              <w:instrText xml:space="preserve"> PAGEREF _Toc302636478 \h </w:instrText>
            </w:r>
            <w:r>
              <w:rPr>
                <w:noProof/>
                <w:webHidden/>
              </w:rPr>
            </w:r>
            <w:r>
              <w:rPr>
                <w:noProof/>
                <w:webHidden/>
              </w:rPr>
              <w:fldChar w:fldCharType="separate"/>
            </w:r>
            <w:r w:rsidR="00AF04CF">
              <w:rPr>
                <w:noProof/>
                <w:webHidden/>
              </w:rPr>
              <w:t>690</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79" w:history="1">
            <w:r w:rsidRPr="004D0D7C">
              <w:rPr>
                <w:rStyle w:val="Hipervnculo"/>
                <w:noProof/>
                <w14:scene3d>
                  <w14:camera w14:prst="orthographicFront"/>
                  <w14:lightRig w14:rig="threePt" w14:dir="t">
                    <w14:rot w14:lat="0" w14:lon="0" w14:rev="0"/>
                  </w14:lightRig>
                </w14:scene3d>
              </w:rPr>
              <w:t>18.5</w:t>
            </w:r>
            <w:r>
              <w:rPr>
                <w:noProof/>
                <w:sz w:val="22"/>
                <w:szCs w:val="22"/>
                <w:lang w:eastAsia="es-CL"/>
              </w:rPr>
              <w:tab/>
            </w:r>
            <w:r w:rsidRPr="004D0D7C">
              <w:rPr>
                <w:rStyle w:val="Hipervnculo"/>
                <w:noProof/>
              </w:rPr>
              <w:t>REUNIÓN PARA OBSERVACIONES SEGUNDO INFORME</w:t>
            </w:r>
            <w:r>
              <w:rPr>
                <w:noProof/>
                <w:webHidden/>
              </w:rPr>
              <w:tab/>
            </w:r>
            <w:r>
              <w:rPr>
                <w:noProof/>
                <w:webHidden/>
              </w:rPr>
              <w:fldChar w:fldCharType="begin"/>
            </w:r>
            <w:r>
              <w:rPr>
                <w:noProof/>
                <w:webHidden/>
              </w:rPr>
              <w:instrText xml:space="preserve"> PAGEREF _Toc302636479 \h </w:instrText>
            </w:r>
            <w:r>
              <w:rPr>
                <w:noProof/>
                <w:webHidden/>
              </w:rPr>
            </w:r>
            <w:r>
              <w:rPr>
                <w:noProof/>
                <w:webHidden/>
              </w:rPr>
              <w:fldChar w:fldCharType="separate"/>
            </w:r>
            <w:r w:rsidR="00AF04CF">
              <w:rPr>
                <w:noProof/>
                <w:webHidden/>
              </w:rPr>
              <w:t>693</w:t>
            </w:r>
            <w:r>
              <w:rPr>
                <w:noProof/>
                <w:webHidden/>
              </w:rPr>
              <w:fldChar w:fldCharType="end"/>
            </w:r>
          </w:hyperlink>
        </w:p>
        <w:p w:rsidR="0064634B" w:rsidRDefault="0064634B">
          <w:pPr>
            <w:pStyle w:val="TDC2"/>
            <w:tabs>
              <w:tab w:val="left" w:pos="880"/>
              <w:tab w:val="right" w:leader="dot" w:pos="8828"/>
            </w:tabs>
            <w:rPr>
              <w:noProof/>
              <w:sz w:val="22"/>
              <w:szCs w:val="22"/>
              <w:lang w:eastAsia="es-CL"/>
            </w:rPr>
          </w:pPr>
          <w:hyperlink w:anchor="_Toc302636480" w:history="1">
            <w:r w:rsidRPr="004D0D7C">
              <w:rPr>
                <w:rStyle w:val="Hipervnculo"/>
                <w:noProof/>
                <w14:scene3d>
                  <w14:camera w14:prst="orthographicFront"/>
                  <w14:lightRig w14:rig="threePt" w14:dir="t">
                    <w14:rot w14:lat="0" w14:lon="0" w14:rev="0"/>
                  </w14:lightRig>
                </w14:scene3d>
              </w:rPr>
              <w:t>18.6</w:t>
            </w:r>
            <w:r>
              <w:rPr>
                <w:noProof/>
                <w:sz w:val="22"/>
                <w:szCs w:val="22"/>
                <w:lang w:eastAsia="es-CL"/>
              </w:rPr>
              <w:tab/>
            </w:r>
            <w:r w:rsidRPr="004D0D7C">
              <w:rPr>
                <w:rStyle w:val="Hipervnculo"/>
                <w:noProof/>
              </w:rPr>
              <w:t>REUNIÓN DE COORDINCIÓN CON CONTRAPARTE, MAYO</w:t>
            </w:r>
            <w:r>
              <w:rPr>
                <w:noProof/>
                <w:webHidden/>
              </w:rPr>
              <w:tab/>
            </w:r>
            <w:r>
              <w:rPr>
                <w:noProof/>
                <w:webHidden/>
              </w:rPr>
              <w:fldChar w:fldCharType="begin"/>
            </w:r>
            <w:r>
              <w:rPr>
                <w:noProof/>
                <w:webHidden/>
              </w:rPr>
              <w:instrText xml:space="preserve"> PAGEREF _Toc302636480 \h </w:instrText>
            </w:r>
            <w:r>
              <w:rPr>
                <w:noProof/>
                <w:webHidden/>
              </w:rPr>
            </w:r>
            <w:r>
              <w:rPr>
                <w:noProof/>
                <w:webHidden/>
              </w:rPr>
              <w:fldChar w:fldCharType="separate"/>
            </w:r>
            <w:r w:rsidR="00AF04CF">
              <w:rPr>
                <w:noProof/>
                <w:webHidden/>
              </w:rPr>
              <w:t>696</w:t>
            </w:r>
            <w:r>
              <w:rPr>
                <w:noProof/>
                <w:webHidden/>
              </w:rPr>
              <w:fldChar w:fldCharType="end"/>
            </w:r>
          </w:hyperlink>
        </w:p>
        <w:p w:rsidR="00C5379C" w:rsidRPr="00C04217" w:rsidRDefault="00C5379C" w:rsidP="00C5379C">
          <w:pPr>
            <w:rPr>
              <w:rFonts w:cstheme="minorHAnsi"/>
            </w:rPr>
          </w:pPr>
          <w:r w:rsidRPr="00C04217">
            <w:rPr>
              <w:rFonts w:cstheme="minorHAnsi"/>
              <w:b/>
              <w:bCs/>
              <w:lang w:val="es-ES"/>
            </w:rPr>
            <w:fldChar w:fldCharType="end"/>
          </w:r>
        </w:p>
      </w:sdtContent>
    </w:sdt>
    <w:p w:rsidR="00A73488" w:rsidRPr="00C04217" w:rsidRDefault="00A73488">
      <w:pPr>
        <w:rPr>
          <w:rFonts w:cstheme="minorHAnsi"/>
          <w:lang w:val="es-MX"/>
        </w:rPr>
      </w:pPr>
      <w:r w:rsidRPr="00C04217">
        <w:rPr>
          <w:rFonts w:cstheme="minorHAnsi"/>
          <w:lang w:val="es-MX"/>
        </w:rPr>
        <w:br w:type="page"/>
      </w:r>
    </w:p>
    <w:p w:rsidR="00A73488" w:rsidRPr="00C04217" w:rsidRDefault="00A73488" w:rsidP="00A73488">
      <w:pPr>
        <w:pStyle w:val="Ttulo1"/>
        <w:rPr>
          <w:rFonts w:cstheme="minorHAnsi"/>
          <w:sz w:val="22"/>
          <w:lang w:val="es-MX"/>
        </w:rPr>
      </w:pPr>
      <w:bookmarkStart w:id="19" w:name="_Toc302636257"/>
      <w:r w:rsidRPr="00C04217">
        <w:rPr>
          <w:rFonts w:cstheme="minorHAnsi"/>
          <w:lang w:val="es-MX"/>
        </w:rPr>
        <w:lastRenderedPageBreak/>
        <w:t>ÍNDICE DE FIGURAS</w:t>
      </w:r>
      <w:bookmarkEnd w:id="19"/>
    </w:p>
    <w:p w:rsidR="0064634B" w:rsidRDefault="0025651B">
      <w:pPr>
        <w:pStyle w:val="Tabladeilustraciones"/>
        <w:tabs>
          <w:tab w:val="right" w:leader="dot" w:pos="8828"/>
        </w:tabs>
        <w:rPr>
          <w:noProof/>
          <w:sz w:val="22"/>
          <w:szCs w:val="22"/>
          <w:lang w:eastAsia="es-CL"/>
        </w:rPr>
      </w:pPr>
      <w:r w:rsidRPr="00C04217">
        <w:rPr>
          <w:rFonts w:cstheme="minorHAnsi"/>
          <w:lang w:val="es-MX"/>
        </w:rPr>
        <w:fldChar w:fldCharType="begin"/>
      </w:r>
      <w:r w:rsidRPr="00C04217">
        <w:rPr>
          <w:rFonts w:cstheme="minorHAnsi"/>
          <w:lang w:val="es-MX"/>
        </w:rPr>
        <w:instrText xml:space="preserve"> TOC \h \z \c "Figura" </w:instrText>
      </w:r>
      <w:r w:rsidRPr="00C04217">
        <w:rPr>
          <w:rFonts w:cstheme="minorHAnsi"/>
          <w:lang w:val="es-MX"/>
        </w:rPr>
        <w:fldChar w:fldCharType="separate"/>
      </w:r>
      <w:hyperlink w:anchor="_Toc302636481" w:history="1">
        <w:r w:rsidR="0064634B" w:rsidRPr="0072316F">
          <w:rPr>
            <w:rStyle w:val="Hipervnculo"/>
            <w:rFonts w:cstheme="minorHAnsi"/>
            <w:noProof/>
          </w:rPr>
          <w:t>Figura 1</w:t>
        </w:r>
        <w:r w:rsidR="0064634B" w:rsidRPr="0072316F">
          <w:rPr>
            <w:rStyle w:val="Hipervnculo"/>
            <w:rFonts w:cstheme="minorHAnsi"/>
            <w:noProof/>
            <w:lang w:val="es-MX"/>
          </w:rPr>
          <w:t xml:space="preserve">: </w:t>
        </w:r>
        <w:r w:rsidR="0064634B" w:rsidRPr="0072316F">
          <w:rPr>
            <w:rStyle w:val="Hipervnculo"/>
            <w:rFonts w:cstheme="minorHAnsi"/>
            <w:noProof/>
          </w:rPr>
          <w:t>Metodología para el Levantamiento de Información.</w:t>
        </w:r>
        <w:r w:rsidR="0064634B">
          <w:rPr>
            <w:noProof/>
            <w:webHidden/>
          </w:rPr>
          <w:tab/>
        </w:r>
        <w:r w:rsidR="0064634B">
          <w:rPr>
            <w:noProof/>
            <w:webHidden/>
          </w:rPr>
          <w:fldChar w:fldCharType="begin"/>
        </w:r>
        <w:r w:rsidR="0064634B">
          <w:rPr>
            <w:noProof/>
            <w:webHidden/>
          </w:rPr>
          <w:instrText xml:space="preserve"> PAGEREF _Toc302636481 \h </w:instrText>
        </w:r>
        <w:r w:rsidR="0064634B">
          <w:rPr>
            <w:noProof/>
            <w:webHidden/>
          </w:rPr>
        </w:r>
        <w:r w:rsidR="0064634B">
          <w:rPr>
            <w:noProof/>
            <w:webHidden/>
          </w:rPr>
          <w:fldChar w:fldCharType="separate"/>
        </w:r>
        <w:r w:rsidR="00AF04CF">
          <w:rPr>
            <w:noProof/>
            <w:webHidden/>
          </w:rPr>
          <w:t>31</w:t>
        </w:r>
        <w:r w:rsidR="0064634B">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82" w:history="1">
        <w:r w:rsidRPr="0072316F">
          <w:rPr>
            <w:rStyle w:val="Hipervnculo"/>
            <w:rFonts w:cstheme="minorHAnsi"/>
            <w:noProof/>
          </w:rPr>
          <w:t>Figura 2</w:t>
        </w:r>
        <w:r w:rsidRPr="0072316F">
          <w:rPr>
            <w:rStyle w:val="Hipervnculo"/>
            <w:rFonts w:cstheme="minorHAnsi"/>
            <w:noProof/>
            <w:lang w:val="es-MX"/>
          </w:rPr>
          <w:t xml:space="preserve">: </w:t>
        </w:r>
        <w:r w:rsidRPr="0072316F">
          <w:rPr>
            <w:rStyle w:val="Hipervnculo"/>
            <w:rFonts w:cstheme="minorHAnsi"/>
            <w:noProof/>
          </w:rPr>
          <w:t>Metodología para el Diseño de Solución.</w:t>
        </w:r>
        <w:r>
          <w:rPr>
            <w:noProof/>
            <w:webHidden/>
          </w:rPr>
          <w:tab/>
        </w:r>
        <w:r>
          <w:rPr>
            <w:noProof/>
            <w:webHidden/>
          </w:rPr>
          <w:fldChar w:fldCharType="begin"/>
        </w:r>
        <w:r>
          <w:rPr>
            <w:noProof/>
            <w:webHidden/>
          </w:rPr>
          <w:instrText xml:space="preserve"> PAGEREF _Toc302636482 \h </w:instrText>
        </w:r>
        <w:r>
          <w:rPr>
            <w:noProof/>
            <w:webHidden/>
          </w:rPr>
        </w:r>
        <w:r>
          <w:rPr>
            <w:noProof/>
            <w:webHidden/>
          </w:rPr>
          <w:fldChar w:fldCharType="separate"/>
        </w:r>
        <w:r w:rsidR="00AF04CF">
          <w:rPr>
            <w:noProof/>
            <w:webHidden/>
          </w:rPr>
          <w:t>33</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83" w:history="1">
        <w:r w:rsidRPr="0072316F">
          <w:rPr>
            <w:rStyle w:val="Hipervnculo"/>
            <w:rFonts w:cstheme="minorHAnsi"/>
            <w:noProof/>
          </w:rPr>
          <w:t>Figura 3: Componentes del SIG.</w:t>
        </w:r>
        <w:r>
          <w:rPr>
            <w:noProof/>
            <w:webHidden/>
          </w:rPr>
          <w:tab/>
        </w:r>
        <w:r>
          <w:rPr>
            <w:noProof/>
            <w:webHidden/>
          </w:rPr>
          <w:fldChar w:fldCharType="begin"/>
        </w:r>
        <w:r>
          <w:rPr>
            <w:noProof/>
            <w:webHidden/>
          </w:rPr>
          <w:instrText xml:space="preserve"> PAGEREF _Toc302636483 \h </w:instrText>
        </w:r>
        <w:r>
          <w:rPr>
            <w:noProof/>
            <w:webHidden/>
          </w:rPr>
        </w:r>
        <w:r>
          <w:rPr>
            <w:noProof/>
            <w:webHidden/>
          </w:rPr>
          <w:fldChar w:fldCharType="separate"/>
        </w:r>
        <w:r w:rsidR="00AF04CF">
          <w:rPr>
            <w:noProof/>
            <w:webHidden/>
          </w:rPr>
          <w:t>38</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84" w:history="1">
        <w:r w:rsidRPr="0072316F">
          <w:rPr>
            <w:rStyle w:val="Hipervnculo"/>
            <w:rFonts w:cstheme="minorHAnsi"/>
            <w:noProof/>
          </w:rPr>
          <w:t>Figura 4: Características y Componentes de una IDE. (Elaboración propia)</w:t>
        </w:r>
        <w:r>
          <w:rPr>
            <w:noProof/>
            <w:webHidden/>
          </w:rPr>
          <w:tab/>
        </w:r>
        <w:r>
          <w:rPr>
            <w:noProof/>
            <w:webHidden/>
          </w:rPr>
          <w:fldChar w:fldCharType="begin"/>
        </w:r>
        <w:r>
          <w:rPr>
            <w:noProof/>
            <w:webHidden/>
          </w:rPr>
          <w:instrText xml:space="preserve"> PAGEREF _Toc302636484 \h </w:instrText>
        </w:r>
        <w:r>
          <w:rPr>
            <w:noProof/>
            <w:webHidden/>
          </w:rPr>
        </w:r>
        <w:r>
          <w:rPr>
            <w:noProof/>
            <w:webHidden/>
          </w:rPr>
          <w:fldChar w:fldCharType="separate"/>
        </w:r>
        <w:r w:rsidR="00AF04CF">
          <w:rPr>
            <w:noProof/>
            <w:webHidden/>
          </w:rPr>
          <w:t>39</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85" w:history="1">
        <w:r w:rsidRPr="0072316F">
          <w:rPr>
            <w:rStyle w:val="Hipervnculo"/>
            <w:rFonts w:cstheme="minorHAnsi"/>
            <w:noProof/>
          </w:rPr>
          <w:t>Figura 5: Organigrama Ministerio de Agricultura. (Fuente www.minagri.cl)</w:t>
        </w:r>
        <w:r>
          <w:rPr>
            <w:noProof/>
            <w:webHidden/>
          </w:rPr>
          <w:tab/>
        </w:r>
        <w:r>
          <w:rPr>
            <w:noProof/>
            <w:webHidden/>
          </w:rPr>
          <w:fldChar w:fldCharType="begin"/>
        </w:r>
        <w:r>
          <w:rPr>
            <w:noProof/>
            <w:webHidden/>
          </w:rPr>
          <w:instrText xml:space="preserve"> PAGEREF _Toc302636485 \h </w:instrText>
        </w:r>
        <w:r>
          <w:rPr>
            <w:noProof/>
            <w:webHidden/>
          </w:rPr>
        </w:r>
        <w:r>
          <w:rPr>
            <w:noProof/>
            <w:webHidden/>
          </w:rPr>
          <w:fldChar w:fldCharType="separate"/>
        </w:r>
        <w:r w:rsidR="00AF04CF">
          <w:rPr>
            <w:noProof/>
            <w:webHidden/>
          </w:rPr>
          <w:t>40</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86" w:history="1">
        <w:r w:rsidRPr="0072316F">
          <w:rPr>
            <w:rStyle w:val="Hipervnculo"/>
            <w:rFonts w:cstheme="minorHAnsi"/>
            <w:noProof/>
          </w:rPr>
          <w:t xml:space="preserve">Figura 6: </w:t>
        </w:r>
        <w:r w:rsidRPr="0072316F">
          <w:rPr>
            <w:rStyle w:val="Hipervnculo"/>
            <w:rFonts w:cstheme="minorHAnsi"/>
            <w:noProof/>
            <w:lang w:eastAsia="es-ES"/>
          </w:rPr>
          <w:t>Componentes de un SIG (elaborado a partir de la fuente indicada).</w:t>
        </w:r>
        <w:r>
          <w:rPr>
            <w:noProof/>
            <w:webHidden/>
          </w:rPr>
          <w:tab/>
        </w:r>
        <w:r>
          <w:rPr>
            <w:noProof/>
            <w:webHidden/>
          </w:rPr>
          <w:fldChar w:fldCharType="begin"/>
        </w:r>
        <w:r>
          <w:rPr>
            <w:noProof/>
            <w:webHidden/>
          </w:rPr>
          <w:instrText xml:space="preserve"> PAGEREF _Toc302636486 \h </w:instrText>
        </w:r>
        <w:r>
          <w:rPr>
            <w:noProof/>
            <w:webHidden/>
          </w:rPr>
        </w:r>
        <w:r>
          <w:rPr>
            <w:noProof/>
            <w:webHidden/>
          </w:rPr>
          <w:fldChar w:fldCharType="separate"/>
        </w:r>
        <w:r w:rsidR="00AF04CF">
          <w:rPr>
            <w:noProof/>
            <w:webHidden/>
          </w:rPr>
          <w:t>41</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87" w:history="1">
        <w:r w:rsidRPr="0072316F">
          <w:rPr>
            <w:rStyle w:val="Hipervnculo"/>
            <w:rFonts w:cstheme="minorHAnsi"/>
            <w:noProof/>
          </w:rPr>
          <w:t>Figura 7: Diagrama de Clases Punto de Vista Corporativo de una IDE, International Cartographic Association</w:t>
        </w:r>
        <w:r>
          <w:rPr>
            <w:noProof/>
            <w:webHidden/>
          </w:rPr>
          <w:tab/>
        </w:r>
        <w:r>
          <w:rPr>
            <w:noProof/>
            <w:webHidden/>
          </w:rPr>
          <w:fldChar w:fldCharType="begin"/>
        </w:r>
        <w:r>
          <w:rPr>
            <w:noProof/>
            <w:webHidden/>
          </w:rPr>
          <w:instrText xml:space="preserve"> PAGEREF _Toc302636487 \h </w:instrText>
        </w:r>
        <w:r>
          <w:rPr>
            <w:noProof/>
            <w:webHidden/>
          </w:rPr>
        </w:r>
        <w:r>
          <w:rPr>
            <w:noProof/>
            <w:webHidden/>
          </w:rPr>
          <w:fldChar w:fldCharType="separate"/>
        </w:r>
        <w:r w:rsidR="00AF04CF">
          <w:rPr>
            <w:noProof/>
            <w:webHidden/>
          </w:rPr>
          <w:t>42</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88" w:history="1">
        <w:r w:rsidRPr="0072316F">
          <w:rPr>
            <w:rStyle w:val="Hipervnculo"/>
            <w:rFonts w:cstheme="minorHAnsi"/>
            <w:noProof/>
          </w:rPr>
          <w:t xml:space="preserve">Figura 8: </w:t>
        </w:r>
        <w:r w:rsidRPr="0072316F">
          <w:rPr>
            <w:rStyle w:val="Hipervnculo"/>
            <w:rFonts w:cstheme="minorHAnsi"/>
            <w:noProof/>
            <w:lang w:eastAsia="es-ES"/>
          </w:rPr>
          <w:t>Diagrama de Objetos de Políticas de una IDE (International Cartographic Association).</w:t>
        </w:r>
        <w:r>
          <w:rPr>
            <w:noProof/>
            <w:webHidden/>
          </w:rPr>
          <w:tab/>
        </w:r>
        <w:r>
          <w:rPr>
            <w:noProof/>
            <w:webHidden/>
          </w:rPr>
          <w:fldChar w:fldCharType="begin"/>
        </w:r>
        <w:r>
          <w:rPr>
            <w:noProof/>
            <w:webHidden/>
          </w:rPr>
          <w:instrText xml:space="preserve"> PAGEREF _Toc302636488 \h </w:instrText>
        </w:r>
        <w:r>
          <w:rPr>
            <w:noProof/>
            <w:webHidden/>
          </w:rPr>
        </w:r>
        <w:r>
          <w:rPr>
            <w:noProof/>
            <w:webHidden/>
          </w:rPr>
          <w:fldChar w:fldCharType="separate"/>
        </w:r>
        <w:r w:rsidR="00AF04CF">
          <w:rPr>
            <w:noProof/>
            <w:webHidden/>
          </w:rPr>
          <w:t>42</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89" w:history="1">
        <w:r w:rsidRPr="0072316F">
          <w:rPr>
            <w:rStyle w:val="Hipervnculo"/>
            <w:rFonts w:cstheme="minorHAnsi"/>
            <w:noProof/>
          </w:rPr>
          <w:t xml:space="preserve">Figura 9: </w:t>
        </w:r>
        <w:r w:rsidRPr="0072316F">
          <w:rPr>
            <w:rStyle w:val="Hipervnculo"/>
            <w:rFonts w:cstheme="minorHAnsi"/>
            <w:noProof/>
            <w:lang w:eastAsia="es-ES"/>
          </w:rPr>
          <w:t>Diagrama de Clases, punto de vista de la información de una IDE (International Cartographic Association)</w:t>
        </w:r>
        <w:r>
          <w:rPr>
            <w:noProof/>
            <w:webHidden/>
          </w:rPr>
          <w:tab/>
        </w:r>
        <w:r>
          <w:rPr>
            <w:noProof/>
            <w:webHidden/>
          </w:rPr>
          <w:fldChar w:fldCharType="begin"/>
        </w:r>
        <w:r>
          <w:rPr>
            <w:noProof/>
            <w:webHidden/>
          </w:rPr>
          <w:instrText xml:space="preserve"> PAGEREF _Toc302636489 \h </w:instrText>
        </w:r>
        <w:r>
          <w:rPr>
            <w:noProof/>
            <w:webHidden/>
          </w:rPr>
        </w:r>
        <w:r>
          <w:rPr>
            <w:noProof/>
            <w:webHidden/>
          </w:rPr>
          <w:fldChar w:fldCharType="separate"/>
        </w:r>
        <w:r w:rsidR="00AF04CF">
          <w:rPr>
            <w:noProof/>
            <w:webHidden/>
          </w:rPr>
          <w:t>43</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0" w:history="1">
        <w:r w:rsidRPr="0072316F">
          <w:rPr>
            <w:rStyle w:val="Hipervnculo"/>
            <w:rFonts w:cstheme="minorHAnsi"/>
            <w:noProof/>
          </w:rPr>
          <w:t xml:space="preserve">Figura 10: </w:t>
        </w:r>
        <w:r w:rsidRPr="0072316F">
          <w:rPr>
            <w:rStyle w:val="Hipervnculo"/>
            <w:rFonts w:cstheme="minorHAnsi"/>
            <w:noProof/>
            <w:lang w:eastAsia="ja-JP"/>
          </w:rPr>
          <w:t>Componentes para el desarrollo de una IDE (elaborado a partir de la fuente indicada).</w:t>
        </w:r>
        <w:r>
          <w:rPr>
            <w:noProof/>
            <w:webHidden/>
          </w:rPr>
          <w:tab/>
        </w:r>
        <w:r>
          <w:rPr>
            <w:noProof/>
            <w:webHidden/>
          </w:rPr>
          <w:fldChar w:fldCharType="begin"/>
        </w:r>
        <w:r>
          <w:rPr>
            <w:noProof/>
            <w:webHidden/>
          </w:rPr>
          <w:instrText xml:space="preserve"> PAGEREF _Toc302636490 \h </w:instrText>
        </w:r>
        <w:r>
          <w:rPr>
            <w:noProof/>
            <w:webHidden/>
          </w:rPr>
        </w:r>
        <w:r>
          <w:rPr>
            <w:noProof/>
            <w:webHidden/>
          </w:rPr>
          <w:fldChar w:fldCharType="separate"/>
        </w:r>
        <w:r w:rsidR="00AF04CF">
          <w:rPr>
            <w:noProof/>
            <w:webHidden/>
          </w:rPr>
          <w:t>45</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1" w:history="1">
        <w:r w:rsidRPr="0072316F">
          <w:rPr>
            <w:rStyle w:val="Hipervnculo"/>
            <w:rFonts w:cstheme="minorHAnsi"/>
            <w:noProof/>
          </w:rPr>
          <w:t xml:space="preserve">Figura 11: </w:t>
        </w:r>
        <w:r w:rsidRPr="0072316F">
          <w:rPr>
            <w:rStyle w:val="Hipervnculo"/>
            <w:rFonts w:cstheme="minorHAnsi"/>
            <w:noProof/>
            <w:lang w:eastAsia="es-ES"/>
          </w:rPr>
          <w:t>Las IDE’s como Infraestructuras jerárquicas piramidales. Fuente: Manual IDE’s Ministerio de Fomento España</w:t>
        </w:r>
        <w:r>
          <w:rPr>
            <w:noProof/>
            <w:webHidden/>
          </w:rPr>
          <w:tab/>
        </w:r>
        <w:r>
          <w:rPr>
            <w:noProof/>
            <w:webHidden/>
          </w:rPr>
          <w:fldChar w:fldCharType="begin"/>
        </w:r>
        <w:r>
          <w:rPr>
            <w:noProof/>
            <w:webHidden/>
          </w:rPr>
          <w:instrText xml:space="preserve"> PAGEREF _Toc302636491 \h </w:instrText>
        </w:r>
        <w:r>
          <w:rPr>
            <w:noProof/>
            <w:webHidden/>
          </w:rPr>
        </w:r>
        <w:r>
          <w:rPr>
            <w:noProof/>
            <w:webHidden/>
          </w:rPr>
          <w:fldChar w:fldCharType="separate"/>
        </w:r>
        <w:r w:rsidR="00AF04CF">
          <w:rPr>
            <w:noProof/>
            <w:webHidden/>
          </w:rPr>
          <w:t>45</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2" w:history="1">
        <w:r w:rsidRPr="0072316F">
          <w:rPr>
            <w:rStyle w:val="Hipervnculo"/>
            <w:rFonts w:cstheme="minorHAnsi"/>
            <w:noProof/>
          </w:rPr>
          <w:t>Figura 12: Iniciativas IDE Globales, Manual IDE’s. Fuente: Ministerio de Fomento, España</w:t>
        </w:r>
        <w:r>
          <w:rPr>
            <w:noProof/>
            <w:webHidden/>
          </w:rPr>
          <w:tab/>
        </w:r>
        <w:r>
          <w:rPr>
            <w:noProof/>
            <w:webHidden/>
          </w:rPr>
          <w:fldChar w:fldCharType="begin"/>
        </w:r>
        <w:r>
          <w:rPr>
            <w:noProof/>
            <w:webHidden/>
          </w:rPr>
          <w:instrText xml:space="preserve"> PAGEREF _Toc302636492 \h </w:instrText>
        </w:r>
        <w:r>
          <w:rPr>
            <w:noProof/>
            <w:webHidden/>
          </w:rPr>
        </w:r>
        <w:r>
          <w:rPr>
            <w:noProof/>
            <w:webHidden/>
          </w:rPr>
          <w:fldChar w:fldCharType="separate"/>
        </w:r>
        <w:r w:rsidR="00AF04CF">
          <w:rPr>
            <w:noProof/>
            <w:webHidden/>
          </w:rPr>
          <w:t>47</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3" w:history="1">
        <w:r w:rsidRPr="0072316F">
          <w:rPr>
            <w:rStyle w:val="Hipervnculo"/>
            <w:rFonts w:cstheme="minorHAnsi"/>
            <w:noProof/>
          </w:rPr>
          <w:t>Figura 13: Estructura de Servicios del MINAGRI</w:t>
        </w:r>
        <w:r>
          <w:rPr>
            <w:noProof/>
            <w:webHidden/>
          </w:rPr>
          <w:tab/>
        </w:r>
        <w:r>
          <w:rPr>
            <w:noProof/>
            <w:webHidden/>
          </w:rPr>
          <w:fldChar w:fldCharType="begin"/>
        </w:r>
        <w:r>
          <w:rPr>
            <w:noProof/>
            <w:webHidden/>
          </w:rPr>
          <w:instrText xml:space="preserve"> PAGEREF _Toc302636493 \h </w:instrText>
        </w:r>
        <w:r>
          <w:rPr>
            <w:noProof/>
            <w:webHidden/>
          </w:rPr>
        </w:r>
        <w:r>
          <w:rPr>
            <w:noProof/>
            <w:webHidden/>
          </w:rPr>
          <w:fldChar w:fldCharType="separate"/>
        </w:r>
        <w:r w:rsidR="00AF04CF">
          <w:rPr>
            <w:noProof/>
            <w:webHidden/>
          </w:rPr>
          <w:t>114</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4" w:history="1">
        <w:r w:rsidRPr="0072316F">
          <w:rPr>
            <w:rStyle w:val="Hipervnculo"/>
            <w:rFonts w:cstheme="minorHAnsi"/>
            <w:noProof/>
          </w:rPr>
          <w:t>Figura 14: Diagrama de Bloques IDE Agricultura</w:t>
        </w:r>
        <w:r>
          <w:rPr>
            <w:noProof/>
            <w:webHidden/>
          </w:rPr>
          <w:tab/>
        </w:r>
        <w:r>
          <w:rPr>
            <w:noProof/>
            <w:webHidden/>
          </w:rPr>
          <w:fldChar w:fldCharType="begin"/>
        </w:r>
        <w:r>
          <w:rPr>
            <w:noProof/>
            <w:webHidden/>
          </w:rPr>
          <w:instrText xml:space="preserve"> PAGEREF _Toc302636494 \h </w:instrText>
        </w:r>
        <w:r>
          <w:rPr>
            <w:noProof/>
            <w:webHidden/>
          </w:rPr>
        </w:r>
        <w:r>
          <w:rPr>
            <w:noProof/>
            <w:webHidden/>
          </w:rPr>
          <w:fldChar w:fldCharType="separate"/>
        </w:r>
        <w:r w:rsidR="00AF04CF">
          <w:rPr>
            <w:noProof/>
            <w:webHidden/>
          </w:rPr>
          <w:t>128</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5" w:history="1">
        <w:r w:rsidRPr="0072316F">
          <w:rPr>
            <w:rStyle w:val="Hipervnculo"/>
            <w:rFonts w:cstheme="minorHAnsi"/>
            <w:noProof/>
          </w:rPr>
          <w:t>Figura 15: Diagrama Conceptual IDE Agricultura. Propuesta 1</w:t>
        </w:r>
        <w:r>
          <w:rPr>
            <w:noProof/>
            <w:webHidden/>
          </w:rPr>
          <w:tab/>
        </w:r>
        <w:r>
          <w:rPr>
            <w:noProof/>
            <w:webHidden/>
          </w:rPr>
          <w:fldChar w:fldCharType="begin"/>
        </w:r>
        <w:r>
          <w:rPr>
            <w:noProof/>
            <w:webHidden/>
          </w:rPr>
          <w:instrText xml:space="preserve"> PAGEREF _Toc302636495 \h </w:instrText>
        </w:r>
        <w:r>
          <w:rPr>
            <w:noProof/>
            <w:webHidden/>
          </w:rPr>
        </w:r>
        <w:r>
          <w:rPr>
            <w:noProof/>
            <w:webHidden/>
          </w:rPr>
          <w:fldChar w:fldCharType="separate"/>
        </w:r>
        <w:r w:rsidR="00AF04CF">
          <w:rPr>
            <w:noProof/>
            <w:webHidden/>
          </w:rPr>
          <w:t>135</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6" w:history="1">
        <w:r w:rsidRPr="0072316F">
          <w:rPr>
            <w:rStyle w:val="Hipervnculo"/>
            <w:rFonts w:cstheme="minorHAnsi"/>
            <w:noProof/>
          </w:rPr>
          <w:t>Figura 16: Diagrama Conceptual IDE Agricultura. Propuesta 2</w:t>
        </w:r>
        <w:r>
          <w:rPr>
            <w:noProof/>
            <w:webHidden/>
          </w:rPr>
          <w:tab/>
        </w:r>
        <w:r>
          <w:rPr>
            <w:noProof/>
            <w:webHidden/>
          </w:rPr>
          <w:fldChar w:fldCharType="begin"/>
        </w:r>
        <w:r>
          <w:rPr>
            <w:noProof/>
            <w:webHidden/>
          </w:rPr>
          <w:instrText xml:space="preserve"> PAGEREF _Toc302636496 \h </w:instrText>
        </w:r>
        <w:r>
          <w:rPr>
            <w:noProof/>
            <w:webHidden/>
          </w:rPr>
        </w:r>
        <w:r>
          <w:rPr>
            <w:noProof/>
            <w:webHidden/>
          </w:rPr>
          <w:fldChar w:fldCharType="separate"/>
        </w:r>
        <w:r w:rsidR="00AF04CF">
          <w:rPr>
            <w:noProof/>
            <w:webHidden/>
          </w:rPr>
          <w:t>135</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7" w:history="1">
        <w:r w:rsidRPr="0072316F">
          <w:rPr>
            <w:rStyle w:val="Hipervnculo"/>
            <w:rFonts w:cstheme="minorHAnsi"/>
            <w:noProof/>
          </w:rPr>
          <w:t>Figura 17: Composición Mesa Directiva IDE MINAGRI</w:t>
        </w:r>
        <w:r>
          <w:rPr>
            <w:noProof/>
            <w:webHidden/>
          </w:rPr>
          <w:tab/>
        </w:r>
        <w:r>
          <w:rPr>
            <w:noProof/>
            <w:webHidden/>
          </w:rPr>
          <w:fldChar w:fldCharType="begin"/>
        </w:r>
        <w:r>
          <w:rPr>
            <w:noProof/>
            <w:webHidden/>
          </w:rPr>
          <w:instrText xml:space="preserve"> PAGEREF _Toc302636497 \h </w:instrText>
        </w:r>
        <w:r>
          <w:rPr>
            <w:noProof/>
            <w:webHidden/>
          </w:rPr>
        </w:r>
        <w:r>
          <w:rPr>
            <w:noProof/>
            <w:webHidden/>
          </w:rPr>
          <w:fldChar w:fldCharType="separate"/>
        </w:r>
        <w:r w:rsidR="00AF04CF">
          <w:rPr>
            <w:noProof/>
            <w:webHidden/>
          </w:rPr>
          <w:t>137</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8" w:history="1">
        <w:r w:rsidRPr="0072316F">
          <w:rPr>
            <w:rStyle w:val="Hipervnculo"/>
            <w:rFonts w:cstheme="minorHAnsi"/>
            <w:noProof/>
          </w:rPr>
          <w:t>Figura 18: Composición Mesa Técnica IDE MINAGRI</w:t>
        </w:r>
        <w:r>
          <w:rPr>
            <w:noProof/>
            <w:webHidden/>
          </w:rPr>
          <w:tab/>
        </w:r>
        <w:r>
          <w:rPr>
            <w:noProof/>
            <w:webHidden/>
          </w:rPr>
          <w:fldChar w:fldCharType="begin"/>
        </w:r>
        <w:r>
          <w:rPr>
            <w:noProof/>
            <w:webHidden/>
          </w:rPr>
          <w:instrText xml:space="preserve"> PAGEREF _Toc302636498 \h </w:instrText>
        </w:r>
        <w:r>
          <w:rPr>
            <w:noProof/>
            <w:webHidden/>
          </w:rPr>
        </w:r>
        <w:r>
          <w:rPr>
            <w:noProof/>
            <w:webHidden/>
          </w:rPr>
          <w:fldChar w:fldCharType="separate"/>
        </w:r>
        <w:r w:rsidR="00AF04CF">
          <w:rPr>
            <w:noProof/>
            <w:webHidden/>
          </w:rPr>
          <w:t>139</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499" w:history="1">
        <w:r w:rsidRPr="0072316F">
          <w:rPr>
            <w:rStyle w:val="Hipervnculo"/>
            <w:rFonts w:cstheme="minorHAnsi"/>
            <w:noProof/>
          </w:rPr>
          <w:t>Figura 19: Estructura Funcional Directiva IDE MINAGRI</w:t>
        </w:r>
        <w:r>
          <w:rPr>
            <w:noProof/>
            <w:webHidden/>
          </w:rPr>
          <w:tab/>
        </w:r>
        <w:r>
          <w:rPr>
            <w:noProof/>
            <w:webHidden/>
          </w:rPr>
          <w:fldChar w:fldCharType="begin"/>
        </w:r>
        <w:r>
          <w:rPr>
            <w:noProof/>
            <w:webHidden/>
          </w:rPr>
          <w:instrText xml:space="preserve"> PAGEREF _Toc302636499 \h </w:instrText>
        </w:r>
        <w:r>
          <w:rPr>
            <w:noProof/>
            <w:webHidden/>
          </w:rPr>
        </w:r>
        <w:r>
          <w:rPr>
            <w:noProof/>
            <w:webHidden/>
          </w:rPr>
          <w:fldChar w:fldCharType="separate"/>
        </w:r>
        <w:r w:rsidR="00AF04CF">
          <w:rPr>
            <w:noProof/>
            <w:webHidden/>
          </w:rPr>
          <w:t>143</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0" w:history="1">
        <w:r w:rsidRPr="0072316F">
          <w:rPr>
            <w:rStyle w:val="Hipervnculo"/>
            <w:rFonts w:cstheme="minorHAnsi"/>
            <w:noProof/>
          </w:rPr>
          <w:t>Figura 20: Proceso de Creación / Actualización de Información</w:t>
        </w:r>
        <w:r>
          <w:rPr>
            <w:noProof/>
            <w:webHidden/>
          </w:rPr>
          <w:tab/>
        </w:r>
        <w:r>
          <w:rPr>
            <w:noProof/>
            <w:webHidden/>
          </w:rPr>
          <w:fldChar w:fldCharType="begin"/>
        </w:r>
        <w:r>
          <w:rPr>
            <w:noProof/>
            <w:webHidden/>
          </w:rPr>
          <w:instrText xml:space="preserve"> PAGEREF _Toc302636500 \h </w:instrText>
        </w:r>
        <w:r>
          <w:rPr>
            <w:noProof/>
            <w:webHidden/>
          </w:rPr>
        </w:r>
        <w:r>
          <w:rPr>
            <w:noProof/>
            <w:webHidden/>
          </w:rPr>
          <w:fldChar w:fldCharType="separate"/>
        </w:r>
        <w:r w:rsidR="00AF04CF">
          <w:rPr>
            <w:noProof/>
            <w:webHidden/>
          </w:rPr>
          <w:t>145</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1" w:history="1">
        <w:r w:rsidRPr="0072316F">
          <w:rPr>
            <w:rStyle w:val="Hipervnculo"/>
            <w:rFonts w:cstheme="minorHAnsi"/>
            <w:noProof/>
          </w:rPr>
          <w:t>Figura 21: Proceso de Toma de Decisiones</w:t>
        </w:r>
        <w:r>
          <w:rPr>
            <w:noProof/>
            <w:webHidden/>
          </w:rPr>
          <w:tab/>
        </w:r>
        <w:r>
          <w:rPr>
            <w:noProof/>
            <w:webHidden/>
          </w:rPr>
          <w:fldChar w:fldCharType="begin"/>
        </w:r>
        <w:r>
          <w:rPr>
            <w:noProof/>
            <w:webHidden/>
          </w:rPr>
          <w:instrText xml:space="preserve"> PAGEREF _Toc302636501 \h </w:instrText>
        </w:r>
        <w:r>
          <w:rPr>
            <w:noProof/>
            <w:webHidden/>
          </w:rPr>
        </w:r>
        <w:r>
          <w:rPr>
            <w:noProof/>
            <w:webHidden/>
          </w:rPr>
          <w:fldChar w:fldCharType="separate"/>
        </w:r>
        <w:r w:rsidR="00AF04CF">
          <w:rPr>
            <w:noProof/>
            <w:webHidden/>
          </w:rPr>
          <w:t>149</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2" w:history="1">
        <w:r w:rsidRPr="0072316F">
          <w:rPr>
            <w:rStyle w:val="Hipervnculo"/>
            <w:rFonts w:cstheme="minorHAnsi"/>
            <w:noProof/>
          </w:rPr>
          <w:t>Figura 22: Proceso de Control de Calidad</w:t>
        </w:r>
        <w:r>
          <w:rPr>
            <w:noProof/>
            <w:webHidden/>
          </w:rPr>
          <w:tab/>
        </w:r>
        <w:r>
          <w:rPr>
            <w:noProof/>
            <w:webHidden/>
          </w:rPr>
          <w:fldChar w:fldCharType="begin"/>
        </w:r>
        <w:r>
          <w:rPr>
            <w:noProof/>
            <w:webHidden/>
          </w:rPr>
          <w:instrText xml:space="preserve"> PAGEREF _Toc302636502 \h </w:instrText>
        </w:r>
        <w:r>
          <w:rPr>
            <w:noProof/>
            <w:webHidden/>
          </w:rPr>
        </w:r>
        <w:r>
          <w:rPr>
            <w:noProof/>
            <w:webHidden/>
          </w:rPr>
          <w:fldChar w:fldCharType="separate"/>
        </w:r>
        <w:r w:rsidR="00AF04CF">
          <w:rPr>
            <w:noProof/>
            <w:webHidden/>
          </w:rPr>
          <w:t>151</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3" w:history="1">
        <w:r w:rsidRPr="0072316F">
          <w:rPr>
            <w:rStyle w:val="Hipervnculo"/>
            <w:rFonts w:cstheme="minorHAnsi"/>
            <w:noProof/>
          </w:rPr>
          <w:t>Figura 23: Estructura General de Información</w:t>
        </w:r>
        <w:r>
          <w:rPr>
            <w:noProof/>
            <w:webHidden/>
          </w:rPr>
          <w:tab/>
        </w:r>
        <w:r>
          <w:rPr>
            <w:noProof/>
            <w:webHidden/>
          </w:rPr>
          <w:fldChar w:fldCharType="begin"/>
        </w:r>
        <w:r>
          <w:rPr>
            <w:noProof/>
            <w:webHidden/>
          </w:rPr>
          <w:instrText xml:space="preserve"> PAGEREF _Toc302636503 \h </w:instrText>
        </w:r>
        <w:r>
          <w:rPr>
            <w:noProof/>
            <w:webHidden/>
          </w:rPr>
        </w:r>
        <w:r>
          <w:rPr>
            <w:noProof/>
            <w:webHidden/>
          </w:rPr>
          <w:fldChar w:fldCharType="separate"/>
        </w:r>
        <w:r w:rsidR="00AF04CF">
          <w:rPr>
            <w:noProof/>
            <w:webHidden/>
          </w:rPr>
          <w:t>154</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4" w:history="1">
        <w:r w:rsidRPr="0072316F">
          <w:rPr>
            <w:rStyle w:val="Hipervnculo"/>
            <w:rFonts w:cstheme="minorHAnsi"/>
            <w:noProof/>
          </w:rPr>
          <w:t>Figura 24: Ciclo de Vida de la Información</w:t>
        </w:r>
        <w:r>
          <w:rPr>
            <w:noProof/>
            <w:webHidden/>
          </w:rPr>
          <w:tab/>
        </w:r>
        <w:r>
          <w:rPr>
            <w:noProof/>
            <w:webHidden/>
          </w:rPr>
          <w:fldChar w:fldCharType="begin"/>
        </w:r>
        <w:r>
          <w:rPr>
            <w:noProof/>
            <w:webHidden/>
          </w:rPr>
          <w:instrText xml:space="preserve"> PAGEREF _Toc302636504 \h </w:instrText>
        </w:r>
        <w:r>
          <w:rPr>
            <w:noProof/>
            <w:webHidden/>
          </w:rPr>
        </w:r>
        <w:r>
          <w:rPr>
            <w:noProof/>
            <w:webHidden/>
          </w:rPr>
          <w:fldChar w:fldCharType="separate"/>
        </w:r>
        <w:r w:rsidR="00AF04CF">
          <w:rPr>
            <w:noProof/>
            <w:webHidden/>
          </w:rPr>
          <w:t>156</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5" w:history="1">
        <w:r w:rsidRPr="0072316F">
          <w:rPr>
            <w:rStyle w:val="Hipervnculo"/>
            <w:rFonts w:cstheme="minorHAnsi"/>
            <w:noProof/>
          </w:rPr>
          <w:t>Figura 25: Arquitectura de Hardware Geoportal SNIT</w:t>
        </w:r>
        <w:r>
          <w:rPr>
            <w:noProof/>
            <w:webHidden/>
          </w:rPr>
          <w:tab/>
        </w:r>
        <w:r>
          <w:rPr>
            <w:noProof/>
            <w:webHidden/>
          </w:rPr>
          <w:fldChar w:fldCharType="begin"/>
        </w:r>
        <w:r>
          <w:rPr>
            <w:noProof/>
            <w:webHidden/>
          </w:rPr>
          <w:instrText xml:space="preserve"> PAGEREF _Toc302636505 \h </w:instrText>
        </w:r>
        <w:r>
          <w:rPr>
            <w:noProof/>
            <w:webHidden/>
          </w:rPr>
        </w:r>
        <w:r>
          <w:rPr>
            <w:noProof/>
            <w:webHidden/>
          </w:rPr>
          <w:fldChar w:fldCharType="separate"/>
        </w:r>
        <w:r w:rsidR="00AF04CF">
          <w:rPr>
            <w:noProof/>
            <w:webHidden/>
          </w:rPr>
          <w:t>166</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6" w:history="1">
        <w:r w:rsidRPr="0072316F">
          <w:rPr>
            <w:rStyle w:val="Hipervnculo"/>
            <w:rFonts w:cstheme="minorHAnsi"/>
            <w:noProof/>
          </w:rPr>
          <w:t>Figura 26: Arquitectura de Hardware Solución NetApp</w:t>
        </w:r>
        <w:r>
          <w:rPr>
            <w:noProof/>
            <w:webHidden/>
          </w:rPr>
          <w:tab/>
        </w:r>
        <w:r>
          <w:rPr>
            <w:noProof/>
            <w:webHidden/>
          </w:rPr>
          <w:fldChar w:fldCharType="begin"/>
        </w:r>
        <w:r>
          <w:rPr>
            <w:noProof/>
            <w:webHidden/>
          </w:rPr>
          <w:instrText xml:space="preserve"> PAGEREF _Toc302636506 \h </w:instrText>
        </w:r>
        <w:r>
          <w:rPr>
            <w:noProof/>
            <w:webHidden/>
          </w:rPr>
        </w:r>
        <w:r>
          <w:rPr>
            <w:noProof/>
            <w:webHidden/>
          </w:rPr>
          <w:fldChar w:fldCharType="separate"/>
        </w:r>
        <w:r w:rsidR="00AF04CF">
          <w:rPr>
            <w:noProof/>
            <w:webHidden/>
          </w:rPr>
          <w:t>169</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7" w:history="1">
        <w:r w:rsidRPr="0072316F">
          <w:rPr>
            <w:rStyle w:val="Hipervnculo"/>
            <w:rFonts w:cstheme="minorHAnsi"/>
            <w:noProof/>
          </w:rPr>
          <w:t>Figura 27: Arquitectura de Hardware Solución CIREN</w:t>
        </w:r>
        <w:r>
          <w:rPr>
            <w:noProof/>
            <w:webHidden/>
          </w:rPr>
          <w:tab/>
        </w:r>
        <w:r>
          <w:rPr>
            <w:noProof/>
            <w:webHidden/>
          </w:rPr>
          <w:fldChar w:fldCharType="begin"/>
        </w:r>
        <w:r>
          <w:rPr>
            <w:noProof/>
            <w:webHidden/>
          </w:rPr>
          <w:instrText xml:space="preserve"> PAGEREF _Toc302636507 \h </w:instrText>
        </w:r>
        <w:r>
          <w:rPr>
            <w:noProof/>
            <w:webHidden/>
          </w:rPr>
        </w:r>
        <w:r>
          <w:rPr>
            <w:noProof/>
            <w:webHidden/>
          </w:rPr>
          <w:fldChar w:fldCharType="separate"/>
        </w:r>
        <w:r w:rsidR="00AF04CF">
          <w:rPr>
            <w:noProof/>
            <w:webHidden/>
          </w:rPr>
          <w:t>170</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8" w:history="1">
        <w:r w:rsidRPr="0072316F">
          <w:rPr>
            <w:rStyle w:val="Hipervnculo"/>
            <w:rFonts w:cstheme="minorHAnsi"/>
            <w:noProof/>
          </w:rPr>
          <w:t>Figura 28: Logotipos IDE 1</w:t>
        </w:r>
        <w:r>
          <w:rPr>
            <w:noProof/>
            <w:webHidden/>
          </w:rPr>
          <w:tab/>
        </w:r>
        <w:r>
          <w:rPr>
            <w:noProof/>
            <w:webHidden/>
          </w:rPr>
          <w:fldChar w:fldCharType="begin"/>
        </w:r>
        <w:r>
          <w:rPr>
            <w:noProof/>
            <w:webHidden/>
          </w:rPr>
          <w:instrText xml:space="preserve"> PAGEREF _Toc302636508 \h </w:instrText>
        </w:r>
        <w:r>
          <w:rPr>
            <w:noProof/>
            <w:webHidden/>
          </w:rPr>
        </w:r>
        <w:r>
          <w:rPr>
            <w:noProof/>
            <w:webHidden/>
          </w:rPr>
          <w:fldChar w:fldCharType="separate"/>
        </w:r>
        <w:r w:rsidR="00AF04CF">
          <w:rPr>
            <w:noProof/>
            <w:webHidden/>
          </w:rPr>
          <w:t>221</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09" w:history="1">
        <w:r w:rsidRPr="0072316F">
          <w:rPr>
            <w:rStyle w:val="Hipervnculo"/>
            <w:rFonts w:cstheme="minorHAnsi"/>
            <w:noProof/>
          </w:rPr>
          <w:t>Figura 29: Logotipos IDE 2</w:t>
        </w:r>
        <w:r>
          <w:rPr>
            <w:noProof/>
            <w:webHidden/>
          </w:rPr>
          <w:tab/>
        </w:r>
        <w:r>
          <w:rPr>
            <w:noProof/>
            <w:webHidden/>
          </w:rPr>
          <w:fldChar w:fldCharType="begin"/>
        </w:r>
        <w:r>
          <w:rPr>
            <w:noProof/>
            <w:webHidden/>
          </w:rPr>
          <w:instrText xml:space="preserve"> PAGEREF _Toc302636509 \h </w:instrText>
        </w:r>
        <w:r>
          <w:rPr>
            <w:noProof/>
            <w:webHidden/>
          </w:rPr>
        </w:r>
        <w:r>
          <w:rPr>
            <w:noProof/>
            <w:webHidden/>
          </w:rPr>
          <w:fldChar w:fldCharType="separate"/>
        </w:r>
        <w:r w:rsidR="00AF04CF">
          <w:rPr>
            <w:noProof/>
            <w:webHidden/>
          </w:rPr>
          <w:t>222</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10" w:history="1">
        <w:r w:rsidRPr="0072316F">
          <w:rPr>
            <w:rStyle w:val="Hipervnculo"/>
            <w:rFonts w:cstheme="minorHAnsi"/>
            <w:noProof/>
          </w:rPr>
          <w:t>Figura 30: Gráfica Papelería</w:t>
        </w:r>
        <w:r>
          <w:rPr>
            <w:noProof/>
            <w:webHidden/>
          </w:rPr>
          <w:tab/>
        </w:r>
        <w:r>
          <w:rPr>
            <w:noProof/>
            <w:webHidden/>
          </w:rPr>
          <w:fldChar w:fldCharType="begin"/>
        </w:r>
        <w:r>
          <w:rPr>
            <w:noProof/>
            <w:webHidden/>
          </w:rPr>
          <w:instrText xml:space="preserve"> PAGEREF _Toc302636510 \h </w:instrText>
        </w:r>
        <w:r>
          <w:rPr>
            <w:noProof/>
            <w:webHidden/>
          </w:rPr>
        </w:r>
        <w:r>
          <w:rPr>
            <w:noProof/>
            <w:webHidden/>
          </w:rPr>
          <w:fldChar w:fldCharType="separate"/>
        </w:r>
        <w:r w:rsidR="00AF04CF">
          <w:rPr>
            <w:noProof/>
            <w:webHidden/>
          </w:rPr>
          <w:t>223</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11" w:history="1">
        <w:r w:rsidRPr="0072316F">
          <w:rPr>
            <w:rStyle w:val="Hipervnculo"/>
            <w:rFonts w:cstheme="minorHAnsi"/>
            <w:noProof/>
          </w:rPr>
          <w:t>Figura 31: Diagrama de Interacción Servicios de Catálogo distribuido. Fuente: Cookbook SDI v.2.</w:t>
        </w:r>
        <w:r>
          <w:rPr>
            <w:noProof/>
            <w:webHidden/>
          </w:rPr>
          <w:tab/>
        </w:r>
        <w:r>
          <w:rPr>
            <w:noProof/>
            <w:webHidden/>
          </w:rPr>
          <w:fldChar w:fldCharType="begin"/>
        </w:r>
        <w:r>
          <w:rPr>
            <w:noProof/>
            <w:webHidden/>
          </w:rPr>
          <w:instrText xml:space="preserve"> PAGEREF _Toc302636511 \h </w:instrText>
        </w:r>
        <w:r>
          <w:rPr>
            <w:noProof/>
            <w:webHidden/>
          </w:rPr>
        </w:r>
        <w:r>
          <w:rPr>
            <w:noProof/>
            <w:webHidden/>
          </w:rPr>
          <w:fldChar w:fldCharType="separate"/>
        </w:r>
        <w:r w:rsidR="00AF04CF">
          <w:rPr>
            <w:noProof/>
            <w:webHidden/>
          </w:rPr>
          <w:t>232</w:t>
        </w:r>
        <w:r>
          <w:rPr>
            <w:noProof/>
            <w:webHidden/>
          </w:rPr>
          <w:fldChar w:fldCharType="end"/>
        </w:r>
      </w:hyperlink>
    </w:p>
    <w:p w:rsidR="0064634B" w:rsidRDefault="0064634B">
      <w:pPr>
        <w:pStyle w:val="Tabladeilustraciones"/>
        <w:tabs>
          <w:tab w:val="right" w:leader="dot" w:pos="8828"/>
        </w:tabs>
        <w:rPr>
          <w:noProof/>
          <w:sz w:val="22"/>
          <w:szCs w:val="22"/>
          <w:lang w:eastAsia="es-CL"/>
        </w:rPr>
      </w:pPr>
      <w:hyperlink w:anchor="_Toc302636512" w:history="1">
        <w:r w:rsidRPr="0072316F">
          <w:rPr>
            <w:rStyle w:val="Hipervnculo"/>
            <w:noProof/>
          </w:rPr>
          <w:t>FIGURA 32: Etapas Plan de Implementación</w:t>
        </w:r>
        <w:r>
          <w:rPr>
            <w:noProof/>
            <w:webHidden/>
          </w:rPr>
          <w:tab/>
        </w:r>
        <w:r>
          <w:rPr>
            <w:noProof/>
            <w:webHidden/>
          </w:rPr>
          <w:fldChar w:fldCharType="begin"/>
        </w:r>
        <w:r>
          <w:rPr>
            <w:noProof/>
            <w:webHidden/>
          </w:rPr>
          <w:instrText xml:space="preserve"> PAGEREF _Toc302636512 \h </w:instrText>
        </w:r>
        <w:r>
          <w:rPr>
            <w:noProof/>
            <w:webHidden/>
          </w:rPr>
        </w:r>
        <w:r>
          <w:rPr>
            <w:noProof/>
            <w:webHidden/>
          </w:rPr>
          <w:fldChar w:fldCharType="separate"/>
        </w:r>
        <w:r w:rsidR="00AF04CF">
          <w:rPr>
            <w:noProof/>
            <w:webHidden/>
          </w:rPr>
          <w:t>367</w:t>
        </w:r>
        <w:r>
          <w:rPr>
            <w:noProof/>
            <w:webHidden/>
          </w:rPr>
          <w:fldChar w:fldCharType="end"/>
        </w:r>
      </w:hyperlink>
    </w:p>
    <w:p w:rsidR="00C5379C" w:rsidRPr="00C04217" w:rsidRDefault="0025651B" w:rsidP="00A73488">
      <w:pPr>
        <w:pStyle w:val="Prrafodelista"/>
        <w:rPr>
          <w:sz w:val="22"/>
          <w:lang w:val="es-MX"/>
        </w:rPr>
      </w:pPr>
      <w:r w:rsidRPr="00C04217">
        <w:rPr>
          <w:lang w:val="es-MX"/>
        </w:rPr>
        <w:fldChar w:fldCharType="end"/>
      </w:r>
      <w:r w:rsidR="00C5379C" w:rsidRPr="00C04217">
        <w:rPr>
          <w:lang w:val="es-MX"/>
        </w:rPr>
        <w:br w:type="page"/>
      </w:r>
    </w:p>
    <w:p w:rsidR="00C5379C" w:rsidRPr="00C04217" w:rsidRDefault="00C5379C">
      <w:pPr>
        <w:spacing w:before="0"/>
        <w:rPr>
          <w:rFonts w:cstheme="minorHAnsi"/>
        </w:rPr>
      </w:pPr>
    </w:p>
    <w:p w:rsidR="00C5379C" w:rsidRPr="00C04217" w:rsidRDefault="00C5379C" w:rsidP="00C5379C">
      <w:pPr>
        <w:rPr>
          <w:rFonts w:cstheme="minorHAnsi"/>
          <w:color w:val="1F497D" w:themeColor="text2"/>
          <w:sz w:val="72"/>
        </w:rPr>
      </w:pPr>
    </w:p>
    <w:p w:rsidR="00C5379C" w:rsidRPr="00C04217" w:rsidRDefault="00C5379C" w:rsidP="00C5379C">
      <w:pPr>
        <w:rPr>
          <w:rFonts w:cstheme="minorHAnsi"/>
          <w:color w:val="1F497D" w:themeColor="text2"/>
          <w:sz w:val="72"/>
        </w:rPr>
      </w:pPr>
    </w:p>
    <w:p w:rsidR="00C5379C" w:rsidRDefault="00C5379C" w:rsidP="00C5379C">
      <w:pPr>
        <w:rPr>
          <w:rFonts w:cstheme="minorHAnsi"/>
          <w:color w:val="1F497D" w:themeColor="text2"/>
          <w:sz w:val="72"/>
        </w:rPr>
      </w:pPr>
    </w:p>
    <w:p w:rsidR="00D94C8B" w:rsidRPr="00C04217" w:rsidRDefault="00D94C8B" w:rsidP="00C5379C">
      <w:pPr>
        <w:rPr>
          <w:rFonts w:cstheme="minorHAnsi"/>
          <w:color w:val="1F497D" w:themeColor="text2"/>
          <w:sz w:val="72"/>
        </w:rPr>
      </w:pPr>
    </w:p>
    <w:p w:rsidR="00C5379C" w:rsidRPr="00C04217" w:rsidRDefault="00066EBF" w:rsidP="009B2897">
      <w:pPr>
        <w:pStyle w:val="Ttulo1"/>
        <w:rPr>
          <w:rFonts w:cstheme="minorHAnsi"/>
        </w:rPr>
      </w:pPr>
      <w:bookmarkStart w:id="20" w:name="_Toc302636258"/>
      <w:r w:rsidRPr="00C04217">
        <w:rPr>
          <w:rFonts w:cstheme="minorHAnsi"/>
        </w:rPr>
        <w:t>CAPÍTULO 1: INTRODUCCIÓN OBJETIVOS Y METODOLOGÍA</w:t>
      </w:r>
      <w:bookmarkEnd w:id="20"/>
    </w:p>
    <w:p w:rsidR="00C5379C" w:rsidRPr="00C04217" w:rsidRDefault="00C5379C" w:rsidP="00C5379C">
      <w:pPr>
        <w:rPr>
          <w:rFonts w:cstheme="minorHAnsi"/>
          <w:b/>
          <w:bCs/>
          <w:caps/>
          <w:color w:val="FFFFFF" w:themeColor="background1"/>
          <w:spacing w:val="15"/>
          <w:sz w:val="22"/>
          <w:szCs w:val="22"/>
          <w:lang w:eastAsia="es-ES"/>
        </w:rPr>
      </w:pPr>
      <w:r w:rsidRPr="00C04217">
        <w:rPr>
          <w:rFonts w:cstheme="minorHAnsi"/>
          <w:lang w:eastAsia="es-ES"/>
        </w:rPr>
        <w:br w:type="page"/>
      </w:r>
    </w:p>
    <w:p w:rsidR="00C5379C" w:rsidRPr="00C04217" w:rsidRDefault="00785D85" w:rsidP="003331C2">
      <w:pPr>
        <w:pStyle w:val="Ttulo2"/>
        <w:rPr>
          <w:rFonts w:cstheme="minorHAnsi"/>
          <w:lang w:eastAsia="es-ES"/>
        </w:rPr>
      </w:pPr>
      <w:bookmarkStart w:id="21" w:name="_Toc302636259"/>
      <w:r w:rsidRPr="00C04217">
        <w:rPr>
          <w:rFonts w:cstheme="minorHAnsi"/>
          <w:lang w:eastAsia="es-ES"/>
        </w:rPr>
        <w:lastRenderedPageBreak/>
        <w:t>INTRODUCCIÓN</w:t>
      </w:r>
      <w:bookmarkEnd w:id="21"/>
    </w:p>
    <w:p w:rsidR="00C5379C" w:rsidRPr="00C04217" w:rsidRDefault="00C5379C" w:rsidP="009B2897">
      <w:pPr>
        <w:pStyle w:val="Prrafodelista"/>
        <w:rPr>
          <w:lang w:eastAsia="es-ES"/>
        </w:rPr>
      </w:pPr>
      <w:r w:rsidRPr="00C04217">
        <w:rPr>
          <w:lang w:eastAsia="es-ES"/>
        </w:rPr>
        <w:t xml:space="preserve">El </w:t>
      </w:r>
      <w:r w:rsidRPr="00C04217">
        <w:rPr>
          <w:b/>
          <w:bCs/>
          <w:lang w:eastAsia="es-ES"/>
        </w:rPr>
        <w:t>Ministerio de Agricultura (MINAGRI)</w:t>
      </w:r>
      <w:r w:rsidRPr="00C04217">
        <w:rPr>
          <w:lang w:eastAsia="es-ES"/>
        </w:rPr>
        <w:t xml:space="preserve"> es uno de los Ministerios con mayor cobertura en el ámbito de los servicios, dimensión institucional y presencia territorial. Producto de lo anterior, ha debido diversificarse creando múltiples organismos que son coordinados a través de la Subsecretaría de Agricultura. </w:t>
      </w:r>
    </w:p>
    <w:p w:rsidR="00C5379C" w:rsidRPr="00C04217" w:rsidRDefault="00C5379C" w:rsidP="009B2897">
      <w:pPr>
        <w:pStyle w:val="Prrafodelista"/>
        <w:rPr>
          <w:lang w:eastAsia="es-ES"/>
        </w:rPr>
      </w:pPr>
      <w:r w:rsidRPr="00C04217">
        <w:rPr>
          <w:lang w:eastAsia="es-ES"/>
        </w:rPr>
        <w:t>Las políticas que implementa el MINAGRI son de indudable impacto territorial; sin embargo, éste no ha sido reflejado y/o considerado adecuadamente en el diseño, planificación, desarrollo y evaluación de sus resultados. En efecto, asignaciones de distintos tipos de subsidios, estudios para incorporar nuevos cultivos y tecnologías</w:t>
      </w:r>
      <w:r w:rsidR="001B0FCF" w:rsidRPr="00C04217">
        <w:rPr>
          <w:lang w:eastAsia="es-ES"/>
        </w:rPr>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rPr>
          <w:lang w:eastAsia="es-ES"/>
        </w:rPr>
        <w:fldChar w:fldCharType="end"/>
      </w:r>
      <w:r w:rsidRPr="00C04217">
        <w:rPr>
          <w:lang w:eastAsia="es-ES"/>
        </w:rPr>
        <w:t>, control de plagas, prevención y ataque de incendios forestales, entre otros, rara vez son proyectados en herramientas cartográficas, sobre todo dinámicas, que permitan evaluar acciones, comparar resultados temporales, cruzar información, maximizar recursos y ampliar la cobertura de beneficiados, entre otros.</w:t>
      </w:r>
    </w:p>
    <w:p w:rsidR="00C5379C" w:rsidRPr="00C04217" w:rsidRDefault="00C5379C" w:rsidP="009B2897">
      <w:pPr>
        <w:pStyle w:val="Prrafodelista"/>
        <w:rPr>
          <w:lang w:eastAsia="es-ES"/>
        </w:rPr>
      </w:pPr>
      <w:r w:rsidRPr="00C04217">
        <w:rPr>
          <w:lang w:eastAsia="es-ES"/>
        </w:rPr>
        <w:t>En los últimos veinte años, han proliferado en nuestro país herramientas informáticas denominadas “Sistemas de Información Geográfica” (SIG) que, en su concepción y funcionamiento, han evolucionado desde ser puramente un software</w:t>
      </w:r>
      <w:r w:rsidR="001B0FCF" w:rsidRPr="00C04217">
        <w:rPr>
          <w:lang w:eastAsia="es-ES"/>
        </w:rPr>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rPr>
          <w:lang w:eastAsia="es-ES"/>
        </w:rPr>
        <w:fldChar w:fldCharType="end"/>
      </w:r>
      <w:r w:rsidRPr="00C04217">
        <w:rPr>
          <w:lang w:eastAsia="es-ES"/>
        </w:rPr>
        <w:t xml:space="preserve"> o programa de manejo de bases de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geográficos, a convertirse en </w:t>
      </w:r>
      <w:r w:rsidRPr="00C04217">
        <w:rPr>
          <w:b/>
          <w:bCs/>
          <w:lang w:eastAsia="es-ES"/>
        </w:rPr>
        <w:t>sistemas de información</w:t>
      </w:r>
      <w:r w:rsidRPr="00C04217">
        <w:rPr>
          <w:lang w:eastAsia="es-ES"/>
        </w:rPr>
        <w:t xml:space="preserve"> propiamente tal, que </w:t>
      </w:r>
      <w:r w:rsidRPr="00C04217">
        <w:rPr>
          <w:b/>
          <w:bCs/>
          <w:lang w:eastAsia="es-ES"/>
        </w:rPr>
        <w:t>integran</w:t>
      </w:r>
      <w:r w:rsidRPr="00C04217">
        <w:rPr>
          <w:lang w:eastAsia="es-ES"/>
        </w:rPr>
        <w:t xml:space="preserve"> hardware, software y datos geográficamente referenciados; diseñados para capturar, almacenar, manipular, analizar y desplegar la información georreferenciada, a fin de resolver problemas complejos de planificación y gestión.</w:t>
      </w:r>
    </w:p>
    <w:p w:rsidR="00C5379C" w:rsidRPr="00C04217" w:rsidRDefault="00C5379C" w:rsidP="009B2897">
      <w:pPr>
        <w:pStyle w:val="Prrafodelista"/>
        <w:rPr>
          <w:lang w:eastAsia="es-ES"/>
        </w:rPr>
      </w:pPr>
      <w:r w:rsidRPr="00C04217">
        <w:rPr>
          <w:lang w:eastAsia="es-ES"/>
        </w:rPr>
        <w:t>El Ministerio de Agricultura muestra un escenario que -en relación a la existencia de SIG o herramientas de gestión de información georreferenciada- cuenta con múltiples plataformas dedicadas a sus distintas instituciones como: el Servicio Agrícola y Ganadero, la Corporación Nacional Forestal, el Instituto de Desarrollo Agropecuario, el Centro de Información de Recursos Naturales, la Oficina de Estudios y Políticas Agrarias, la Fundación para la Innovación Agraria, el Instituto de Investigaciones Agropecuarias, el Instituto Forestal, la Unidad de Emergencia Agrícola y la Subsecretaria de Agricultura; todos con diferentes estados de desarrollo, grados disímiles de formalización, niveles de continuidad dispares y descontextualización entre ellos.</w:t>
      </w:r>
    </w:p>
    <w:p w:rsidR="00C5379C" w:rsidRPr="00C04217" w:rsidRDefault="00C5379C" w:rsidP="009B2897">
      <w:pPr>
        <w:pStyle w:val="Prrafodelista"/>
        <w:rPr>
          <w:lang w:val="es-MX" w:eastAsia="ja-JP"/>
        </w:rPr>
      </w:pPr>
      <w:r w:rsidRPr="00C04217">
        <w:rPr>
          <w:lang w:eastAsia="es-ES"/>
        </w:rPr>
        <w:t>El presente documento da a conocer los resultados del estudio realizado para el MINAGRI, presentando un diagnóstico transversal y una propuesta o diseño de solución,</w:t>
      </w:r>
      <w:r w:rsidRPr="00C04217">
        <w:rPr>
          <w:lang w:val="es-MX" w:eastAsia="ja-JP"/>
        </w:rPr>
        <w:t xml:space="preserve"> a fin de generar las decisiones que sustenten la resolución de las problemáticas asociadas al SIG.</w:t>
      </w:r>
    </w:p>
    <w:p w:rsidR="00C5379C" w:rsidRPr="00C04217" w:rsidRDefault="00C5379C" w:rsidP="00C5379C">
      <w:pPr>
        <w:rPr>
          <w:rFonts w:cstheme="minorHAnsi"/>
          <w:sz w:val="22"/>
          <w:szCs w:val="22"/>
          <w:lang w:val="es-MX"/>
        </w:rPr>
      </w:pPr>
      <w:r w:rsidRPr="00C04217">
        <w:rPr>
          <w:rFonts w:cstheme="minorHAnsi"/>
          <w:lang w:val="es-MX"/>
        </w:rPr>
        <w:br w:type="page"/>
      </w:r>
    </w:p>
    <w:p w:rsidR="00C5379C" w:rsidRPr="00C04217" w:rsidRDefault="00785D85" w:rsidP="00CC745A">
      <w:pPr>
        <w:pStyle w:val="Ttulo2"/>
        <w:rPr>
          <w:rFonts w:cstheme="minorHAnsi"/>
          <w:lang w:val="es-MX"/>
        </w:rPr>
      </w:pPr>
      <w:bookmarkStart w:id="22" w:name="_Toc290252081"/>
      <w:bookmarkStart w:id="23" w:name="_Toc298172113"/>
      <w:bookmarkStart w:id="24" w:name="_Toc302636260"/>
      <w:r w:rsidRPr="00C04217">
        <w:rPr>
          <w:rFonts w:cstheme="minorHAnsi"/>
          <w:lang w:val="es-MX"/>
        </w:rPr>
        <w:lastRenderedPageBreak/>
        <w:t>OBJETIVOS</w:t>
      </w:r>
      <w:bookmarkEnd w:id="22"/>
      <w:bookmarkEnd w:id="23"/>
      <w:bookmarkEnd w:id="24"/>
    </w:p>
    <w:p w:rsidR="00C5379C" w:rsidRPr="00C04217" w:rsidRDefault="00785D85" w:rsidP="00777814">
      <w:pPr>
        <w:pStyle w:val="Ttulo3"/>
        <w:rPr>
          <w:rFonts w:cstheme="minorHAnsi"/>
        </w:rPr>
      </w:pPr>
      <w:bookmarkStart w:id="25" w:name="_Toc290252082"/>
      <w:bookmarkStart w:id="26" w:name="_Toc298172114"/>
      <w:bookmarkStart w:id="27" w:name="_Toc302636261"/>
      <w:r w:rsidRPr="00C04217">
        <w:rPr>
          <w:rFonts w:cstheme="minorHAnsi"/>
        </w:rPr>
        <w:t xml:space="preserve">OBJETIVO GENERAL DEL </w:t>
      </w:r>
      <w:bookmarkEnd w:id="25"/>
      <w:r w:rsidRPr="00C04217">
        <w:rPr>
          <w:rFonts w:cstheme="minorHAnsi"/>
        </w:rPr>
        <w:t>ESTUDIO</w:t>
      </w:r>
      <w:bookmarkEnd w:id="26"/>
      <w:bookmarkEnd w:id="27"/>
    </w:p>
    <w:p w:rsidR="00C5379C" w:rsidRPr="00C04217" w:rsidRDefault="00C5379C" w:rsidP="009B2897">
      <w:pPr>
        <w:pStyle w:val="Prrafodelista"/>
      </w:pPr>
      <w:r w:rsidRPr="00C04217">
        <w:t>Proponer una solución integral basada en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una Infraestructura de Datos Espaciales,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en el Ministerio de Agricultura, cuyo dominio esté integrado por todos los Servicios dependientes de esta institución.</w:t>
      </w:r>
    </w:p>
    <w:p w:rsidR="00C5379C" w:rsidRPr="00C04217" w:rsidRDefault="00785D85" w:rsidP="00777814">
      <w:pPr>
        <w:pStyle w:val="Ttulo3"/>
        <w:rPr>
          <w:rFonts w:cstheme="minorHAnsi"/>
        </w:rPr>
      </w:pPr>
      <w:bookmarkStart w:id="28" w:name="_Toc290252083"/>
      <w:bookmarkStart w:id="29" w:name="_Toc298172115"/>
      <w:bookmarkStart w:id="30" w:name="_Toc302636262"/>
      <w:r w:rsidRPr="00C04217">
        <w:rPr>
          <w:rFonts w:cstheme="minorHAnsi"/>
        </w:rPr>
        <w:t xml:space="preserve">OBJETIVOS ESPECÍFICOS DEL </w:t>
      </w:r>
      <w:bookmarkEnd w:id="28"/>
      <w:r w:rsidRPr="00C04217">
        <w:rPr>
          <w:rFonts w:cstheme="minorHAnsi"/>
        </w:rPr>
        <w:t>ESTUDIO</w:t>
      </w:r>
      <w:bookmarkEnd w:id="29"/>
      <w:bookmarkEnd w:id="30"/>
    </w:p>
    <w:p w:rsidR="00C5379C" w:rsidRPr="00C04217" w:rsidRDefault="00C5379C" w:rsidP="00161CF1">
      <w:pPr>
        <w:pStyle w:val="Prrafodelista"/>
        <w:numPr>
          <w:ilvl w:val="0"/>
          <w:numId w:val="65"/>
        </w:numPr>
      </w:pPr>
      <w:r w:rsidRPr="00C04217">
        <w:t>Diagnosticar el estado global de los SIG en el MINAGRI, a partir del levantamiento de la situación actual de cada uno de sus servicios dependientes.</w:t>
      </w:r>
    </w:p>
    <w:p w:rsidR="00C5379C" w:rsidRPr="00C04217" w:rsidRDefault="00C5379C" w:rsidP="00161CF1">
      <w:pPr>
        <w:pStyle w:val="Prrafodelista"/>
        <w:numPr>
          <w:ilvl w:val="0"/>
          <w:numId w:val="65"/>
        </w:numPr>
      </w:pPr>
      <w:r w:rsidRPr="00C04217">
        <w:t>Diseñar una solución que permita integrar información geográfica de manera expedita y oportuna, para la toma de decisiones en múltiples niveles directivos y técnicos.</w:t>
      </w:r>
    </w:p>
    <w:p w:rsidR="00C5379C" w:rsidRPr="00C04217" w:rsidRDefault="00C5379C" w:rsidP="00161CF1">
      <w:pPr>
        <w:pStyle w:val="Prrafodelista"/>
        <w:numPr>
          <w:ilvl w:val="0"/>
          <w:numId w:val="65"/>
        </w:numPr>
      </w:pPr>
      <w:r w:rsidRPr="00C04217">
        <w:t>Definir en detalle cada uno de los aspectos necesarios para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una Infraestructura de Datos Espaciales: institucionalidad, información, tecnología y capacidades profesionales. </w:t>
      </w:r>
    </w:p>
    <w:p w:rsidR="00C5379C" w:rsidRPr="00C04217" w:rsidRDefault="00C5379C" w:rsidP="00161CF1">
      <w:pPr>
        <w:pStyle w:val="Prrafodelista"/>
        <w:numPr>
          <w:ilvl w:val="0"/>
          <w:numId w:val="65"/>
        </w:numPr>
      </w:pPr>
      <w:r w:rsidRPr="00C04217">
        <w:t>Generar un plan que describa detalladamente el camino o ruta para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la solución diseñada.</w:t>
      </w:r>
    </w:p>
    <w:p w:rsidR="00C5379C" w:rsidRPr="00C04217" w:rsidRDefault="00C5379C" w:rsidP="00161CF1">
      <w:pPr>
        <w:pStyle w:val="Prrafodelista"/>
        <w:numPr>
          <w:ilvl w:val="0"/>
          <w:numId w:val="65"/>
        </w:numPr>
      </w:pPr>
      <w:r w:rsidRPr="00C04217">
        <w:t>Elaborar una cartera de proyectos que materialice el plan de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w:t>
      </w:r>
    </w:p>
    <w:p w:rsidR="00C5379C" w:rsidRPr="00C04217" w:rsidRDefault="00C5379C" w:rsidP="009B2897">
      <w:pPr>
        <w:pStyle w:val="Prrafodelista"/>
      </w:pPr>
    </w:p>
    <w:p w:rsidR="00C5379C" w:rsidRPr="00C04217" w:rsidRDefault="00C5379C" w:rsidP="00C5379C">
      <w:pPr>
        <w:rPr>
          <w:rFonts w:cstheme="minorHAnsi"/>
          <w:sz w:val="22"/>
          <w:szCs w:val="22"/>
        </w:rPr>
      </w:pPr>
      <w:r w:rsidRPr="00C04217">
        <w:rPr>
          <w:rFonts w:cstheme="minorHAnsi"/>
        </w:rPr>
        <w:br w:type="page"/>
      </w:r>
    </w:p>
    <w:p w:rsidR="00C5379C" w:rsidRPr="00C04217" w:rsidRDefault="00785D85" w:rsidP="00355690">
      <w:pPr>
        <w:pStyle w:val="Ttulo2"/>
        <w:rPr>
          <w:rFonts w:cstheme="minorHAnsi"/>
        </w:rPr>
      </w:pPr>
      <w:bookmarkStart w:id="31" w:name="_Toc302636263"/>
      <w:r w:rsidRPr="00C04217">
        <w:rPr>
          <w:rFonts w:cstheme="minorHAnsi"/>
        </w:rPr>
        <w:lastRenderedPageBreak/>
        <w:t>METODOLOGÍA</w:t>
      </w:r>
      <w:bookmarkEnd w:id="31"/>
    </w:p>
    <w:p w:rsidR="00C5379C" w:rsidRPr="00C04217" w:rsidRDefault="00C5379C" w:rsidP="009B2897">
      <w:pPr>
        <w:pStyle w:val="Prrafodelista"/>
      </w:pPr>
      <w:r w:rsidRPr="00C04217">
        <w:t xml:space="preserve">La ejecución del estudio ha sido dividida en dos grandes etapas: el diagnóstico transversal de los SIG a partir del levantamiento de la situación actual de cada uno de los servicios dependientes del MINAGRI, y el diseño de solución.  </w:t>
      </w:r>
    </w:p>
    <w:p w:rsidR="00C5379C" w:rsidRPr="00C04217" w:rsidRDefault="00C5379C" w:rsidP="009B2897">
      <w:pPr>
        <w:pStyle w:val="Prrafodelista"/>
      </w:pPr>
      <w:r w:rsidRPr="00C04217">
        <w:t>Además, para el procesamiento de la información levantada, se han definido cuatro directrices o ejes estratégicos, que estarán presentes a lo largo de todo el documento, permitiendo agrupar  las propuestas y diseños de solución.</w:t>
      </w:r>
    </w:p>
    <w:p w:rsidR="00C5379C" w:rsidRPr="00C04217" w:rsidRDefault="00785D85" w:rsidP="00161CF1">
      <w:pPr>
        <w:pStyle w:val="Ttulo3"/>
        <w:numPr>
          <w:ilvl w:val="2"/>
          <w:numId w:val="68"/>
        </w:numPr>
        <w:rPr>
          <w:rFonts w:cstheme="minorHAnsi"/>
        </w:rPr>
      </w:pPr>
      <w:bookmarkStart w:id="32" w:name="_Toc290246141"/>
      <w:bookmarkStart w:id="33" w:name="_Toc298172117"/>
      <w:bookmarkStart w:id="34" w:name="_Toc290246140"/>
      <w:bookmarkStart w:id="35" w:name="_Toc302636264"/>
      <w:r w:rsidRPr="00C04217">
        <w:rPr>
          <w:rFonts w:cstheme="minorHAnsi"/>
        </w:rPr>
        <w:t>EJES ESTRATÉGICOS</w:t>
      </w:r>
      <w:bookmarkEnd w:id="32"/>
      <w:bookmarkEnd w:id="33"/>
      <w:bookmarkEnd w:id="35"/>
    </w:p>
    <w:p w:rsidR="00C5379C" w:rsidRPr="00C04217" w:rsidRDefault="00C5379C" w:rsidP="001F46EB">
      <w:pPr>
        <w:pStyle w:val="Ttulo4"/>
        <w:rPr>
          <w:rFonts w:cstheme="minorHAnsi"/>
        </w:rPr>
      </w:pPr>
      <w:bookmarkStart w:id="36" w:name="_Toc290246142"/>
      <w:bookmarkStart w:id="37" w:name="_Toc298172118"/>
      <w:r w:rsidRPr="00C04217">
        <w:rPr>
          <w:rFonts w:cstheme="minorHAnsi"/>
        </w:rPr>
        <w:t>I</w:t>
      </w:r>
      <w:r w:rsidR="00785D85" w:rsidRPr="00C04217">
        <w:rPr>
          <w:rFonts w:cstheme="minorHAnsi"/>
        </w:rPr>
        <w:t>NSTITUCIONALIDAD</w:t>
      </w:r>
      <w:bookmarkEnd w:id="36"/>
      <w:bookmarkEnd w:id="37"/>
      <w:r w:rsidR="001B0FCF" w:rsidRPr="00C04217">
        <w:rPr>
          <w:rFonts w:cstheme="minorHAnsi"/>
        </w:rPr>
        <w:fldChar w:fldCharType="begin"/>
      </w:r>
      <w:r w:rsidR="001B0FCF" w:rsidRPr="00C04217">
        <w:rPr>
          <w:rFonts w:cstheme="minorHAnsi"/>
        </w:rPr>
        <w:instrText xml:space="preserve"> XE "INSTITUCIONALIDAD" </w:instrText>
      </w:r>
      <w:r w:rsidR="001B0FCF" w:rsidRPr="00C04217">
        <w:rPr>
          <w:rFonts w:cstheme="minorHAnsi"/>
        </w:rPr>
        <w:fldChar w:fldCharType="end"/>
      </w:r>
      <w:r w:rsidRPr="00C04217">
        <w:rPr>
          <w:rFonts w:cstheme="minorHAnsi"/>
        </w:rPr>
        <w:t xml:space="preserve"> </w:t>
      </w:r>
    </w:p>
    <w:p w:rsidR="00C5379C" w:rsidRPr="00C04217" w:rsidRDefault="00C5379C" w:rsidP="009B2897">
      <w:pPr>
        <w:pStyle w:val="Prrafodelista"/>
      </w:pPr>
      <w:r w:rsidRPr="00C04217">
        <w:t>Este eje está orientado a entregar todos aquellos aspectos que permiten dar formalidad a la existencia de unidades SIG, su continuidad en el tiempo, las políticas y acuerdos institucionales y los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técnicos que rigen el funcionamiento del sistema.</w:t>
      </w:r>
    </w:p>
    <w:p w:rsidR="00C5379C" w:rsidRPr="00C04217" w:rsidRDefault="00785D85" w:rsidP="001F46EB">
      <w:pPr>
        <w:pStyle w:val="Ttulo4"/>
        <w:rPr>
          <w:rFonts w:cstheme="minorHAnsi"/>
        </w:rPr>
      </w:pPr>
      <w:bookmarkStart w:id="38" w:name="_Toc290246143"/>
      <w:bookmarkStart w:id="39" w:name="_Toc298172119"/>
      <w:r w:rsidRPr="00C04217">
        <w:rPr>
          <w:rFonts w:cstheme="minorHAnsi"/>
        </w:rPr>
        <w:t>TECNOLOGÍA</w:t>
      </w:r>
      <w:bookmarkEnd w:id="38"/>
      <w:bookmarkEnd w:id="39"/>
      <w:r w:rsidR="001B0FCF" w:rsidRPr="00C04217">
        <w:rPr>
          <w:rFonts w:cstheme="minorHAnsi"/>
        </w:rPr>
        <w:fldChar w:fldCharType="begin"/>
      </w:r>
      <w:r w:rsidR="001B0FCF" w:rsidRPr="00C04217">
        <w:rPr>
          <w:rFonts w:cstheme="minorHAnsi"/>
        </w:rPr>
        <w:instrText xml:space="preserve"> XE "TECNOLOGÍA" </w:instrText>
      </w:r>
      <w:r w:rsidR="001B0FCF" w:rsidRPr="00C04217">
        <w:rPr>
          <w:rFonts w:cstheme="minorHAnsi"/>
        </w:rPr>
        <w:fldChar w:fldCharType="end"/>
      </w:r>
    </w:p>
    <w:p w:rsidR="00C5379C" w:rsidRPr="00C04217" w:rsidRDefault="00C5379C" w:rsidP="009B2897">
      <w:pPr>
        <w:pStyle w:val="Prrafodelista"/>
      </w:pPr>
      <w:r w:rsidRPr="00C04217">
        <w:t>Este eje considera aspectos relacionados con el hardware,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comunicaciones y otros necesarios para un adecuado funcionamiento del sistema </w:t>
      </w:r>
    </w:p>
    <w:p w:rsidR="00C5379C" w:rsidRPr="00C04217" w:rsidRDefault="00785D85" w:rsidP="001F46EB">
      <w:pPr>
        <w:pStyle w:val="Ttulo4"/>
        <w:rPr>
          <w:rFonts w:cstheme="minorHAnsi"/>
        </w:rPr>
      </w:pPr>
      <w:bookmarkStart w:id="40" w:name="_Toc290246144"/>
      <w:bookmarkStart w:id="41" w:name="_Toc298172120"/>
      <w:r w:rsidRPr="00C04217">
        <w:rPr>
          <w:rFonts w:cstheme="minorHAnsi"/>
        </w:rPr>
        <w:t>INFORMACIÓN</w:t>
      </w:r>
      <w:bookmarkEnd w:id="40"/>
      <w:bookmarkEnd w:id="41"/>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t>La información es el elemento central en un SIG. Este eje considera aspectos relacionados con las existencias de información, sus formatos de almacenamiento, edición y publicación, las necesidades de productos en este ámbito, sus condiciones técnicas como sistema de referencia,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entre otros. </w:t>
      </w:r>
    </w:p>
    <w:p w:rsidR="00C5379C" w:rsidRPr="00C04217" w:rsidRDefault="00785D85" w:rsidP="001F46EB">
      <w:pPr>
        <w:pStyle w:val="Ttulo4"/>
        <w:rPr>
          <w:rFonts w:cstheme="minorHAnsi"/>
        </w:rPr>
      </w:pPr>
      <w:bookmarkStart w:id="42" w:name="_Toc290246145"/>
      <w:bookmarkStart w:id="43" w:name="_Toc298172121"/>
      <w:r w:rsidRPr="00C04217">
        <w:rPr>
          <w:rFonts w:cstheme="minorHAnsi"/>
        </w:rPr>
        <w:t>CAPACIDADES</w:t>
      </w:r>
      <w:r w:rsidR="001B0FCF" w:rsidRPr="00C04217">
        <w:rPr>
          <w:rFonts w:cstheme="minorHAnsi"/>
        </w:rPr>
        <w:fldChar w:fldCharType="begin"/>
      </w:r>
      <w:r w:rsidR="001B0FCF" w:rsidRPr="00C04217">
        <w:rPr>
          <w:rFonts w:cstheme="minorHAnsi"/>
        </w:rPr>
        <w:instrText xml:space="preserve"> XE "CAPACIDADES" </w:instrText>
      </w:r>
      <w:r w:rsidR="001B0FCF" w:rsidRPr="00C04217">
        <w:rPr>
          <w:rFonts w:cstheme="minorHAnsi"/>
        </w:rPr>
        <w:fldChar w:fldCharType="end"/>
      </w:r>
      <w:r w:rsidRPr="00C04217">
        <w:rPr>
          <w:rFonts w:cstheme="minorHAnsi"/>
        </w:rPr>
        <w:t xml:space="preserve"> PROFESIONALES</w:t>
      </w:r>
      <w:bookmarkEnd w:id="42"/>
      <w:bookmarkEnd w:id="43"/>
    </w:p>
    <w:p w:rsidR="00C5379C" w:rsidRPr="00C04217" w:rsidRDefault="00C5379C" w:rsidP="009B2897">
      <w:pPr>
        <w:pStyle w:val="Prrafodelista"/>
      </w:pPr>
      <w:r w:rsidRPr="00C04217">
        <w:t xml:space="preserve">Este eje se refiere a un tema de vital importancia que cubre de forma transversal a la institución. Directivos y técnicos deben tener los conocimientos adecuados para solicitar, generar, procesar y utilizar información georreferenciada para la toma de decisiones. </w:t>
      </w:r>
    </w:p>
    <w:p w:rsidR="00C5379C" w:rsidRPr="00C04217" w:rsidRDefault="00785D85" w:rsidP="001F46EB">
      <w:pPr>
        <w:pStyle w:val="Ttulo3"/>
        <w:rPr>
          <w:rFonts w:cstheme="minorHAnsi"/>
        </w:rPr>
      </w:pPr>
      <w:bookmarkStart w:id="44" w:name="_Toc298172122"/>
      <w:bookmarkStart w:id="45" w:name="_Toc302636265"/>
      <w:bookmarkEnd w:id="34"/>
      <w:r w:rsidRPr="00C04217">
        <w:rPr>
          <w:rFonts w:cstheme="minorHAnsi"/>
        </w:rPr>
        <w:t>GENERALIDADES</w:t>
      </w:r>
      <w:bookmarkEnd w:id="44"/>
      <w:bookmarkEnd w:id="45"/>
    </w:p>
    <w:p w:rsidR="00C5379C" w:rsidRPr="00C04217" w:rsidRDefault="00C5379C" w:rsidP="009B2897">
      <w:pPr>
        <w:pStyle w:val="Prrafodelista"/>
      </w:pPr>
      <w:r w:rsidRPr="00C04217">
        <w:t xml:space="preserve">Los aspectos metodológicos relacionados con la etapa de levantamiento del estado para el estudio de los SIG en las instituciones pertenecientes al Ministerio de Agricultura, se plantearon para ser enfrentados mediante una estrategia Top – Down, cuyo eje fue el enfoque o análisis de conceptos generales desglosados y llevados poco a poco hacia un nivel más detallado de sus componentes. Para ello, se decidió dividir y abordar el levantamiento institución por institución. </w:t>
      </w:r>
    </w:p>
    <w:p w:rsidR="00757164" w:rsidRPr="00C04217" w:rsidRDefault="00757164">
      <w:pPr>
        <w:rPr>
          <w:rFonts w:cstheme="minorHAnsi"/>
          <w:caps/>
          <w:color w:val="243F60" w:themeColor="accent1" w:themeShade="7F"/>
          <w:spacing w:val="15"/>
          <w:sz w:val="22"/>
          <w:szCs w:val="22"/>
        </w:rPr>
      </w:pPr>
      <w:bookmarkStart w:id="46" w:name="_Toc298172123"/>
      <w:r w:rsidRPr="00C04217">
        <w:rPr>
          <w:rFonts w:cstheme="minorHAnsi"/>
        </w:rPr>
        <w:br w:type="page"/>
      </w:r>
    </w:p>
    <w:p w:rsidR="00C5379C" w:rsidRPr="00C04217" w:rsidRDefault="00785D85" w:rsidP="001F46EB">
      <w:pPr>
        <w:pStyle w:val="Ttulo3"/>
        <w:rPr>
          <w:rFonts w:cstheme="minorHAnsi"/>
        </w:rPr>
      </w:pPr>
      <w:bookmarkStart w:id="47" w:name="_Toc302636266"/>
      <w:r w:rsidRPr="00C04217">
        <w:rPr>
          <w:rFonts w:cstheme="minorHAnsi"/>
        </w:rPr>
        <w:lastRenderedPageBreak/>
        <w:t>ETAPA</w:t>
      </w:r>
      <w:r w:rsidR="00CC745A" w:rsidRPr="00C04217">
        <w:rPr>
          <w:rFonts w:cstheme="minorHAnsi"/>
        </w:rPr>
        <w:t xml:space="preserve"> 1</w:t>
      </w:r>
      <w:r w:rsidRPr="00C04217">
        <w:rPr>
          <w:rFonts w:cstheme="minorHAnsi"/>
        </w:rPr>
        <w:t>: DIAGNÓSTICO</w:t>
      </w:r>
      <w:bookmarkEnd w:id="46"/>
      <w:bookmarkEnd w:id="47"/>
    </w:p>
    <w:p w:rsidR="00C5379C" w:rsidRPr="00C04217" w:rsidRDefault="00C5379C" w:rsidP="009B2897">
      <w:pPr>
        <w:pStyle w:val="Prrafodelista"/>
      </w:pPr>
      <w:r w:rsidRPr="00C04217">
        <w:t xml:space="preserve">El levantamiento de información, de manera estandarizada, se realizó mediante tres métodos, que detallan a continuación. </w:t>
      </w:r>
    </w:p>
    <w:p w:rsidR="00C5379C" w:rsidRPr="00C04217" w:rsidRDefault="00C5379C" w:rsidP="00C5379C">
      <w:pPr>
        <w:jc w:val="center"/>
        <w:rPr>
          <w:rFonts w:cstheme="minorHAnsi"/>
          <w:sz w:val="24"/>
          <w:szCs w:val="24"/>
        </w:rPr>
      </w:pPr>
      <w:r w:rsidRPr="00C04217">
        <w:rPr>
          <w:rFonts w:cstheme="minorHAnsi"/>
          <w:noProof/>
          <w:sz w:val="24"/>
          <w:szCs w:val="24"/>
          <w:lang w:eastAsia="es-CL"/>
        </w:rPr>
        <w:drawing>
          <wp:inline distT="0" distB="0" distL="0" distR="0" wp14:anchorId="01F1311D" wp14:editId="1CF5CFB9">
            <wp:extent cx="1472895" cy="2233890"/>
            <wp:effectExtent l="0" t="0" r="0" b="0"/>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odología levantamiento.png"/>
                    <pic:cNvPicPr/>
                  </pic:nvPicPr>
                  <pic:blipFill>
                    <a:blip r:embed="rId13">
                      <a:extLst>
                        <a:ext uri="{28A0092B-C50C-407E-A947-70E740481C1C}">
                          <a14:useLocalDpi xmlns:a14="http://schemas.microsoft.com/office/drawing/2010/main" val="0"/>
                        </a:ext>
                      </a:extLst>
                    </a:blip>
                    <a:stretch>
                      <a:fillRect/>
                    </a:stretch>
                  </pic:blipFill>
                  <pic:spPr>
                    <a:xfrm>
                      <a:off x="0" y="0"/>
                      <a:ext cx="1472895" cy="2233890"/>
                    </a:xfrm>
                    <a:prstGeom prst="rect">
                      <a:avLst/>
                    </a:prstGeom>
                  </pic:spPr>
                </pic:pic>
              </a:graphicData>
            </a:graphic>
          </wp:inline>
        </w:drawing>
      </w:r>
    </w:p>
    <w:p w:rsidR="00C5379C" w:rsidRPr="00C04217" w:rsidRDefault="00DA01E4" w:rsidP="00C861A9">
      <w:pPr>
        <w:pStyle w:val="Epgrafe"/>
        <w:jc w:val="center"/>
        <w:rPr>
          <w:rFonts w:cstheme="minorHAnsi"/>
          <w:sz w:val="20"/>
          <w:szCs w:val="20"/>
        </w:rPr>
      </w:pPr>
      <w:bookmarkStart w:id="48" w:name="_Toc289781994"/>
      <w:bookmarkStart w:id="49" w:name="_Toc302123392"/>
      <w:bookmarkStart w:id="50" w:name="_Toc302636481"/>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w:t>
      </w:r>
      <w:r w:rsidRPr="00C04217">
        <w:rPr>
          <w:rFonts w:cstheme="minorHAnsi"/>
          <w:sz w:val="20"/>
          <w:szCs w:val="20"/>
        </w:rPr>
        <w:fldChar w:fldCharType="end"/>
      </w:r>
      <w:r w:rsidR="00C5379C" w:rsidRPr="00C04217">
        <w:rPr>
          <w:rFonts w:cstheme="minorHAnsi"/>
          <w:sz w:val="20"/>
          <w:szCs w:val="20"/>
          <w:lang w:val="es-MX"/>
        </w:rPr>
        <w:t xml:space="preserve">: </w:t>
      </w:r>
      <w:r w:rsidR="00C5379C" w:rsidRPr="00C04217">
        <w:rPr>
          <w:rFonts w:cstheme="minorHAnsi"/>
          <w:sz w:val="20"/>
          <w:szCs w:val="20"/>
        </w:rPr>
        <w:t>Metodología para el Levantamiento de Información.</w:t>
      </w:r>
      <w:bookmarkEnd w:id="48"/>
      <w:bookmarkEnd w:id="49"/>
      <w:bookmarkEnd w:id="50"/>
    </w:p>
    <w:p w:rsidR="00B41F67" w:rsidRPr="00C04217" w:rsidRDefault="00B41F67" w:rsidP="00B41F67">
      <w:pPr>
        <w:rPr>
          <w:rFonts w:cstheme="minorHAnsi"/>
        </w:rPr>
      </w:pPr>
    </w:p>
    <w:p w:rsidR="00C5379C" w:rsidRPr="00C04217" w:rsidRDefault="00785D85" w:rsidP="001F46EB">
      <w:pPr>
        <w:pStyle w:val="Ttulo4"/>
        <w:rPr>
          <w:rFonts w:cstheme="minorHAnsi"/>
        </w:rPr>
      </w:pPr>
      <w:bookmarkStart w:id="51" w:name="_Toc298172124"/>
      <w:r w:rsidRPr="00C04217">
        <w:rPr>
          <w:rFonts w:cstheme="minorHAnsi"/>
        </w:rPr>
        <w:t>ENTREVISTAS PRESENCIALES</w:t>
      </w:r>
      <w:bookmarkEnd w:id="51"/>
    </w:p>
    <w:p w:rsidR="00C5379C" w:rsidRPr="00C04217" w:rsidRDefault="00C5379C" w:rsidP="009B2897">
      <w:pPr>
        <w:pStyle w:val="Prrafodelista"/>
      </w:pPr>
      <w:r w:rsidRPr="00C04217">
        <w:t xml:space="preserve">El primero consistió en </w:t>
      </w:r>
      <w:r w:rsidRPr="00C04217">
        <w:rPr>
          <w:b/>
        </w:rPr>
        <w:t>entrevistas</w:t>
      </w:r>
      <w:r w:rsidRPr="00C04217">
        <w:t xml:space="preserve"> </w:t>
      </w:r>
      <w:r w:rsidRPr="00C04217">
        <w:rPr>
          <w:b/>
        </w:rPr>
        <w:t>presenciales</w:t>
      </w:r>
      <w:r w:rsidRPr="00C04217">
        <w:t xml:space="preserve"> con los líderes de las iniciativas o sistemas de cada servicio. En algunos casos se trató del encargado del departamento, en otros del profesional encargado de las funciones asociadas al uso de Sistemas de Información Geográfica (SIG) y en otros del jefe de la unidad SIG. El objetivo de esta etapa fue obtener una visión global del funcionamiento del SIG institucional, contextualizado y aplicado  al “giro del negocio” de cada servicio. Consecuentemente con la estrategia general, se realizó una primera reunión donde el foco principal fue definir la existencia de SIG, su entorno institucional, objetivos determinados para su existencia, estado actual y capacidades profesionales, entre otros. Los representantes de cada institución efectuaron una presentación sobre la cual se ha interactuado libremente, realizando consultas por parte de la empresa y aclaraciones por parte de los profesionales del servicio. Posteriormente, se realizó una segunda visita destinada a profundizar cada uno de los temas tratados, sobre la base de las inquietudes que se fueron generando al contestar la encuesta. </w:t>
      </w:r>
    </w:p>
    <w:p w:rsidR="00C5379C" w:rsidRPr="00C04217" w:rsidRDefault="00C5379C" w:rsidP="009B2897">
      <w:pPr>
        <w:pStyle w:val="Prrafodelista"/>
      </w:pPr>
      <w:r w:rsidRPr="00C04217">
        <w:t>Productos del método 1:</w:t>
      </w:r>
    </w:p>
    <w:p w:rsidR="00C5379C" w:rsidRPr="00C04217" w:rsidRDefault="00C5379C" w:rsidP="009B2897">
      <w:pPr>
        <w:pStyle w:val="ADEVLista"/>
      </w:pPr>
      <w:r w:rsidRPr="00C04217">
        <w:t xml:space="preserve">Anexo resúmenes de reuniones. </w:t>
      </w:r>
    </w:p>
    <w:p w:rsidR="00C5379C" w:rsidRPr="00C04217" w:rsidRDefault="00C5379C" w:rsidP="009B2897">
      <w:pPr>
        <w:pStyle w:val="ADEVLista"/>
      </w:pPr>
      <w:r w:rsidRPr="00C04217">
        <w:t>Anexo bitácora de las reuniones.</w:t>
      </w:r>
    </w:p>
    <w:p w:rsidR="00C5379C" w:rsidRPr="00C04217" w:rsidRDefault="00C5379C" w:rsidP="00C5379C">
      <w:pPr>
        <w:spacing w:before="0" w:after="0" w:line="240" w:lineRule="auto"/>
        <w:rPr>
          <w:rFonts w:cstheme="minorHAnsi"/>
          <w:caps/>
          <w:color w:val="243F60"/>
          <w:spacing w:val="15"/>
          <w:sz w:val="22"/>
          <w:szCs w:val="22"/>
        </w:rPr>
      </w:pPr>
    </w:p>
    <w:p w:rsidR="00757164" w:rsidRPr="00C04217" w:rsidRDefault="00757164">
      <w:pPr>
        <w:rPr>
          <w:rFonts w:cstheme="minorHAnsi"/>
          <w:caps/>
          <w:color w:val="365F91" w:themeColor="accent1" w:themeShade="BF"/>
          <w:spacing w:val="10"/>
          <w:sz w:val="22"/>
          <w:szCs w:val="22"/>
        </w:rPr>
      </w:pPr>
      <w:bookmarkStart w:id="52" w:name="_Toc298172125"/>
      <w:r w:rsidRPr="00C04217">
        <w:rPr>
          <w:rFonts w:cstheme="minorHAnsi"/>
        </w:rPr>
        <w:br w:type="page"/>
      </w:r>
    </w:p>
    <w:p w:rsidR="00C5379C" w:rsidRPr="00C04217" w:rsidRDefault="00785D85" w:rsidP="001F46EB">
      <w:pPr>
        <w:pStyle w:val="Ttulo4"/>
        <w:rPr>
          <w:rFonts w:cstheme="minorHAnsi"/>
        </w:rPr>
      </w:pPr>
      <w:r w:rsidRPr="00C04217">
        <w:rPr>
          <w:rFonts w:cstheme="minorHAnsi"/>
        </w:rPr>
        <w:lastRenderedPageBreak/>
        <w:t>ENCUESTA</w:t>
      </w:r>
      <w:bookmarkEnd w:id="52"/>
    </w:p>
    <w:p w:rsidR="00C5379C" w:rsidRPr="00C04217" w:rsidRDefault="00C5379C" w:rsidP="009B2897">
      <w:pPr>
        <w:pStyle w:val="Prrafodelista"/>
      </w:pPr>
      <w:r w:rsidRPr="00C04217">
        <w:t xml:space="preserve">Como segundo instrumento, se diseñó una </w:t>
      </w:r>
      <w:r w:rsidRPr="00C04217">
        <w:rPr>
          <w:b/>
        </w:rPr>
        <w:t>encuesta</w:t>
      </w:r>
      <w:r w:rsidRPr="00C04217">
        <w:t xml:space="preserve"> que recogió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respecto a tecnología, formalización institucional, capacidades profesionales e información. Dicho instrumento fue respondido voluntariamente por profesionales que trabajan con los SIG de cada uno de los servicios dependientes del MINAGRI.  La información así recopilada, entregó una aproximación de las características asociadas en materia de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del manejo de información territorial e implementación de un SIG institucional para el MINAGRI. Además, permitió dimensionar el volumen y características de aquella información propia que cada servicio posee. </w:t>
      </w:r>
    </w:p>
    <w:p w:rsidR="00C5379C" w:rsidRPr="00C04217" w:rsidRDefault="00C5379C" w:rsidP="009B2897">
      <w:pPr>
        <w:pStyle w:val="Prrafodelista"/>
      </w:pPr>
      <w:r w:rsidRPr="00C04217">
        <w:t>Productos del método 2</w:t>
      </w:r>
    </w:p>
    <w:p w:rsidR="00C5379C" w:rsidRPr="00C04217" w:rsidRDefault="00C5379C" w:rsidP="00CB38D7">
      <w:pPr>
        <w:pStyle w:val="ADEVLista"/>
        <w:numPr>
          <w:ilvl w:val="0"/>
          <w:numId w:val="2"/>
        </w:numPr>
      </w:pPr>
      <w:r w:rsidRPr="00C04217">
        <w:t>Anexo respuestas por institución – Anexo N°3</w:t>
      </w:r>
    </w:p>
    <w:p w:rsidR="00C5379C" w:rsidRPr="00C04217" w:rsidRDefault="00CB38D7" w:rsidP="001035B7">
      <w:pPr>
        <w:pStyle w:val="ADEVLista"/>
        <w:numPr>
          <w:ilvl w:val="0"/>
          <w:numId w:val="2"/>
        </w:numPr>
      </w:pPr>
      <w:r>
        <w:t>Indicadores por S</w:t>
      </w:r>
      <w:r w:rsidR="00774950">
        <w:t>ervicio – Capítulo 2 – Sección 6</w:t>
      </w:r>
      <w:r>
        <w:t>.6</w:t>
      </w:r>
    </w:p>
    <w:p w:rsidR="00C5379C" w:rsidRPr="00C04217" w:rsidRDefault="00785D85" w:rsidP="001F46EB">
      <w:pPr>
        <w:pStyle w:val="Ttulo4"/>
        <w:rPr>
          <w:rFonts w:cstheme="minorHAnsi"/>
        </w:rPr>
      </w:pPr>
      <w:bookmarkStart w:id="53" w:name="_Toc298172126"/>
      <w:r w:rsidRPr="00C04217">
        <w:rPr>
          <w:rFonts w:cstheme="minorHAnsi"/>
        </w:rPr>
        <w:t>REVISIÓN CARTOGRÁFICA</w:t>
      </w:r>
      <w:bookmarkEnd w:id="53"/>
    </w:p>
    <w:p w:rsidR="00C5379C" w:rsidRPr="00C04217" w:rsidRDefault="00C5379C" w:rsidP="009B2897">
      <w:pPr>
        <w:pStyle w:val="Prrafodelista"/>
      </w:pPr>
      <w:r w:rsidRPr="00C04217">
        <w:t xml:space="preserve">El </w:t>
      </w:r>
      <w:r w:rsidRPr="00C04217">
        <w:rPr>
          <w:b/>
        </w:rPr>
        <w:t>tercer método</w:t>
      </w:r>
      <w:r w:rsidRPr="00C04217">
        <w:t xml:space="preserve"> consistió en la revisión cartográfica y digital de cubiertas representativas de los servicios. Para ello se definió una muestra de la información existente obteniendo una caracterización del estado de ella en los diferentes SIG institucionales. Dichas cubiertas fueron predefinidas por la autoridad y denominadas como cubiertas críticas.</w:t>
      </w:r>
    </w:p>
    <w:p w:rsidR="00C5379C" w:rsidRPr="00C04217" w:rsidRDefault="00C5379C" w:rsidP="009B2897">
      <w:pPr>
        <w:pStyle w:val="Prrafodelista"/>
      </w:pPr>
      <w:r w:rsidRPr="00C04217">
        <w:t>A partir de los métodos indicados se procedió a analizar y determinar la identificación de los productos de información existentes, tecnología, capacidades profesionales e institucionalidad, la precisión de las necesidades no cubiertas o insatisfechas, la capacidad instalada, las proyecciones y nivel de desarrollo de las unidades SIG.</w:t>
      </w:r>
    </w:p>
    <w:p w:rsidR="00C5379C" w:rsidRPr="00C04217" w:rsidRDefault="00C5379C" w:rsidP="009B2897">
      <w:pPr>
        <w:pStyle w:val="Prrafodelista"/>
      </w:pPr>
      <w:r w:rsidRPr="00C04217">
        <w:t>Productos del método 3</w:t>
      </w:r>
    </w:p>
    <w:p w:rsidR="00C5379C" w:rsidRPr="00C04217" w:rsidRDefault="00C5379C" w:rsidP="001035B7">
      <w:pPr>
        <w:pStyle w:val="Adevprrafo7"/>
        <w:numPr>
          <w:ilvl w:val="0"/>
          <w:numId w:val="3"/>
        </w:numPr>
        <w:rPr>
          <w:rFonts w:asciiTheme="minorHAnsi" w:hAnsiTheme="minorHAnsi" w:cstheme="minorHAnsi"/>
        </w:rPr>
      </w:pPr>
      <w:r w:rsidRPr="00C04217">
        <w:rPr>
          <w:rFonts w:asciiTheme="minorHAnsi" w:hAnsiTheme="minorHAnsi" w:cstheme="minorHAnsi"/>
        </w:rPr>
        <w:t>Listado de capas</w:t>
      </w:r>
      <w:r w:rsidR="00560CB5">
        <w:rPr>
          <w:rFonts w:asciiTheme="minorHAnsi" w:hAnsiTheme="minorHAnsi" w:cstheme="minorHAnsi"/>
        </w:rPr>
        <w:fldChar w:fldCharType="begin"/>
      </w:r>
      <w:r w:rsidR="00560CB5">
        <w:instrText xml:space="preserve"> XE "</w:instrText>
      </w:r>
      <w:r w:rsidR="00560CB5" w:rsidRPr="00000C48">
        <w:instrText>capas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críticas – Capítulo 2, Sección </w:t>
      </w:r>
      <w:r w:rsidR="00774950">
        <w:rPr>
          <w:rFonts w:asciiTheme="minorHAnsi" w:hAnsiTheme="minorHAnsi" w:cstheme="minorHAnsi"/>
        </w:rPr>
        <w:t>6</w:t>
      </w:r>
      <w:r w:rsidR="00CB38D7">
        <w:rPr>
          <w:rFonts w:asciiTheme="minorHAnsi" w:hAnsiTheme="minorHAnsi" w:cstheme="minorHAnsi"/>
        </w:rPr>
        <w:t>.</w:t>
      </w:r>
      <w:r w:rsidRPr="00C04217">
        <w:rPr>
          <w:rFonts w:asciiTheme="minorHAnsi" w:hAnsiTheme="minorHAnsi" w:cstheme="minorHAnsi"/>
        </w:rPr>
        <w:t>3.1</w:t>
      </w:r>
      <w:r w:rsidR="00774950">
        <w:rPr>
          <w:rFonts w:asciiTheme="minorHAnsi" w:hAnsiTheme="minorHAnsi" w:cstheme="minorHAnsi"/>
        </w:rPr>
        <w:t>, 6.3.2. 6</w:t>
      </w:r>
      <w:r w:rsidR="00CB38D7">
        <w:rPr>
          <w:rFonts w:asciiTheme="minorHAnsi" w:hAnsiTheme="minorHAnsi" w:cstheme="minorHAnsi"/>
        </w:rPr>
        <w:t>.3.3</w:t>
      </w:r>
    </w:p>
    <w:p w:rsidR="00C5379C" w:rsidRPr="00C04217" w:rsidRDefault="00C5379C" w:rsidP="001035B7">
      <w:pPr>
        <w:pStyle w:val="Adevprrafo7"/>
        <w:numPr>
          <w:ilvl w:val="0"/>
          <w:numId w:val="3"/>
        </w:numPr>
        <w:rPr>
          <w:rFonts w:asciiTheme="minorHAnsi" w:hAnsiTheme="minorHAnsi" w:cstheme="minorHAnsi"/>
        </w:rPr>
      </w:pPr>
      <w:r w:rsidRPr="00C04217">
        <w:rPr>
          <w:rFonts w:asciiTheme="minorHAnsi" w:hAnsiTheme="minorHAnsi" w:cstheme="minorHAnsi"/>
        </w:rPr>
        <w:t>Análisis de capas</w:t>
      </w:r>
      <w:r w:rsidR="00560CB5">
        <w:rPr>
          <w:rFonts w:asciiTheme="minorHAnsi" w:hAnsiTheme="minorHAnsi" w:cstheme="minorHAnsi"/>
        </w:rPr>
        <w:fldChar w:fldCharType="begin"/>
      </w:r>
      <w:r w:rsidR="00560CB5">
        <w:instrText xml:space="preserve"> XE "</w:instrText>
      </w:r>
      <w:r w:rsidR="00560CB5" w:rsidRPr="00000C48">
        <w:instrText>capas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cr</w:t>
      </w:r>
      <w:r w:rsidR="00774950">
        <w:rPr>
          <w:rFonts w:asciiTheme="minorHAnsi" w:hAnsiTheme="minorHAnsi" w:cstheme="minorHAnsi"/>
        </w:rPr>
        <w:t>íticas – Capítulo 2, Sección 6</w:t>
      </w:r>
      <w:r w:rsidR="00CB38D7">
        <w:rPr>
          <w:rFonts w:asciiTheme="minorHAnsi" w:hAnsiTheme="minorHAnsi" w:cstheme="minorHAnsi"/>
        </w:rPr>
        <w:t>.4</w:t>
      </w:r>
    </w:p>
    <w:p w:rsidR="00C5379C" w:rsidRPr="00C04217" w:rsidRDefault="00C5379C" w:rsidP="001035B7">
      <w:pPr>
        <w:pStyle w:val="Adevprrafo7"/>
        <w:numPr>
          <w:ilvl w:val="0"/>
          <w:numId w:val="3"/>
        </w:numPr>
        <w:rPr>
          <w:rFonts w:asciiTheme="minorHAnsi" w:hAnsiTheme="minorHAnsi" w:cstheme="minorHAnsi"/>
        </w:rPr>
      </w:pPr>
      <w:r w:rsidRPr="00C04217">
        <w:rPr>
          <w:rFonts w:asciiTheme="minorHAnsi" w:hAnsiTheme="minorHAnsi" w:cstheme="minorHAnsi"/>
        </w:rPr>
        <w:t xml:space="preserve">Listado global de información – Capítulo 2, Sección </w:t>
      </w:r>
      <w:r w:rsidR="00774950">
        <w:rPr>
          <w:rFonts w:asciiTheme="minorHAnsi" w:hAnsiTheme="minorHAnsi" w:cstheme="minorHAnsi"/>
        </w:rPr>
        <w:t>6</w:t>
      </w:r>
      <w:r w:rsidR="00CB38D7">
        <w:rPr>
          <w:rFonts w:asciiTheme="minorHAnsi" w:hAnsiTheme="minorHAnsi" w:cstheme="minorHAnsi"/>
        </w:rPr>
        <w:t>.</w:t>
      </w:r>
      <w:r w:rsidRPr="00C04217">
        <w:rPr>
          <w:rFonts w:asciiTheme="minorHAnsi" w:hAnsiTheme="minorHAnsi" w:cstheme="minorHAnsi"/>
        </w:rPr>
        <w:t>5</w:t>
      </w:r>
    </w:p>
    <w:p w:rsidR="00757164" w:rsidRPr="00C04217" w:rsidRDefault="00757164">
      <w:pPr>
        <w:rPr>
          <w:rFonts w:cstheme="minorHAnsi"/>
          <w:caps/>
          <w:color w:val="243F60" w:themeColor="accent1" w:themeShade="7F"/>
          <w:spacing w:val="15"/>
          <w:sz w:val="22"/>
          <w:szCs w:val="22"/>
        </w:rPr>
      </w:pPr>
      <w:bookmarkStart w:id="54" w:name="_Toc298172127"/>
      <w:r w:rsidRPr="00C04217">
        <w:rPr>
          <w:rFonts w:cstheme="minorHAnsi"/>
        </w:rPr>
        <w:br w:type="page"/>
      </w:r>
    </w:p>
    <w:p w:rsidR="00C5379C" w:rsidRPr="00C04217" w:rsidRDefault="00785D85" w:rsidP="00757164">
      <w:pPr>
        <w:pStyle w:val="Ttulo3"/>
        <w:rPr>
          <w:rFonts w:cstheme="minorHAnsi"/>
        </w:rPr>
      </w:pPr>
      <w:bookmarkStart w:id="55" w:name="_Toc302636267"/>
      <w:r w:rsidRPr="00C04217">
        <w:rPr>
          <w:rFonts w:cstheme="minorHAnsi"/>
        </w:rPr>
        <w:lastRenderedPageBreak/>
        <w:t>ETAPA 2: DISEÑO DE SOLUCIÓN</w:t>
      </w:r>
      <w:bookmarkEnd w:id="54"/>
      <w:bookmarkEnd w:id="55"/>
    </w:p>
    <w:p w:rsidR="00C5379C" w:rsidRPr="00C04217" w:rsidRDefault="00C5379C" w:rsidP="009B2897">
      <w:pPr>
        <w:pStyle w:val="Prrafodelista"/>
      </w:pPr>
      <w:r w:rsidRPr="00C04217">
        <w:t>El diseño de solución fue realizado mediante métodos participativos que han permitido la expresión de los conocimientos y experticia instalada en los diferentes servicios, el uso de documentos internos del Ministerio, documentación pública existente en Internet, antecedentes de proveedores, y la experticia del equipo consultor. Para ello se utilizaron los siguientes métodos.</w:t>
      </w:r>
    </w:p>
    <w:p w:rsidR="00C5379C" w:rsidRPr="00C04217" w:rsidRDefault="00C5379C" w:rsidP="00C5379C">
      <w:pPr>
        <w:pStyle w:val="Adevprrafo7"/>
        <w:jc w:val="center"/>
        <w:rPr>
          <w:rFonts w:asciiTheme="minorHAnsi" w:hAnsiTheme="minorHAnsi" w:cstheme="minorHAnsi"/>
          <w:color w:val="auto"/>
          <w:sz w:val="20"/>
          <w:szCs w:val="20"/>
        </w:rPr>
      </w:pPr>
      <w:r w:rsidRPr="00C04217">
        <w:rPr>
          <w:rFonts w:asciiTheme="minorHAnsi" w:hAnsiTheme="minorHAnsi" w:cstheme="minorHAnsi"/>
          <w:noProof/>
          <w:color w:val="auto"/>
          <w:sz w:val="20"/>
          <w:szCs w:val="20"/>
          <w:lang w:eastAsia="es-CL" w:bidi="ar-SA"/>
        </w:rPr>
        <w:drawing>
          <wp:inline distT="0" distB="0" distL="0" distR="0" wp14:anchorId="1D2EA9CE" wp14:editId="2234F3CB">
            <wp:extent cx="4529151" cy="1620184"/>
            <wp:effectExtent l="0" t="0" r="5080" b="0"/>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odología diseño.png"/>
                    <pic:cNvPicPr/>
                  </pic:nvPicPr>
                  <pic:blipFill>
                    <a:blip r:embed="rId14">
                      <a:extLst>
                        <a:ext uri="{28A0092B-C50C-407E-A947-70E740481C1C}">
                          <a14:useLocalDpi xmlns:a14="http://schemas.microsoft.com/office/drawing/2010/main" val="0"/>
                        </a:ext>
                      </a:extLst>
                    </a:blip>
                    <a:stretch>
                      <a:fillRect/>
                    </a:stretch>
                  </pic:blipFill>
                  <pic:spPr>
                    <a:xfrm>
                      <a:off x="0" y="0"/>
                      <a:ext cx="4529151" cy="1620184"/>
                    </a:xfrm>
                    <a:prstGeom prst="rect">
                      <a:avLst/>
                    </a:prstGeom>
                  </pic:spPr>
                </pic:pic>
              </a:graphicData>
            </a:graphic>
          </wp:inline>
        </w:drawing>
      </w:r>
    </w:p>
    <w:p w:rsidR="00C5379C" w:rsidRPr="00C04217" w:rsidRDefault="00C861A9" w:rsidP="00C861A9">
      <w:pPr>
        <w:pStyle w:val="Epgrafe"/>
        <w:jc w:val="center"/>
        <w:rPr>
          <w:rFonts w:cstheme="minorHAnsi"/>
          <w:sz w:val="20"/>
          <w:szCs w:val="20"/>
        </w:rPr>
      </w:pPr>
      <w:bookmarkStart w:id="56" w:name="_Toc302123393"/>
      <w:bookmarkStart w:id="57" w:name="_Toc302636482"/>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w:t>
      </w:r>
      <w:r w:rsidRPr="00C04217">
        <w:rPr>
          <w:rFonts w:cstheme="minorHAnsi"/>
          <w:sz w:val="20"/>
          <w:szCs w:val="20"/>
        </w:rPr>
        <w:fldChar w:fldCharType="end"/>
      </w:r>
      <w:r w:rsidR="00C5379C" w:rsidRPr="00C04217">
        <w:rPr>
          <w:rFonts w:cstheme="minorHAnsi"/>
          <w:sz w:val="20"/>
          <w:szCs w:val="20"/>
          <w:lang w:val="es-MX"/>
        </w:rPr>
        <w:t xml:space="preserve">: </w:t>
      </w:r>
      <w:r w:rsidR="00C5379C" w:rsidRPr="00C04217">
        <w:rPr>
          <w:rFonts w:cstheme="minorHAnsi"/>
          <w:sz w:val="20"/>
          <w:szCs w:val="20"/>
        </w:rPr>
        <w:t>Metodología para el Diseño</w:t>
      </w:r>
      <w:r w:rsidR="00560CB5">
        <w:rPr>
          <w:rFonts w:cstheme="minorHAnsi"/>
          <w:sz w:val="20"/>
          <w:szCs w:val="20"/>
        </w:rPr>
        <w:fldChar w:fldCharType="begin"/>
      </w:r>
      <w:r w:rsidR="00560CB5">
        <w:instrText xml:space="preserve"> XE "</w:instrText>
      </w:r>
      <w:r w:rsidR="00560CB5" w:rsidRPr="000B1ADC">
        <w:rPr>
          <w:rFonts w:cstheme="minorHAnsi"/>
          <w:sz w:val="20"/>
          <w:szCs w:val="20"/>
          <w:lang w:val="es-ES"/>
        </w:rPr>
        <w:instrText>Diseño</w:instrText>
      </w:r>
      <w:r w:rsidR="00560CB5">
        <w:instrText xml:space="preserve">" </w:instrText>
      </w:r>
      <w:r w:rsidR="00560CB5">
        <w:rPr>
          <w:rFonts w:cstheme="minorHAnsi"/>
          <w:sz w:val="20"/>
          <w:szCs w:val="20"/>
        </w:rPr>
        <w:fldChar w:fldCharType="end"/>
      </w:r>
      <w:r w:rsidR="00C5379C" w:rsidRPr="00C04217">
        <w:rPr>
          <w:rFonts w:cstheme="minorHAnsi"/>
          <w:sz w:val="20"/>
          <w:szCs w:val="20"/>
        </w:rPr>
        <w:t xml:space="preserve"> de Solución.</w:t>
      </w:r>
      <w:bookmarkEnd w:id="56"/>
      <w:bookmarkEnd w:id="57"/>
    </w:p>
    <w:p w:rsidR="00C5379C" w:rsidRPr="00C04217" w:rsidRDefault="00C5379C" w:rsidP="00C5379C">
      <w:pPr>
        <w:pStyle w:val="Adevprrafo7"/>
        <w:jc w:val="center"/>
        <w:rPr>
          <w:rFonts w:asciiTheme="minorHAnsi" w:hAnsiTheme="minorHAnsi" w:cstheme="minorHAnsi"/>
          <w:color w:val="auto"/>
          <w:sz w:val="20"/>
          <w:szCs w:val="20"/>
        </w:rPr>
      </w:pPr>
    </w:p>
    <w:p w:rsidR="00C5379C" w:rsidRPr="00C04217" w:rsidRDefault="00785D85" w:rsidP="001F46EB">
      <w:pPr>
        <w:pStyle w:val="Ttulo4"/>
        <w:rPr>
          <w:rFonts w:cstheme="minorHAnsi"/>
        </w:rPr>
      </w:pPr>
      <w:bookmarkStart w:id="58" w:name="_Toc298172128"/>
      <w:r w:rsidRPr="00C04217">
        <w:rPr>
          <w:rFonts w:cstheme="minorHAnsi"/>
        </w:rPr>
        <w:t>TALLERES AMPLIADOS</w:t>
      </w:r>
      <w:bookmarkEnd w:id="58"/>
    </w:p>
    <w:p w:rsidR="00C5379C" w:rsidRPr="00C04217" w:rsidRDefault="00C5379C" w:rsidP="009B2897">
      <w:pPr>
        <w:pStyle w:val="Prrafodelista"/>
      </w:pPr>
      <w:r w:rsidRPr="00C04217">
        <w:t>La realización de talleres ampliados, ha contado con la presencia de especialistas y representantes de todos los servicios dependientes del MINAGRI. Su objetivo ha sido la discusión respecto a las necesidades de información y de productos que normalmente son requeridos y deseables para la toma de decisiones en sus ámbitos de trabajo.</w:t>
      </w:r>
    </w:p>
    <w:p w:rsidR="00C5379C" w:rsidRPr="00C04217" w:rsidRDefault="00785D85" w:rsidP="001F46EB">
      <w:pPr>
        <w:pStyle w:val="Ttulo4"/>
        <w:rPr>
          <w:rFonts w:cstheme="minorHAnsi"/>
        </w:rPr>
      </w:pPr>
      <w:bookmarkStart w:id="59" w:name="_Toc298172129"/>
      <w:r w:rsidRPr="00C04217">
        <w:rPr>
          <w:rFonts w:cstheme="minorHAnsi"/>
        </w:rPr>
        <w:t>TALLERES DE ESPECIALISTAS</w:t>
      </w:r>
      <w:bookmarkEnd w:id="59"/>
    </w:p>
    <w:p w:rsidR="00C5379C" w:rsidRPr="00C04217" w:rsidRDefault="00C5379C" w:rsidP="009B2897">
      <w:pPr>
        <w:pStyle w:val="Prrafodelista"/>
      </w:pPr>
      <w:r w:rsidRPr="00C04217">
        <w:t xml:space="preserve">Durante la etapa de diseño se realizó de manera semanal, pequeños talleres donde acudieron especialistas del Ministerio que participan del proyecto y el equipo consultor que desarrolla el presente estudio. En dichos talleres se ha discutido de manera abierta y participativa los temas de relevancia para la creación de una arquitectura conceptual y sus principales aristas. Cada taller fue desarrollado en base a propuestas de la empresa consultora, las que han sido observadas, ampliadas y mejoradas. </w:t>
      </w:r>
    </w:p>
    <w:p w:rsidR="00C5379C" w:rsidRPr="00C04217" w:rsidRDefault="00785D85" w:rsidP="001F46EB">
      <w:pPr>
        <w:pStyle w:val="Ttulo4"/>
        <w:rPr>
          <w:rFonts w:cstheme="minorHAnsi"/>
        </w:rPr>
      </w:pPr>
      <w:bookmarkStart w:id="60" w:name="_Toc298172130"/>
      <w:r w:rsidRPr="00C04217">
        <w:rPr>
          <w:rFonts w:cstheme="minorHAnsi"/>
        </w:rPr>
        <w:t>REUNIONES CON AUTORIDADES</w:t>
      </w:r>
      <w:bookmarkEnd w:id="60"/>
    </w:p>
    <w:p w:rsidR="00C5379C" w:rsidRPr="00C04217" w:rsidRDefault="00C5379C" w:rsidP="009B2897">
      <w:pPr>
        <w:pStyle w:val="Prrafodelista"/>
      </w:pPr>
      <w:r w:rsidRPr="00C04217">
        <w:t>Durante la etapa de diseño se han sostenido reuniones bilaterales con todas las jefaturas de los servicio dependientes del MINAGRI, que han permitido extraer su percepción y expectativas respecto a los sistemas de información geográfica y las necesidades que existen respecto a productos deseables que apoyen la toma de decisiones.</w:t>
      </w:r>
    </w:p>
    <w:p w:rsidR="00C5379C" w:rsidRPr="00C04217" w:rsidRDefault="00C5379C" w:rsidP="009B2897">
      <w:pPr>
        <w:pStyle w:val="Prrafodelista"/>
      </w:pPr>
    </w:p>
    <w:p w:rsidR="00C5379C" w:rsidRPr="00C04217" w:rsidRDefault="00C5379C" w:rsidP="009B2897">
      <w:pPr>
        <w:pStyle w:val="Prrafodelista"/>
      </w:pPr>
    </w:p>
    <w:p w:rsidR="00C5379C" w:rsidRPr="00C04217" w:rsidRDefault="00785D85" w:rsidP="001F46EB">
      <w:pPr>
        <w:pStyle w:val="Ttulo4"/>
        <w:rPr>
          <w:rFonts w:cstheme="minorHAnsi"/>
        </w:rPr>
      </w:pPr>
      <w:bookmarkStart w:id="61" w:name="_Toc298172131"/>
      <w:r w:rsidRPr="00C04217">
        <w:rPr>
          <w:rFonts w:cstheme="minorHAnsi"/>
        </w:rPr>
        <w:lastRenderedPageBreak/>
        <w:t>CONSULTA A PROVEEDORES DE SOLUCIONES</w:t>
      </w:r>
      <w:bookmarkEnd w:id="61"/>
    </w:p>
    <w:p w:rsidR="00C5379C" w:rsidRPr="00C04217" w:rsidRDefault="00C5379C" w:rsidP="009B2897">
      <w:pPr>
        <w:pStyle w:val="Prrafodelista"/>
      </w:pPr>
      <w:r w:rsidRPr="00C04217">
        <w:t>El equipo consultor, desarrolló reuniones bilaterales con distintos proveedores de soluciones en el ámbito de la información, instalación y configuración de hardware, provisión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provisión de conectividad, instalación de datacenter, programación de soluciones a medida, más entrevistas personales a profesionales del área de la tecnología y geomática.</w:t>
      </w:r>
    </w:p>
    <w:p w:rsidR="00C5379C" w:rsidRPr="00C04217" w:rsidRDefault="00785D85" w:rsidP="001F46EB">
      <w:pPr>
        <w:pStyle w:val="Ttulo4"/>
        <w:rPr>
          <w:rFonts w:cstheme="minorHAnsi"/>
        </w:rPr>
      </w:pPr>
      <w:bookmarkStart w:id="62" w:name="_Toc298172132"/>
      <w:r w:rsidRPr="00C04217">
        <w:rPr>
          <w:rFonts w:cstheme="minorHAnsi"/>
        </w:rPr>
        <w:t>ENTREVISTAS TELEFÓNICAS</w:t>
      </w:r>
      <w:bookmarkEnd w:id="62"/>
    </w:p>
    <w:p w:rsidR="00C5379C" w:rsidRPr="00C04217" w:rsidRDefault="00C5379C" w:rsidP="009B2897">
      <w:pPr>
        <w:pStyle w:val="Prrafodelista"/>
      </w:pPr>
      <w:r w:rsidRPr="00C04217">
        <w:t>El equipo consultor realizó entrevistas telefónicas con las jefaturas de informática, con el objeto de recopilar información puntual y complementaria, principalmente orientada al ámbito económico tecnológico.</w:t>
      </w:r>
    </w:p>
    <w:p w:rsidR="00C5379C" w:rsidRPr="00C04217" w:rsidRDefault="00785D85" w:rsidP="001F46EB">
      <w:pPr>
        <w:pStyle w:val="Ttulo4"/>
        <w:rPr>
          <w:rFonts w:cstheme="minorHAnsi"/>
        </w:rPr>
      </w:pPr>
      <w:r w:rsidRPr="00C04217">
        <w:rPr>
          <w:rFonts w:cstheme="minorHAnsi"/>
        </w:rPr>
        <w:t>ENTREVISTAS CON PROVEEDORES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C5379C">
      <w:pPr>
        <w:rPr>
          <w:rFonts w:cstheme="minorHAnsi"/>
        </w:rPr>
      </w:pPr>
      <w:r w:rsidRPr="00C04217">
        <w:rPr>
          <w:rFonts w:cstheme="minorHAnsi"/>
        </w:rPr>
        <w:t>El equipo consultor sostuvo reuniones con otros organismos del estado proveedores de información, con el objeto de conocer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cstheme="minorHAnsi"/>
        </w:rPr>
        <w:t xml:space="preserve"> y productos de información que generan y las alternativas de acceso a dicha información. Los organismos fueron: el Ministerio de Obras Públicas (MOP), el Instituto Geográfico Militar (IGM) y el Servicio </w:t>
      </w:r>
      <w:r w:rsidR="00E03278" w:rsidRPr="00C04217">
        <w:rPr>
          <w:rFonts w:cstheme="minorHAnsi"/>
        </w:rPr>
        <w:t>Aero fotogramétrico</w:t>
      </w:r>
      <w:r w:rsidRPr="00C04217">
        <w:rPr>
          <w:rFonts w:cstheme="minorHAnsi"/>
        </w:rPr>
        <w:t xml:space="preserve"> de la Fuerza Aérea de Chile.</w:t>
      </w:r>
    </w:p>
    <w:p w:rsidR="00C5379C" w:rsidRPr="00C04217" w:rsidRDefault="00C5379C" w:rsidP="009B2897">
      <w:pPr>
        <w:pStyle w:val="Prrafodelista"/>
      </w:pPr>
    </w:p>
    <w:p w:rsidR="00C5379C" w:rsidRPr="00C04217" w:rsidRDefault="00C5379C" w:rsidP="00C5379C">
      <w:pPr>
        <w:rPr>
          <w:rFonts w:cstheme="minorHAnsi"/>
          <w:sz w:val="22"/>
          <w:szCs w:val="22"/>
        </w:rPr>
      </w:pPr>
      <w:r w:rsidRPr="00C04217">
        <w:rPr>
          <w:rFonts w:cstheme="minorHAnsi"/>
        </w:rPr>
        <w:br w:type="page"/>
      </w:r>
    </w:p>
    <w:p w:rsidR="00C5379C" w:rsidRPr="00C04217" w:rsidRDefault="00785D85" w:rsidP="001F46EB">
      <w:pPr>
        <w:pStyle w:val="Ttulo2"/>
        <w:rPr>
          <w:rFonts w:cstheme="minorHAnsi"/>
        </w:rPr>
      </w:pPr>
      <w:bookmarkStart w:id="63" w:name="_Toc290301865"/>
      <w:bookmarkStart w:id="64" w:name="_Toc294285370"/>
      <w:bookmarkStart w:id="65" w:name="_Toc302636268"/>
      <w:r w:rsidRPr="00C04217">
        <w:rPr>
          <w:rFonts w:cstheme="minorHAnsi"/>
        </w:rPr>
        <w:lastRenderedPageBreak/>
        <w:t>SIGLAS O ABREVIATURAS</w:t>
      </w:r>
      <w:bookmarkEnd w:id="63"/>
      <w:bookmarkEnd w:id="64"/>
      <w:bookmarkEnd w:id="65"/>
    </w:p>
    <w:p w:rsidR="00C5379C" w:rsidRPr="00C04217" w:rsidRDefault="00C5379C" w:rsidP="009B2897">
      <w:pPr>
        <w:pStyle w:val="Prrafodelista"/>
      </w:pPr>
      <w:r w:rsidRPr="00C04217">
        <w:t xml:space="preserve">Para efectos de optimizar los espacios del documento y un mejor entendimiento de gráficos y registros, se utilizarán las siglas asociadas a los nombres de los servicios dependientes del Ministerio de Agricultura </w:t>
      </w:r>
    </w:p>
    <w:tbl>
      <w:tblPr>
        <w:tblStyle w:val="Cuadrculamedia1-nfasis4"/>
        <w:tblW w:w="0" w:type="auto"/>
        <w:tblLook w:val="04A0" w:firstRow="1" w:lastRow="0" w:firstColumn="1" w:lastColumn="0" w:noHBand="0" w:noVBand="1"/>
      </w:tblPr>
      <w:tblGrid>
        <w:gridCol w:w="1526"/>
        <w:gridCol w:w="7528"/>
      </w:tblGrid>
      <w:tr w:rsidR="00C5379C" w:rsidRPr="00C04217" w:rsidTr="00D94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rsidR="00C5379C" w:rsidRPr="00D94733" w:rsidRDefault="00C5379C" w:rsidP="00785D85">
            <w:pPr>
              <w:pStyle w:val="ADVPARR1"/>
              <w:rPr>
                <w:rFonts w:cstheme="minorHAnsi"/>
              </w:rPr>
            </w:pPr>
            <w:r w:rsidRPr="00D94733">
              <w:rPr>
                <w:rFonts w:cstheme="minorHAnsi"/>
              </w:rPr>
              <w:t xml:space="preserve">CIREN </w:t>
            </w:r>
          </w:p>
        </w:tc>
        <w:tc>
          <w:tcPr>
            <w:tcW w:w="7528" w:type="dxa"/>
          </w:tcPr>
          <w:p w:rsidR="00C5379C" w:rsidRPr="00D94733" w:rsidRDefault="00C5379C" w:rsidP="00785D85">
            <w:pPr>
              <w:pStyle w:val="ADVPARR1"/>
              <w:cnfStyle w:val="100000000000" w:firstRow="1" w:lastRow="0" w:firstColumn="0" w:lastColumn="0" w:oddVBand="0" w:evenVBand="0" w:oddHBand="0" w:evenHBand="0" w:firstRowFirstColumn="0" w:firstRowLastColumn="0" w:lastRowFirstColumn="0" w:lastRowLastColumn="0"/>
              <w:rPr>
                <w:rFonts w:cstheme="minorHAnsi"/>
                <w:b w:val="0"/>
              </w:rPr>
            </w:pPr>
            <w:r w:rsidRPr="00D94733">
              <w:rPr>
                <w:rFonts w:cstheme="minorHAnsi"/>
                <w:b w:val="0"/>
              </w:rPr>
              <w:t>Centro de Información de Recursos Naturales</w:t>
            </w:r>
          </w:p>
        </w:tc>
      </w:tr>
      <w:tr w:rsidR="00C5379C" w:rsidRPr="00C04217" w:rsidTr="00D94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 xml:space="preserve">CNR </w:t>
            </w:r>
          </w:p>
        </w:tc>
        <w:tc>
          <w:tcPr>
            <w:tcW w:w="7528" w:type="dxa"/>
          </w:tcPr>
          <w:p w:rsidR="00C5379C" w:rsidRPr="00C04217" w:rsidRDefault="00C5379C" w:rsidP="00785D85">
            <w:pPr>
              <w:pStyle w:val="ADVPARR1"/>
              <w:cnfStyle w:val="000000100000" w:firstRow="0" w:lastRow="0" w:firstColumn="0" w:lastColumn="0" w:oddVBand="0" w:evenVBand="0" w:oddHBand="1" w:evenHBand="0" w:firstRowFirstColumn="0" w:firstRowLastColumn="0" w:lastRowFirstColumn="0" w:lastRowLastColumn="0"/>
              <w:rPr>
                <w:rFonts w:cstheme="minorHAnsi"/>
                <w:b/>
              </w:rPr>
            </w:pPr>
            <w:r w:rsidRPr="00C04217">
              <w:rPr>
                <w:rFonts w:cstheme="minorHAnsi"/>
              </w:rPr>
              <w:t>Comisión Nacional de Riego</w:t>
            </w:r>
          </w:p>
        </w:tc>
      </w:tr>
      <w:tr w:rsidR="00C5379C" w:rsidRPr="00C04217" w:rsidTr="00D94733">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 xml:space="preserve">CONAF </w:t>
            </w:r>
          </w:p>
        </w:tc>
        <w:tc>
          <w:tcPr>
            <w:tcW w:w="7528" w:type="dxa"/>
          </w:tcPr>
          <w:p w:rsidR="00C5379C" w:rsidRPr="00C04217" w:rsidRDefault="00C5379C" w:rsidP="00785D85">
            <w:pPr>
              <w:pStyle w:val="ADVPARR1"/>
              <w:cnfStyle w:val="000000000000" w:firstRow="0" w:lastRow="0" w:firstColumn="0" w:lastColumn="0" w:oddVBand="0" w:evenVBand="0" w:oddHBand="0" w:evenHBand="0" w:firstRowFirstColumn="0" w:firstRowLastColumn="0" w:lastRowFirstColumn="0" w:lastRowLastColumn="0"/>
              <w:rPr>
                <w:rFonts w:cstheme="minorHAnsi"/>
                <w:b/>
              </w:rPr>
            </w:pPr>
            <w:r w:rsidRPr="00C04217">
              <w:rPr>
                <w:rFonts w:cstheme="minorHAnsi"/>
              </w:rPr>
              <w:t>Corporación Nacional Forestal</w:t>
            </w:r>
          </w:p>
        </w:tc>
      </w:tr>
      <w:tr w:rsidR="00C5379C" w:rsidRPr="00C04217" w:rsidTr="00D94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 xml:space="preserve">FIA </w:t>
            </w:r>
          </w:p>
        </w:tc>
        <w:tc>
          <w:tcPr>
            <w:tcW w:w="7528" w:type="dxa"/>
          </w:tcPr>
          <w:p w:rsidR="00C5379C" w:rsidRPr="00C04217" w:rsidRDefault="00C5379C" w:rsidP="00785D85">
            <w:pPr>
              <w:pStyle w:val="ADVPARR1"/>
              <w:cnfStyle w:val="000000100000" w:firstRow="0" w:lastRow="0" w:firstColumn="0" w:lastColumn="0" w:oddVBand="0" w:evenVBand="0" w:oddHBand="1" w:evenHBand="0" w:firstRowFirstColumn="0" w:firstRowLastColumn="0" w:lastRowFirstColumn="0" w:lastRowLastColumn="0"/>
              <w:rPr>
                <w:rFonts w:cstheme="minorHAnsi"/>
                <w:b/>
              </w:rPr>
            </w:pPr>
            <w:r w:rsidRPr="00C04217">
              <w:rPr>
                <w:rFonts w:cstheme="minorHAnsi"/>
              </w:rPr>
              <w:t>Fundación para la Innovación Agraria</w:t>
            </w:r>
          </w:p>
        </w:tc>
      </w:tr>
      <w:tr w:rsidR="00C5379C" w:rsidRPr="00C04217" w:rsidTr="00D94733">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IGM</w:t>
            </w:r>
          </w:p>
        </w:tc>
        <w:tc>
          <w:tcPr>
            <w:tcW w:w="7528" w:type="dxa"/>
          </w:tcPr>
          <w:p w:rsidR="00C5379C" w:rsidRPr="00C04217" w:rsidRDefault="00C5379C" w:rsidP="00785D85">
            <w:pPr>
              <w:pStyle w:val="ADVPARR1"/>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Instituto Geográfico Militar</w:t>
            </w:r>
          </w:p>
        </w:tc>
      </w:tr>
      <w:tr w:rsidR="00C5379C" w:rsidRPr="00C04217" w:rsidTr="00D94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 xml:space="preserve">INDAP </w:t>
            </w:r>
          </w:p>
        </w:tc>
        <w:tc>
          <w:tcPr>
            <w:tcW w:w="7528" w:type="dxa"/>
          </w:tcPr>
          <w:p w:rsidR="00C5379C" w:rsidRPr="00C04217" w:rsidRDefault="00C5379C" w:rsidP="00785D85">
            <w:pPr>
              <w:pStyle w:val="ADVPARR1"/>
              <w:cnfStyle w:val="000000100000" w:firstRow="0" w:lastRow="0" w:firstColumn="0" w:lastColumn="0" w:oddVBand="0" w:evenVBand="0" w:oddHBand="1" w:evenHBand="0" w:firstRowFirstColumn="0" w:firstRowLastColumn="0" w:lastRowFirstColumn="0" w:lastRowLastColumn="0"/>
              <w:rPr>
                <w:rFonts w:cstheme="minorHAnsi"/>
                <w:b/>
              </w:rPr>
            </w:pPr>
            <w:r w:rsidRPr="00C04217">
              <w:rPr>
                <w:rFonts w:cstheme="minorHAnsi"/>
              </w:rPr>
              <w:t>Instituto de Desarrollo Agropecuario</w:t>
            </w:r>
          </w:p>
        </w:tc>
      </w:tr>
      <w:tr w:rsidR="00C5379C" w:rsidRPr="00C04217" w:rsidTr="00D94733">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 xml:space="preserve">INFOR </w:t>
            </w:r>
          </w:p>
        </w:tc>
        <w:tc>
          <w:tcPr>
            <w:tcW w:w="7528" w:type="dxa"/>
          </w:tcPr>
          <w:p w:rsidR="00C5379C" w:rsidRPr="00C04217" w:rsidRDefault="00C5379C" w:rsidP="00785D85">
            <w:pPr>
              <w:pStyle w:val="ADVPARR1"/>
              <w:cnfStyle w:val="000000000000" w:firstRow="0" w:lastRow="0" w:firstColumn="0" w:lastColumn="0" w:oddVBand="0" w:evenVBand="0" w:oddHBand="0" w:evenHBand="0" w:firstRowFirstColumn="0" w:firstRowLastColumn="0" w:lastRowFirstColumn="0" w:lastRowLastColumn="0"/>
              <w:rPr>
                <w:rFonts w:cstheme="minorHAnsi"/>
                <w:b/>
              </w:rPr>
            </w:pPr>
            <w:r w:rsidRPr="00C04217">
              <w:rPr>
                <w:rFonts w:cstheme="minorHAnsi"/>
              </w:rPr>
              <w:t>Instituto Forestal</w:t>
            </w:r>
          </w:p>
        </w:tc>
      </w:tr>
      <w:tr w:rsidR="00C5379C" w:rsidRPr="00C04217" w:rsidTr="00D94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 xml:space="preserve">INIA </w:t>
            </w:r>
          </w:p>
        </w:tc>
        <w:tc>
          <w:tcPr>
            <w:tcW w:w="7528" w:type="dxa"/>
          </w:tcPr>
          <w:p w:rsidR="00C5379C" w:rsidRPr="00C04217" w:rsidRDefault="00C5379C" w:rsidP="00785D85">
            <w:pPr>
              <w:pStyle w:val="ADVPARR1"/>
              <w:cnfStyle w:val="000000100000" w:firstRow="0" w:lastRow="0" w:firstColumn="0" w:lastColumn="0" w:oddVBand="0" w:evenVBand="0" w:oddHBand="1" w:evenHBand="0" w:firstRowFirstColumn="0" w:firstRowLastColumn="0" w:lastRowFirstColumn="0" w:lastRowLastColumn="0"/>
              <w:rPr>
                <w:rFonts w:cstheme="minorHAnsi"/>
                <w:b/>
              </w:rPr>
            </w:pPr>
            <w:r w:rsidRPr="00C04217">
              <w:rPr>
                <w:rFonts w:cstheme="minorHAnsi"/>
              </w:rPr>
              <w:t>Instituto de Investigaciones Agropecuarias</w:t>
            </w:r>
          </w:p>
        </w:tc>
      </w:tr>
      <w:tr w:rsidR="00C5379C" w:rsidRPr="00C04217" w:rsidTr="00D94733">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MINAGRI</w:t>
            </w:r>
          </w:p>
        </w:tc>
        <w:tc>
          <w:tcPr>
            <w:tcW w:w="7528" w:type="dxa"/>
          </w:tcPr>
          <w:p w:rsidR="00C5379C" w:rsidRPr="00C04217" w:rsidRDefault="00C5379C" w:rsidP="00785D85">
            <w:pPr>
              <w:pStyle w:val="ADVPARR1"/>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Ministerio de Agricultura (Subsecretaría)</w:t>
            </w:r>
          </w:p>
        </w:tc>
      </w:tr>
      <w:tr w:rsidR="00C5379C" w:rsidRPr="00C04217" w:rsidTr="00D94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MOP</w:t>
            </w:r>
          </w:p>
        </w:tc>
        <w:tc>
          <w:tcPr>
            <w:tcW w:w="7528" w:type="dxa"/>
          </w:tcPr>
          <w:p w:rsidR="00C5379C" w:rsidRPr="00C04217" w:rsidRDefault="00C5379C" w:rsidP="00785D85">
            <w:pPr>
              <w:pStyle w:val="ADVPARR1"/>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Ministerio de Obras Públicas</w:t>
            </w:r>
          </w:p>
        </w:tc>
      </w:tr>
      <w:tr w:rsidR="00C5379C" w:rsidRPr="00C04217" w:rsidTr="00D94733">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 xml:space="preserve">ODEPA </w:t>
            </w:r>
          </w:p>
        </w:tc>
        <w:tc>
          <w:tcPr>
            <w:tcW w:w="7528" w:type="dxa"/>
          </w:tcPr>
          <w:p w:rsidR="00C5379C" w:rsidRPr="00C04217" w:rsidRDefault="00C5379C" w:rsidP="00785D85">
            <w:pPr>
              <w:pStyle w:val="ADVPARR1"/>
              <w:cnfStyle w:val="000000000000" w:firstRow="0" w:lastRow="0" w:firstColumn="0" w:lastColumn="0" w:oddVBand="0" w:evenVBand="0" w:oddHBand="0" w:evenHBand="0" w:firstRowFirstColumn="0" w:firstRowLastColumn="0" w:lastRowFirstColumn="0" w:lastRowLastColumn="0"/>
              <w:rPr>
                <w:rFonts w:cstheme="minorHAnsi"/>
                <w:b/>
              </w:rPr>
            </w:pPr>
            <w:r w:rsidRPr="00C04217">
              <w:rPr>
                <w:rFonts w:cstheme="minorHAnsi"/>
              </w:rPr>
              <w:t>Oficina de Estudios y Políticas Agrarias</w:t>
            </w:r>
          </w:p>
        </w:tc>
      </w:tr>
      <w:tr w:rsidR="00C5379C" w:rsidRPr="00C04217" w:rsidTr="00D94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SAF</w:t>
            </w:r>
          </w:p>
        </w:tc>
        <w:tc>
          <w:tcPr>
            <w:tcW w:w="7528" w:type="dxa"/>
          </w:tcPr>
          <w:p w:rsidR="00C5379C" w:rsidRPr="00C04217" w:rsidRDefault="00C5379C" w:rsidP="00785D85">
            <w:pPr>
              <w:pStyle w:val="ADVPARR1"/>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 xml:space="preserve">Servicio </w:t>
            </w:r>
            <w:r w:rsidR="00E03278" w:rsidRPr="00C04217">
              <w:rPr>
                <w:rFonts w:cstheme="minorHAnsi"/>
              </w:rPr>
              <w:t>Aero fotogramétrico</w:t>
            </w:r>
            <w:r w:rsidRPr="00C04217">
              <w:rPr>
                <w:rFonts w:cstheme="minorHAnsi"/>
              </w:rPr>
              <w:t xml:space="preserve"> de la Fuerza Aérea de Chile</w:t>
            </w:r>
          </w:p>
        </w:tc>
      </w:tr>
      <w:tr w:rsidR="00C5379C" w:rsidRPr="00C04217" w:rsidTr="00D94733">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 xml:space="preserve">SAG </w:t>
            </w:r>
          </w:p>
        </w:tc>
        <w:tc>
          <w:tcPr>
            <w:tcW w:w="7528" w:type="dxa"/>
          </w:tcPr>
          <w:p w:rsidR="00C5379C" w:rsidRPr="00C04217" w:rsidRDefault="00C5379C" w:rsidP="00785D85">
            <w:pPr>
              <w:pStyle w:val="ADVPARR1"/>
              <w:cnfStyle w:val="000000000000" w:firstRow="0" w:lastRow="0" w:firstColumn="0" w:lastColumn="0" w:oddVBand="0" w:evenVBand="0" w:oddHBand="0" w:evenHBand="0" w:firstRowFirstColumn="0" w:firstRowLastColumn="0" w:lastRowFirstColumn="0" w:lastRowLastColumn="0"/>
              <w:rPr>
                <w:rFonts w:cstheme="minorHAnsi"/>
                <w:b/>
              </w:rPr>
            </w:pPr>
            <w:r w:rsidRPr="00C04217">
              <w:rPr>
                <w:rFonts w:cstheme="minorHAnsi"/>
              </w:rPr>
              <w:t>Servicio Agrícola y Ganadero</w:t>
            </w:r>
          </w:p>
        </w:tc>
      </w:tr>
      <w:tr w:rsidR="00C5379C" w:rsidRPr="00C04217" w:rsidTr="00D94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SNIT</w:t>
            </w:r>
          </w:p>
        </w:tc>
        <w:tc>
          <w:tcPr>
            <w:tcW w:w="7528" w:type="dxa"/>
          </w:tcPr>
          <w:p w:rsidR="00C5379C" w:rsidRPr="00C04217" w:rsidRDefault="00C5379C" w:rsidP="00785D85">
            <w:pPr>
              <w:pStyle w:val="ADVPARR1"/>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Sistema Nacional de Información Territorial</w:t>
            </w:r>
          </w:p>
        </w:tc>
      </w:tr>
      <w:tr w:rsidR="00C5379C" w:rsidRPr="00C04217" w:rsidTr="00D94733">
        <w:tc>
          <w:tcPr>
            <w:cnfStyle w:val="001000000000" w:firstRow="0" w:lastRow="0" w:firstColumn="1" w:lastColumn="0" w:oddVBand="0" w:evenVBand="0" w:oddHBand="0" w:evenHBand="0" w:firstRowFirstColumn="0" w:firstRowLastColumn="0" w:lastRowFirstColumn="0" w:lastRowLastColumn="0"/>
            <w:tcW w:w="1526" w:type="dxa"/>
          </w:tcPr>
          <w:p w:rsidR="00C5379C" w:rsidRPr="00C04217" w:rsidRDefault="00C5379C" w:rsidP="00785D85">
            <w:pPr>
              <w:pStyle w:val="ADVPARR1"/>
              <w:rPr>
                <w:rFonts w:cstheme="minorHAnsi"/>
              </w:rPr>
            </w:pPr>
            <w:r w:rsidRPr="00C04217">
              <w:rPr>
                <w:rFonts w:cstheme="minorHAnsi"/>
              </w:rPr>
              <w:t>SUBTEL</w:t>
            </w:r>
          </w:p>
        </w:tc>
        <w:tc>
          <w:tcPr>
            <w:tcW w:w="7528" w:type="dxa"/>
          </w:tcPr>
          <w:p w:rsidR="00C5379C" w:rsidRPr="00C04217" w:rsidRDefault="00C5379C" w:rsidP="00785D85">
            <w:pPr>
              <w:pStyle w:val="ADVPARR1"/>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 xml:space="preserve">Subsecretaría </w:t>
            </w:r>
            <w:r w:rsidR="00E03278" w:rsidRPr="00C04217">
              <w:rPr>
                <w:rFonts w:cstheme="minorHAnsi"/>
              </w:rPr>
              <w:t>de Telecomunicaciones</w:t>
            </w:r>
          </w:p>
        </w:tc>
      </w:tr>
    </w:tbl>
    <w:p w:rsidR="00C5379C" w:rsidRPr="00C04217" w:rsidRDefault="00C5379C" w:rsidP="009B2897">
      <w:pPr>
        <w:pStyle w:val="Prrafodelista"/>
      </w:pPr>
    </w:p>
    <w:p w:rsidR="00C5379C" w:rsidRPr="00C04217" w:rsidRDefault="00C5379C" w:rsidP="009B2897">
      <w:pPr>
        <w:pStyle w:val="Prrafodelista"/>
      </w:pPr>
    </w:p>
    <w:p w:rsidR="00C5379C" w:rsidRPr="00C04217" w:rsidRDefault="00C5379C">
      <w:pPr>
        <w:spacing w:before="0"/>
        <w:rPr>
          <w:rFonts w:cstheme="minorHAnsi"/>
        </w:rPr>
      </w:pPr>
      <w:r w:rsidRPr="00C04217">
        <w:rPr>
          <w:rFonts w:cstheme="minorHAnsi"/>
        </w:rPr>
        <w:br w:type="page"/>
      </w:r>
    </w:p>
    <w:p w:rsidR="00C5379C" w:rsidRPr="00C04217" w:rsidRDefault="00C5379C" w:rsidP="00C5379C">
      <w:pPr>
        <w:jc w:val="center"/>
        <w:rPr>
          <w:rFonts w:cstheme="minorHAnsi"/>
          <w:color w:val="1F497D" w:themeColor="text2"/>
          <w:sz w:val="72"/>
        </w:rPr>
      </w:pPr>
      <w:bookmarkStart w:id="66" w:name="_Toc287107515"/>
      <w:bookmarkStart w:id="67" w:name="_Toc144170194"/>
    </w:p>
    <w:p w:rsidR="00C5379C" w:rsidRPr="00C04217" w:rsidRDefault="00C5379C" w:rsidP="00C5379C">
      <w:pPr>
        <w:jc w:val="center"/>
        <w:rPr>
          <w:rFonts w:cstheme="minorHAnsi"/>
          <w:color w:val="1F497D" w:themeColor="text2"/>
          <w:sz w:val="72"/>
        </w:rPr>
      </w:pPr>
    </w:p>
    <w:p w:rsidR="00C5379C" w:rsidRDefault="00C5379C" w:rsidP="00C5379C">
      <w:pPr>
        <w:jc w:val="center"/>
        <w:rPr>
          <w:rFonts w:cstheme="minorHAnsi"/>
          <w:color w:val="1F497D" w:themeColor="text2"/>
          <w:sz w:val="72"/>
        </w:rPr>
      </w:pPr>
    </w:p>
    <w:p w:rsidR="00D94C8B" w:rsidRDefault="00D94C8B" w:rsidP="00C5379C">
      <w:pPr>
        <w:jc w:val="center"/>
        <w:rPr>
          <w:rFonts w:cstheme="minorHAnsi"/>
          <w:color w:val="1F497D" w:themeColor="text2"/>
          <w:sz w:val="72"/>
        </w:rPr>
      </w:pPr>
    </w:p>
    <w:p w:rsidR="00C5379C" w:rsidRPr="00C04217" w:rsidRDefault="00066EBF" w:rsidP="009B2897">
      <w:pPr>
        <w:pStyle w:val="Ttulo1"/>
        <w:rPr>
          <w:rFonts w:cstheme="minorHAnsi"/>
          <w:sz w:val="22"/>
        </w:rPr>
      </w:pPr>
      <w:bookmarkStart w:id="68" w:name="_Toc302636269"/>
      <w:r w:rsidRPr="00C04217">
        <w:rPr>
          <w:rFonts w:cstheme="minorHAnsi"/>
        </w:rPr>
        <w:t>CAPÍTULO 2: DIAGNÓSTICO</w:t>
      </w:r>
      <w:bookmarkEnd w:id="68"/>
      <w:r w:rsidR="00C5379C" w:rsidRPr="00C04217">
        <w:rPr>
          <w:rFonts w:cstheme="minorHAnsi"/>
        </w:rPr>
        <w:br w:type="page"/>
      </w:r>
    </w:p>
    <w:p w:rsidR="00C5379C" w:rsidRPr="00C04217" w:rsidRDefault="00785D85" w:rsidP="00161CF1">
      <w:pPr>
        <w:pStyle w:val="Ttulo2"/>
        <w:numPr>
          <w:ilvl w:val="1"/>
          <w:numId w:val="69"/>
        </w:numPr>
        <w:rPr>
          <w:rFonts w:cstheme="minorHAnsi"/>
        </w:rPr>
      </w:pPr>
      <w:bookmarkStart w:id="69" w:name="_Toc302636270"/>
      <w:r w:rsidRPr="00C04217">
        <w:rPr>
          <w:rFonts w:cstheme="minorHAnsi"/>
        </w:rPr>
        <w:lastRenderedPageBreak/>
        <w:t>PROBLEMÁTICA A ENFRENTAR</w:t>
      </w:r>
      <w:bookmarkEnd w:id="69"/>
    </w:p>
    <w:p w:rsidR="00C5379C" w:rsidRPr="00C04217" w:rsidRDefault="00C5379C" w:rsidP="00757164">
      <w:pPr>
        <w:pStyle w:val="Prrafodelista"/>
      </w:pPr>
      <w:r w:rsidRPr="00C04217">
        <w:t xml:space="preserve">Las instituciones del Sector Público dependientes del Ministerio de Agricultura (MINAGRI), han venido desarrollando en forma separada y con iniciativas no homogéneas, plataformas SIG con niveles de desarrollo disímiles. </w:t>
      </w:r>
    </w:p>
    <w:p w:rsidR="00C5379C" w:rsidRPr="00C04217" w:rsidRDefault="00C5379C" w:rsidP="00757164">
      <w:pPr>
        <w:pStyle w:val="Prrafodelista"/>
      </w:pPr>
      <w:r w:rsidRPr="00C04217">
        <w:t>Al realizar un balance, surge la preocupación de que al asumir diversas directrices, los organismos dependientes del MINAGRI se dotaron con equipos de diferentes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y utilizando distintas técnicas de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Además, la ausencia de trabajo coordinado entre los servicios se ha traducido en problemáticas asociadas a la utilización de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repetidas de información, como por ejemplo, la División Político- Administrativa; dificultad para el libre traspaso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de interés debido a formatos incompatibles y diferencias de escala; aplicación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y metodologías de levantamiento y georreferenciación, que en algunos casos se realiza con adecuados instrumentos y precisión, pero utilizando en otros un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comercial como Google Earth donde se registran hasta cientos de metros de error, aceptables según el uso que se quiere dar, sin embargo desproporcionado al integrar con datos de mayor precisión. </w:t>
      </w:r>
    </w:p>
    <w:p w:rsidR="00C5379C" w:rsidRPr="00C04217" w:rsidRDefault="00C5379C" w:rsidP="00757164">
      <w:pPr>
        <w:pStyle w:val="Prrafodelista"/>
      </w:pPr>
      <w:r w:rsidRPr="00C04217">
        <w:t xml:space="preserve">Adicionalmente, la independencia administrativa de cada servicio no permite una adecuada combinación </w:t>
      </w:r>
      <w:r w:rsidR="008A1696" w:rsidRPr="00C04217">
        <w:t>sinérgica</w:t>
      </w:r>
      <w:r w:rsidRPr="00C04217">
        <w:t xml:space="preserve"> y eficiente de los recursos tecnológicos, humanos y de información, produciéndose una excesiva multiplicación de costos asociados a servidores, licencias, coberturas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 información base, entre muchos otros.</w:t>
      </w:r>
    </w:p>
    <w:p w:rsidR="00C5379C" w:rsidRPr="00C04217" w:rsidRDefault="00C5379C" w:rsidP="00757164">
      <w:pPr>
        <w:pStyle w:val="Prrafodelista"/>
      </w:pPr>
      <w:r w:rsidRPr="00C04217">
        <w:t xml:space="preserve">De acuerdo a la primera etapa de diagnóstico del estudio y en relación con servicios dependientes del Ministerio de Agricultura, otro punto a considerar como causa del nivel de desarrollo dispar de las distintas plataformas SIG, es su origen asociado al cumplimiento de una necesidad puntual, </w:t>
      </w:r>
      <w:r w:rsidR="00E03278" w:rsidRPr="00C04217">
        <w:t>vinculada</w:t>
      </w:r>
      <w:r w:rsidRPr="00C04217">
        <w:t xml:space="preserve"> principalmente a un proyecto. Por tanto, su evolución y continuidad depende casi de forma exclusiva del respaldo que ha entregado la autoridad que dirige el servicio, y no de una formalidad asociada a la estructura de la institución, como puede ser la creación de una unidad con tareas específicas, recursos disponibles y metas por cumplir. Lo anterior se refleja en la existencia de profesionales con conocimientos SIG que trabajan de forma aislada y a veces bajo su propia iniciativa (Ej.: FIA), y otros casos en donde existen unidades SIG establecidas y formales, con compromisos de desempeño, presupuesto y tareas claramente definidas (Ej.: SAG). Cabe señalar que la mayoría de los servicios entrevistados no cuenta con laboratorios o unidades SIG formalizadas ni con el personal suficiente para su operación a máxima capacidad. Un ejemplo de ello son las múltiples técnicas que permitirían el levantamiento automatizado de información georreferenciada desde su fuente (inexistentes en la </w:t>
      </w:r>
      <w:r w:rsidR="008A1696" w:rsidRPr="00C04217">
        <w:t>actualidad</w:t>
      </w:r>
      <w:r w:rsidRPr="00C04217">
        <w:t>),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con capacidades subutilizadas, procedimientos de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interoperabilidad y documentación mediante meta-datos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no han sido definidos y no son parte del funcionamiento de los</w:t>
      </w:r>
      <w:r w:rsidR="00757164" w:rsidRPr="00C04217">
        <w:t xml:space="preserve"> servicios, entre muchos otros.</w:t>
      </w:r>
    </w:p>
    <w:p w:rsidR="00C5379C" w:rsidRPr="00C04217" w:rsidRDefault="00C5379C" w:rsidP="00757164">
      <w:pPr>
        <w:pStyle w:val="Prrafodelista"/>
      </w:pPr>
      <w:r w:rsidRPr="00C04217">
        <w:t>Sumado al contexto anterior, cada servicio debe adquirir información base de forma independiente, según su propio presupuesto y necesidades. Esto implica multiplicar por n veces los gastos de operación y recursos para la adquisición de información. Además, en servicios donde los recursos son limitados, la adquisición se produce de manera parcial, con los consiguientes problemas de actualización y cobertura territorial, dificultando su uso en la toma de decisiones que tienen impacto en la generación e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políticas públicas. Llama la atención que esta situación se repite con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generados por organismos dependientes del MINAGRI, por ejemplo CIREN, que vende sus productos a otros organismos del Estado, incluyendo también los servici</w:t>
      </w:r>
      <w:r w:rsidR="00757164" w:rsidRPr="00C04217">
        <w:t>os que dependen de Agricultura.</w:t>
      </w:r>
    </w:p>
    <w:p w:rsidR="00C5379C" w:rsidRPr="00C04217" w:rsidRDefault="00C5379C" w:rsidP="00757164">
      <w:pPr>
        <w:pStyle w:val="Prrafodelista"/>
      </w:pPr>
      <w:r w:rsidRPr="00C04217">
        <w:lastRenderedPageBreak/>
        <w:t>Por otra parte, cabe mencionar que existen dificultades relacionadas con la “cultura institucional”, donde la figura de “propiedad de la información” arraigada en los profesionales, dificulta su difusión, c</w:t>
      </w:r>
      <w:r w:rsidR="00757164" w:rsidRPr="00C04217">
        <w:t>onocimiento, acceso y traspaso.</w:t>
      </w:r>
    </w:p>
    <w:p w:rsidR="00C5379C" w:rsidRPr="00C04217" w:rsidRDefault="00C5379C" w:rsidP="00757164">
      <w:pPr>
        <w:pStyle w:val="Prrafodelista"/>
      </w:pPr>
      <w:r w:rsidRPr="00C04217">
        <w:t>La utilización de técnicas, normativas y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no concordados por los servicios del MINAGRI, se traduce en información no compatible o interoperable. Algunos elementos críticos que cabe destacar son: el sistema de coordenadas que representa de manera inequívoca un lugar en la superficie de la tierra; DATUM que representa la forma de representación de la Tierra (figura geométrica que modela matemáticamente el planeta);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alfanuméricos que son asociados a puntos y polígonos; y el estándar gráfico que se utiliza para desplegar la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y permite que ésta se vea de manera similar en distintos productos (Ej.: colores de caminos, grosor de líneas, </w:t>
      </w:r>
      <w:r w:rsidR="00757164" w:rsidRPr="00C04217">
        <w:t>etc.).</w:t>
      </w:r>
    </w:p>
    <w:p w:rsidR="00C5379C" w:rsidRPr="00C04217" w:rsidRDefault="00C5379C" w:rsidP="00757164">
      <w:pPr>
        <w:pStyle w:val="Prrafodelista"/>
      </w:pPr>
      <w:r w:rsidRPr="00C04217">
        <w:t>Como se ha mencionado anteriormente, desde la perspectiva de las capacidades, el desarrollo de este tipo de plataformas ha dependido del interés y experticia de la autoridad, siendo en ocasiones muy activo, en otras sólo a nivel de usuario, y en al</w:t>
      </w:r>
      <w:r w:rsidR="00757164" w:rsidRPr="00C04217">
        <w:t>gunas ocasiones nulo.</w:t>
      </w:r>
    </w:p>
    <w:p w:rsidR="00C5379C" w:rsidRPr="00C04217" w:rsidRDefault="00C5379C" w:rsidP="00757164">
      <w:pPr>
        <w:pStyle w:val="Prrafodelista"/>
      </w:pPr>
      <w:r w:rsidRPr="00C04217">
        <w:t>El análisis preliminar y visión de los encuestados apunta a que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un sistema integrado permitiría una reducción de costos totales, homogeneización en los recursos asignados a cada institución, integración de las Bases de Datos georreferenciadas, facilidad para realizar consultas cruzadas y finalmente una gestión territorial para apoyar la gestión pública del Ministerio.</w:t>
      </w:r>
    </w:p>
    <w:p w:rsidR="00C5379C" w:rsidRPr="00C04217" w:rsidRDefault="00C5379C" w:rsidP="00C5379C">
      <w:pPr>
        <w:jc w:val="center"/>
        <w:rPr>
          <w:rFonts w:cstheme="minorHAnsi"/>
          <w:sz w:val="24"/>
          <w:szCs w:val="24"/>
        </w:rPr>
      </w:pPr>
      <w:r w:rsidRPr="00C04217">
        <w:rPr>
          <w:rFonts w:cstheme="minorHAnsi"/>
          <w:noProof/>
          <w:sz w:val="24"/>
          <w:szCs w:val="24"/>
          <w:lang w:eastAsia="es-CL"/>
        </w:rPr>
        <w:drawing>
          <wp:inline distT="0" distB="0" distL="0" distR="0" wp14:anchorId="64796FD0" wp14:editId="21C359D4">
            <wp:extent cx="2324100" cy="2190750"/>
            <wp:effectExtent l="19050" t="19050" r="0" b="0"/>
            <wp:docPr id="10" name="Imagen 12" descr="Descripción: http://www.grafosistemas.com/Imagenes/sigcomponen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Descripción: http://www.grafosistemas.com/Imagenes/sigcomponente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24100" cy="2190750"/>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rPr>
      </w:pPr>
      <w:bookmarkStart w:id="70" w:name="_Toc290252118"/>
      <w:bookmarkStart w:id="71" w:name="_Toc302123394"/>
      <w:bookmarkStart w:id="72" w:name="_Toc302636483"/>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3</w:t>
      </w:r>
      <w:r w:rsidRPr="00C04217">
        <w:rPr>
          <w:rFonts w:cstheme="minorHAnsi"/>
          <w:sz w:val="20"/>
          <w:szCs w:val="20"/>
        </w:rPr>
        <w:fldChar w:fldCharType="end"/>
      </w:r>
      <w:r w:rsidR="00C5379C" w:rsidRPr="00C04217">
        <w:rPr>
          <w:rFonts w:cstheme="minorHAnsi"/>
          <w:sz w:val="20"/>
          <w:szCs w:val="20"/>
        </w:rPr>
        <w:t>: Componentes del SIG.</w:t>
      </w:r>
      <w:bookmarkEnd w:id="70"/>
      <w:bookmarkEnd w:id="71"/>
      <w:bookmarkEnd w:id="72"/>
    </w:p>
    <w:p w:rsidR="00C5379C" w:rsidRPr="00C04217" w:rsidRDefault="00C5379C" w:rsidP="009B2897">
      <w:pPr>
        <w:pStyle w:val="Prrafodelista"/>
      </w:pPr>
      <w:r w:rsidRPr="00C04217">
        <w:t>Dado el alcance territorial y la diversidad de instituciones que componen el MINAGRI, se ha definido como solución la creación de una Infraestructura de Datos Espaciales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que considere aspectos de tecnología, así como un plan de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que incluya definiciones concretas de políticas,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planificación, creación de capacidades y creación de servicios de información, entre otros. Esta temática será abordada en las siguientes etapas del estudio.</w:t>
      </w:r>
    </w:p>
    <w:p w:rsidR="00C5379C" w:rsidRPr="00C04217" w:rsidRDefault="00C5379C" w:rsidP="00C5379C">
      <w:pPr>
        <w:ind w:firstLine="708"/>
        <w:jc w:val="center"/>
        <w:rPr>
          <w:rFonts w:cstheme="minorHAnsi"/>
          <w:sz w:val="22"/>
          <w:szCs w:val="22"/>
        </w:rPr>
      </w:pPr>
      <w:r w:rsidRPr="00C04217">
        <w:rPr>
          <w:rFonts w:cstheme="minorHAnsi"/>
          <w:noProof/>
          <w:sz w:val="22"/>
          <w:szCs w:val="22"/>
          <w:lang w:eastAsia="es-CL"/>
        </w:rPr>
        <w:lastRenderedPageBreak/>
        <w:drawing>
          <wp:inline distT="0" distB="0" distL="0" distR="0" wp14:anchorId="5E59D6A2" wp14:editId="378BDCAB">
            <wp:extent cx="5010150" cy="2981325"/>
            <wp:effectExtent l="19050" t="19050" r="0" b="9525"/>
            <wp:docPr id="12" name="12 Imagen" descr="Descripción: Image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 Imagen" descr="Descripción: Imagen2.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10150" cy="2981325"/>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rPr>
      </w:pPr>
      <w:bookmarkStart w:id="73" w:name="_Toc290252119"/>
      <w:bookmarkStart w:id="74" w:name="_Toc302123395"/>
      <w:bookmarkStart w:id="75" w:name="_Toc302636484"/>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4</w:t>
      </w:r>
      <w:r w:rsidRPr="00C04217">
        <w:rPr>
          <w:rFonts w:cstheme="minorHAnsi"/>
          <w:sz w:val="20"/>
          <w:szCs w:val="20"/>
        </w:rPr>
        <w:fldChar w:fldCharType="end"/>
      </w:r>
      <w:r w:rsidR="00C5379C" w:rsidRPr="00C04217">
        <w:rPr>
          <w:rFonts w:cstheme="minorHAnsi"/>
          <w:sz w:val="20"/>
          <w:szCs w:val="20"/>
        </w:rPr>
        <w:t>: Características y Componentes de una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00C5379C" w:rsidRPr="00C04217">
        <w:rPr>
          <w:rFonts w:cstheme="minorHAnsi"/>
          <w:sz w:val="20"/>
          <w:szCs w:val="20"/>
        </w:rPr>
        <w:t>. (Elaboración propia)</w:t>
      </w:r>
      <w:bookmarkEnd w:id="66"/>
      <w:bookmarkEnd w:id="67"/>
      <w:bookmarkEnd w:id="73"/>
      <w:bookmarkEnd w:id="74"/>
      <w:bookmarkEnd w:id="75"/>
    </w:p>
    <w:p w:rsidR="00C5379C" w:rsidRPr="00C04217" w:rsidRDefault="00C5379C" w:rsidP="00C5379C">
      <w:pPr>
        <w:rPr>
          <w:rFonts w:cstheme="minorHAnsi"/>
          <w:b/>
          <w:bCs/>
          <w:caps/>
          <w:color w:val="FFFFFF" w:themeColor="background1"/>
          <w:spacing w:val="15"/>
          <w:sz w:val="22"/>
          <w:szCs w:val="22"/>
        </w:rPr>
      </w:pPr>
      <w:bookmarkStart w:id="76" w:name="_Toc290252085"/>
      <w:bookmarkStart w:id="77" w:name="_Toc298172134"/>
      <w:r w:rsidRPr="00C04217">
        <w:rPr>
          <w:rFonts w:cstheme="minorHAnsi"/>
        </w:rPr>
        <w:br w:type="page"/>
      </w:r>
    </w:p>
    <w:p w:rsidR="00C5379C" w:rsidRPr="00C04217" w:rsidRDefault="00785D85" w:rsidP="009B2897">
      <w:pPr>
        <w:pStyle w:val="Ttulo2"/>
        <w:rPr>
          <w:rFonts w:cstheme="minorHAnsi"/>
        </w:rPr>
      </w:pPr>
      <w:bookmarkStart w:id="78" w:name="_Toc302636271"/>
      <w:bookmarkEnd w:id="76"/>
      <w:bookmarkEnd w:id="77"/>
      <w:r w:rsidRPr="00C04217">
        <w:rPr>
          <w:rFonts w:cstheme="minorHAnsi"/>
        </w:rPr>
        <w:lastRenderedPageBreak/>
        <w:t>ANTECEDENTES</w:t>
      </w:r>
      <w:bookmarkEnd w:id="78"/>
    </w:p>
    <w:p w:rsidR="00C5379C" w:rsidRPr="00C04217" w:rsidRDefault="00C5379C" w:rsidP="009B2897">
      <w:pPr>
        <w:pStyle w:val="Prrafodelista"/>
      </w:pPr>
      <w:r w:rsidRPr="00C04217">
        <w:t xml:space="preserve">El Ministerio de Agricultura, MINAGRI, es una entidad cuya cobertura de servicios y dimensión institucional es de gran tamaño. Como consecuencia, se ha diversificado y sectorizado desde el punto de vista corporativo, creándose múltiples organismos que constituyen la Subsecretaría en su totalidad. La complejidad que se hereda para la administración de sistemas y, sobre todo, de la información, es un desafío que forma parte de un proceso de maduración sobre estas temáticas, ya que es necesario encontrar un punto de equilibrio entre cobertura de funciones específicas y de detalle, y al mismo tiempo generalidades que permitan una visión global, sinergia de recursos y optimización de tiempos, entre otros. </w:t>
      </w:r>
    </w:p>
    <w:p w:rsidR="00C5379C" w:rsidRPr="00C04217" w:rsidRDefault="00C5379C" w:rsidP="00C5379C">
      <w:pPr>
        <w:autoSpaceDE w:val="0"/>
        <w:autoSpaceDN w:val="0"/>
        <w:adjustRightInd w:val="0"/>
        <w:jc w:val="center"/>
        <w:rPr>
          <w:rFonts w:cstheme="minorHAnsi"/>
          <w:lang w:eastAsia="es-ES"/>
        </w:rPr>
      </w:pPr>
      <w:r w:rsidRPr="00C04217">
        <w:rPr>
          <w:rFonts w:cstheme="minorHAnsi"/>
          <w:noProof/>
          <w:color w:val="000000"/>
          <w:sz w:val="14"/>
          <w:szCs w:val="14"/>
          <w:lang w:eastAsia="es-CL"/>
        </w:rPr>
        <w:drawing>
          <wp:inline distT="0" distB="0" distL="0" distR="0" wp14:anchorId="0B9D6178" wp14:editId="2FB0E7CD">
            <wp:extent cx="4752975" cy="4267200"/>
            <wp:effectExtent l="19050" t="19050" r="9525" b="0"/>
            <wp:docPr id="13" name="Imagen 3" descr="Descripción: Organi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Descripción: Organigram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52975" cy="4267200"/>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rPr>
      </w:pPr>
      <w:bookmarkStart w:id="79" w:name="_Toc290252110"/>
      <w:bookmarkStart w:id="80" w:name="_Toc302123396"/>
      <w:bookmarkStart w:id="81" w:name="_Toc302636485"/>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5</w:t>
      </w:r>
      <w:r w:rsidRPr="00C04217">
        <w:rPr>
          <w:rFonts w:cstheme="minorHAnsi"/>
          <w:sz w:val="20"/>
          <w:szCs w:val="20"/>
        </w:rPr>
        <w:fldChar w:fldCharType="end"/>
      </w:r>
      <w:r w:rsidR="00C5379C" w:rsidRPr="00C04217">
        <w:rPr>
          <w:rFonts w:cstheme="minorHAnsi"/>
          <w:sz w:val="20"/>
          <w:szCs w:val="20"/>
        </w:rPr>
        <w:t>: Organigrama Ministerio de Agricultura</w:t>
      </w:r>
      <w:bookmarkEnd w:id="79"/>
      <w:r w:rsidR="00E03278" w:rsidRPr="00C04217">
        <w:rPr>
          <w:rFonts w:cstheme="minorHAnsi"/>
          <w:sz w:val="20"/>
          <w:szCs w:val="20"/>
        </w:rPr>
        <w:t>. (</w:t>
      </w:r>
      <w:r w:rsidR="00C5379C" w:rsidRPr="00C04217">
        <w:rPr>
          <w:rFonts w:cstheme="minorHAnsi"/>
          <w:sz w:val="20"/>
          <w:szCs w:val="20"/>
        </w:rPr>
        <w:t>Fuente www.minagri.cl)</w:t>
      </w:r>
      <w:bookmarkEnd w:id="80"/>
      <w:bookmarkEnd w:id="81"/>
    </w:p>
    <w:p w:rsidR="00C5379C" w:rsidRPr="00C04217" w:rsidRDefault="00C5379C" w:rsidP="009B2897">
      <w:pPr>
        <w:pStyle w:val="Prrafodelista"/>
      </w:pPr>
      <w:r w:rsidRPr="00C04217">
        <w:t>Cada uno de estos servicios ha desarrollado su plataforma de Sistemas de Información Geográfica (SIG) de una manera auto-gestionada, con sus propios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recursos, metodologías, personal, equipos,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y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Esto ha traído una serie de desventajas, como: multiplicar los costos de servidores y licencias, redundar la adquisición de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de datos base (fotos aéreas, satelitales,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base del IGM, etc.); ocasionar diferencias en la aplicación de estándares y metodologías de ingreso de datos; dificultad al realizar trabajos de imágenes y cartografía entre servicios; y contar con diferentes medios de almacenamiento de información (</w:t>
      </w:r>
      <w:r w:rsidRPr="00C04217">
        <w:rPr>
          <w:i/>
        </w:rPr>
        <w:t>shape</w:t>
      </w:r>
      <w:r w:rsidRPr="00C04217">
        <w:t xml:space="preserve"> local y compartido, geodatabase).</w:t>
      </w:r>
    </w:p>
    <w:p w:rsidR="00C5379C" w:rsidRPr="00C04217" w:rsidRDefault="00C5379C" w:rsidP="00C5379C">
      <w:pPr>
        <w:rPr>
          <w:rFonts w:cstheme="minorHAnsi"/>
        </w:rPr>
      </w:pPr>
    </w:p>
    <w:p w:rsidR="00C5379C" w:rsidRPr="00C04217" w:rsidRDefault="00C5379C" w:rsidP="00C5379C">
      <w:pPr>
        <w:jc w:val="center"/>
        <w:rPr>
          <w:rFonts w:cstheme="minorHAnsi"/>
          <w:lang w:eastAsia="es-ES"/>
        </w:rPr>
      </w:pPr>
      <w:r w:rsidRPr="00C04217">
        <w:rPr>
          <w:rFonts w:cstheme="minorHAnsi"/>
          <w:noProof/>
          <w:lang w:eastAsia="es-CL"/>
        </w:rPr>
        <w:lastRenderedPageBreak/>
        <w:drawing>
          <wp:inline distT="0" distB="0" distL="0" distR="0" wp14:anchorId="30B96795" wp14:editId="53C79D3D">
            <wp:extent cx="4876800" cy="3038475"/>
            <wp:effectExtent l="19050" t="19050" r="0" b="9525"/>
            <wp:docPr id="14" name="9 Imagen" descr="Descripción: Image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 Imagen" descr="Descripción: Imagen1.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76800" cy="3038475"/>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lang w:eastAsia="es-ES"/>
        </w:rPr>
      </w:pPr>
      <w:bookmarkStart w:id="82" w:name="_Toc290252111"/>
      <w:bookmarkStart w:id="83" w:name="_Toc302123397"/>
      <w:bookmarkStart w:id="84" w:name="_Toc302636486"/>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6</w:t>
      </w:r>
      <w:r w:rsidRPr="00C04217">
        <w:rPr>
          <w:rFonts w:cstheme="minorHAnsi"/>
          <w:sz w:val="20"/>
          <w:szCs w:val="20"/>
        </w:rPr>
        <w:fldChar w:fldCharType="end"/>
      </w:r>
      <w:r w:rsidR="00C5379C" w:rsidRPr="00C04217">
        <w:rPr>
          <w:rFonts w:cstheme="minorHAnsi"/>
          <w:sz w:val="20"/>
          <w:szCs w:val="20"/>
        </w:rPr>
        <w:t xml:space="preserve">: </w:t>
      </w:r>
      <w:r w:rsidR="00C5379C" w:rsidRPr="00C04217">
        <w:rPr>
          <w:rFonts w:cstheme="minorHAnsi"/>
          <w:sz w:val="20"/>
          <w:szCs w:val="20"/>
          <w:lang w:eastAsia="es-ES"/>
        </w:rPr>
        <w:t>Componentes de un SIG (elaborado a partir de la fuente indicada).</w:t>
      </w:r>
      <w:bookmarkEnd w:id="82"/>
      <w:bookmarkEnd w:id="83"/>
      <w:bookmarkEnd w:id="84"/>
    </w:p>
    <w:p w:rsidR="00C5379C" w:rsidRPr="00C04217" w:rsidRDefault="00C5379C" w:rsidP="00C5379C">
      <w:pPr>
        <w:autoSpaceDE w:val="0"/>
        <w:autoSpaceDN w:val="0"/>
        <w:adjustRightInd w:val="0"/>
        <w:jc w:val="both"/>
        <w:rPr>
          <w:rFonts w:cstheme="minorHAnsi"/>
        </w:rPr>
      </w:pPr>
    </w:p>
    <w:p w:rsidR="00C5379C" w:rsidRPr="00C04217" w:rsidRDefault="00C5379C" w:rsidP="009B2897">
      <w:pPr>
        <w:pStyle w:val="Prrafodelista"/>
      </w:pPr>
      <w:r w:rsidRPr="00C04217">
        <w:t xml:space="preserve">Antecedentes mundiales, con fuente en diversos organismos internacionales, tales como: ICA (International Cartographic Association), GSDI (Global Spatial Data Infrastructure) o la OGC (Open Geospatial Consortium), apuntan a un modelo de integración de Sistemas de Información Geográfica con diferentes miradas, destacando: el punto de vista corporativo y el punto de vista computacional, y la integración de estos a través de la construcción o desarrollo de una </w:t>
      </w:r>
      <w:r w:rsidRPr="00C04217">
        <w:rPr>
          <w:b/>
          <w:bCs/>
        </w:rPr>
        <w:t>Infraestructura de Datos Espaciales (IDE</w:t>
      </w:r>
      <w:r w:rsidR="00560CB5">
        <w:rPr>
          <w:b/>
          <w:bCs/>
        </w:rPr>
        <w:fldChar w:fldCharType="begin"/>
      </w:r>
      <w:r w:rsidR="00560CB5">
        <w:instrText xml:space="preserve"> XE "</w:instrText>
      </w:r>
      <w:r w:rsidR="00560CB5" w:rsidRPr="00595C51">
        <w:rPr>
          <w:lang w:eastAsia="es-ES"/>
        </w:rPr>
        <w:instrText>IDE</w:instrText>
      </w:r>
      <w:r w:rsidR="00560CB5">
        <w:instrText xml:space="preserve">" </w:instrText>
      </w:r>
      <w:r w:rsidR="00560CB5">
        <w:rPr>
          <w:b/>
          <w:bCs/>
        </w:rPr>
        <w:fldChar w:fldCharType="end"/>
      </w:r>
      <w:r w:rsidRPr="00C04217">
        <w:rPr>
          <w:b/>
          <w:bCs/>
        </w:rPr>
        <w:t>)</w:t>
      </w:r>
      <w:r w:rsidRPr="00C04217">
        <w:t>, que puede ser de alcance nacional, regional, local o de carácter sectorial</w:t>
      </w:r>
      <w:r w:rsidR="00757164" w:rsidRPr="00C04217">
        <w:t xml:space="preserve"> como es el caso que nos ocupa.</w:t>
      </w:r>
    </w:p>
    <w:p w:rsidR="00C5379C" w:rsidRPr="00C04217" w:rsidRDefault="00C5379C" w:rsidP="009B2897">
      <w:pPr>
        <w:pStyle w:val="Prrafodelista"/>
      </w:pPr>
      <w:r w:rsidRPr="00C04217">
        <w:t>La ICA ha focalizado gran parte de sus actividades a desarrollar a través de su Comité de Estándares, estudios, modelos y documentación formal acerca del desarrollo de Infraestructuras de Datos Espaciales,</w:t>
      </w:r>
      <w:r w:rsidR="00757164" w:rsidRPr="00C04217">
        <w:t xml:space="preserve"> bajo los paradigmas indicados.</w:t>
      </w:r>
    </w:p>
    <w:p w:rsidR="00C5379C" w:rsidRPr="00C04217" w:rsidRDefault="00C5379C" w:rsidP="009B2897">
      <w:pPr>
        <w:pStyle w:val="Prrafodelista"/>
      </w:pPr>
      <w:r w:rsidRPr="00C04217">
        <w:t>En este contexto, la visión o punto de vista corporativo (Enteprise Viewpoint) muestra la integración de técnicas,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e información en el contexto institucional, apuntando al cómo se explotarán </w:t>
      </w:r>
      <w:r w:rsidR="00757164" w:rsidRPr="00C04217">
        <w:t>de mejor manera estos recursos.</w:t>
      </w:r>
    </w:p>
    <w:p w:rsidR="00C5379C" w:rsidRPr="00C04217" w:rsidRDefault="00C5379C" w:rsidP="009B2897">
      <w:pPr>
        <w:pStyle w:val="Prrafodelista"/>
      </w:pPr>
      <w:r w:rsidRPr="00C04217">
        <w:t>A continuación, presentamos el diagrama formal de objetos y el diagrama de clases en el ámbito de las políticas institucionales (ambos en Lenguaje de Modelamiento Unificado, UML).</w:t>
      </w:r>
    </w:p>
    <w:p w:rsidR="00A73488" w:rsidRPr="00C04217" w:rsidRDefault="00C5379C" w:rsidP="00A73488">
      <w:pPr>
        <w:pStyle w:val="Epgrafe"/>
        <w:keepNext/>
        <w:jc w:val="center"/>
        <w:rPr>
          <w:rFonts w:cstheme="minorHAnsi"/>
        </w:rPr>
      </w:pPr>
      <w:bookmarkStart w:id="85" w:name="_Toc302123398"/>
      <w:r w:rsidRPr="00C04217">
        <w:rPr>
          <w:rFonts w:cstheme="minorHAnsi"/>
          <w:noProof/>
          <w:lang w:eastAsia="es-CL"/>
        </w:rPr>
        <w:lastRenderedPageBreak/>
        <w:drawing>
          <wp:inline distT="0" distB="0" distL="0" distR="0" wp14:anchorId="2BE80C65" wp14:editId="0030535D">
            <wp:extent cx="5553075" cy="3362325"/>
            <wp:effectExtent l="19050" t="19050" r="9525" b="9525"/>
            <wp:docPr id="17" name="0 Imagen" descr="Descripción: diagrama objetos EP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Descripción: diagrama objetos EPV.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53075" cy="3362325"/>
                    </a:xfrm>
                    <a:prstGeom prst="rect">
                      <a:avLst/>
                    </a:prstGeom>
                    <a:noFill/>
                    <a:ln w="9525" cmpd="sng">
                      <a:solidFill>
                        <a:srgbClr val="1F497D"/>
                      </a:solidFill>
                      <a:miter lim="800000"/>
                      <a:headEnd/>
                      <a:tailEnd/>
                    </a:ln>
                    <a:effectLst/>
                  </pic:spPr>
                </pic:pic>
              </a:graphicData>
            </a:graphic>
          </wp:inline>
        </w:drawing>
      </w:r>
      <w:bookmarkEnd w:id="85"/>
    </w:p>
    <w:p w:rsidR="00C5379C" w:rsidRPr="00C04217" w:rsidRDefault="00A73488" w:rsidP="00A73488">
      <w:pPr>
        <w:pStyle w:val="Epgrafe"/>
        <w:jc w:val="center"/>
        <w:rPr>
          <w:rFonts w:cstheme="minorHAnsi"/>
          <w:sz w:val="20"/>
          <w:szCs w:val="20"/>
          <w:lang w:eastAsia="es-ES"/>
        </w:rPr>
      </w:pPr>
      <w:bookmarkStart w:id="86" w:name="_Toc302636487"/>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7</w:t>
      </w:r>
      <w:r w:rsidRPr="00C04217">
        <w:rPr>
          <w:rFonts w:cstheme="minorHAnsi"/>
          <w:sz w:val="20"/>
          <w:szCs w:val="20"/>
        </w:rPr>
        <w:fldChar w:fldCharType="end"/>
      </w:r>
      <w:r w:rsidRPr="00C04217">
        <w:rPr>
          <w:rFonts w:cstheme="minorHAnsi"/>
          <w:sz w:val="20"/>
          <w:szCs w:val="20"/>
        </w:rPr>
        <w:t xml:space="preserve">: Diagrama </w:t>
      </w:r>
      <w:r w:rsidR="00E03278" w:rsidRPr="00C04217">
        <w:rPr>
          <w:rFonts w:cstheme="minorHAnsi"/>
          <w:sz w:val="20"/>
          <w:szCs w:val="20"/>
        </w:rPr>
        <w:t>de Clases</w:t>
      </w:r>
      <w:r w:rsidRPr="00C04217">
        <w:rPr>
          <w:rFonts w:cstheme="minorHAnsi"/>
          <w:sz w:val="20"/>
          <w:szCs w:val="20"/>
        </w:rPr>
        <w:t xml:space="preserve"> Punto de Vista Corporativo de una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Pr="00C04217">
        <w:rPr>
          <w:rFonts w:cstheme="minorHAnsi"/>
          <w:sz w:val="20"/>
          <w:szCs w:val="20"/>
        </w:rPr>
        <w:t>, International Cartographic</w:t>
      </w:r>
      <w:r w:rsidRPr="009D72BB">
        <w:rPr>
          <w:rFonts w:cstheme="minorHAnsi"/>
          <w:sz w:val="20"/>
          <w:szCs w:val="20"/>
        </w:rPr>
        <w:t xml:space="preserve"> </w:t>
      </w:r>
      <w:r w:rsidR="00E03278" w:rsidRPr="009D72BB">
        <w:rPr>
          <w:rFonts w:cstheme="minorHAnsi"/>
          <w:sz w:val="20"/>
          <w:szCs w:val="20"/>
        </w:rPr>
        <w:t>Association</w:t>
      </w:r>
      <w:bookmarkEnd w:id="86"/>
    </w:p>
    <w:p w:rsidR="00C5379C" w:rsidRPr="00C04217" w:rsidRDefault="00C5379C" w:rsidP="00C5379C">
      <w:pPr>
        <w:jc w:val="both"/>
        <w:rPr>
          <w:rFonts w:cstheme="minorHAnsi"/>
        </w:rPr>
      </w:pPr>
    </w:p>
    <w:p w:rsidR="00C5379C" w:rsidRPr="00C04217" w:rsidRDefault="00C5379C" w:rsidP="00C5379C">
      <w:pPr>
        <w:jc w:val="both"/>
        <w:rPr>
          <w:rFonts w:cstheme="minorHAnsi"/>
        </w:rPr>
      </w:pPr>
      <w:r w:rsidRPr="00C04217">
        <w:rPr>
          <w:rFonts w:cstheme="minorHAnsi"/>
          <w:noProof/>
          <w:lang w:eastAsia="es-CL"/>
        </w:rPr>
        <w:drawing>
          <wp:inline distT="0" distB="0" distL="0" distR="0" wp14:anchorId="58FAD400" wp14:editId="29A3ED34">
            <wp:extent cx="5581650" cy="3343275"/>
            <wp:effectExtent l="19050" t="19050" r="0" b="9525"/>
            <wp:docPr id="18" name="2 Imagen" descr="Descripción: diagrama clases políticas EP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descr="Descripción: diagrama clases políticas EPV.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81650" cy="3343275"/>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lang w:eastAsia="es-ES"/>
        </w:rPr>
      </w:pPr>
      <w:bookmarkStart w:id="87" w:name="_Toc290252113"/>
      <w:bookmarkStart w:id="88" w:name="_Toc302123399"/>
      <w:bookmarkStart w:id="89" w:name="_Toc302636488"/>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8</w:t>
      </w:r>
      <w:r w:rsidRPr="00C04217">
        <w:rPr>
          <w:rFonts w:cstheme="minorHAnsi"/>
          <w:sz w:val="20"/>
          <w:szCs w:val="20"/>
        </w:rPr>
        <w:fldChar w:fldCharType="end"/>
      </w:r>
      <w:r w:rsidR="00C5379C" w:rsidRPr="00C04217">
        <w:rPr>
          <w:rFonts w:cstheme="minorHAnsi"/>
          <w:sz w:val="20"/>
          <w:szCs w:val="20"/>
        </w:rPr>
        <w:t xml:space="preserve">: </w:t>
      </w:r>
      <w:r w:rsidR="00C5379C" w:rsidRPr="00C04217">
        <w:rPr>
          <w:rFonts w:cstheme="minorHAnsi"/>
          <w:sz w:val="20"/>
          <w:szCs w:val="20"/>
          <w:lang w:eastAsia="es-ES"/>
        </w:rPr>
        <w:t>Diagrama de Objetos de Políticas de una IDE</w:t>
      </w:r>
      <w:r w:rsidR="00560CB5">
        <w:rPr>
          <w:rFonts w:cstheme="minorHAnsi"/>
          <w:sz w:val="20"/>
          <w:szCs w:val="20"/>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lang w:eastAsia="es-ES"/>
        </w:rPr>
        <w:fldChar w:fldCharType="end"/>
      </w:r>
      <w:r w:rsidR="00C5379C" w:rsidRPr="00C04217">
        <w:rPr>
          <w:rFonts w:cstheme="minorHAnsi"/>
          <w:sz w:val="20"/>
          <w:szCs w:val="20"/>
          <w:lang w:eastAsia="es-ES"/>
        </w:rPr>
        <w:t xml:space="preserve"> (International Cartographic Association).</w:t>
      </w:r>
      <w:bookmarkEnd w:id="87"/>
      <w:bookmarkEnd w:id="88"/>
      <w:bookmarkEnd w:id="89"/>
    </w:p>
    <w:p w:rsidR="00C5379C" w:rsidRPr="00C04217" w:rsidRDefault="00C5379C" w:rsidP="009B2897">
      <w:pPr>
        <w:pStyle w:val="Prrafodelista"/>
      </w:pPr>
      <w:r w:rsidRPr="00C04217">
        <w:lastRenderedPageBreak/>
        <w:t>Podemos observar que elementos como un Plan de Implementación de Políticas compuestas por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acuerdos y buenas prácticas, entre otros, son esenciales para la definición de una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y escapan a la visión tradicional centrada e</w:t>
      </w:r>
      <w:r w:rsidR="007E6916" w:rsidRPr="00C04217">
        <w:t>xclusivamente en la tecnología.</w:t>
      </w:r>
    </w:p>
    <w:p w:rsidR="00C5379C" w:rsidRPr="00C04217" w:rsidRDefault="00C5379C" w:rsidP="009B2897">
      <w:pPr>
        <w:pStyle w:val="Prrafodelista"/>
      </w:pPr>
      <w:r w:rsidRPr="00C04217">
        <w:t>En relación al segundo enfoque, éste se refiere a un punto de vista de la información (Information Viewpoint), donde los productos son el centro y propósito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w:t>
      </w:r>
    </w:p>
    <w:p w:rsidR="00C5379C" w:rsidRPr="00C04217" w:rsidRDefault="00C5379C" w:rsidP="009B2897">
      <w:pPr>
        <w:pStyle w:val="Prrafodelista"/>
      </w:pPr>
      <w:r w:rsidRPr="00C04217">
        <w:t xml:space="preserve">A continuación presentamos el diagrama de clases desde el Punto de Vista de la Información: </w:t>
      </w:r>
    </w:p>
    <w:p w:rsidR="00C5379C" w:rsidRPr="00C04217" w:rsidRDefault="00C5379C" w:rsidP="00C5379C">
      <w:pPr>
        <w:jc w:val="both"/>
        <w:rPr>
          <w:rFonts w:cstheme="minorHAnsi"/>
        </w:rPr>
      </w:pPr>
      <w:r w:rsidRPr="00C04217">
        <w:rPr>
          <w:rFonts w:cstheme="minorHAnsi"/>
          <w:noProof/>
          <w:lang w:eastAsia="es-CL"/>
        </w:rPr>
        <w:drawing>
          <wp:inline distT="0" distB="0" distL="0" distR="0" wp14:anchorId="10CFA6A8" wp14:editId="09392871">
            <wp:extent cx="5591175" cy="3143250"/>
            <wp:effectExtent l="19050" t="19050" r="9525" b="0"/>
            <wp:docPr id="21" name="3 Imagen" descr="Descripción: diagrama Clases IV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Descripción: diagrama Clases IVP.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91175" cy="3143250"/>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lang w:eastAsia="es-ES"/>
        </w:rPr>
      </w:pPr>
      <w:bookmarkStart w:id="90" w:name="_Toc290252114"/>
      <w:bookmarkStart w:id="91" w:name="_Toc302123400"/>
      <w:bookmarkStart w:id="92" w:name="_Toc302636489"/>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9</w:t>
      </w:r>
      <w:r w:rsidRPr="00C04217">
        <w:rPr>
          <w:rFonts w:cstheme="minorHAnsi"/>
          <w:sz w:val="20"/>
          <w:szCs w:val="20"/>
        </w:rPr>
        <w:fldChar w:fldCharType="end"/>
      </w:r>
      <w:r w:rsidR="00C5379C" w:rsidRPr="00C04217">
        <w:rPr>
          <w:rFonts w:cstheme="minorHAnsi"/>
          <w:sz w:val="20"/>
          <w:szCs w:val="20"/>
        </w:rPr>
        <w:t xml:space="preserve">: </w:t>
      </w:r>
      <w:r w:rsidR="00C5379C" w:rsidRPr="00C04217">
        <w:rPr>
          <w:rFonts w:cstheme="minorHAnsi"/>
          <w:sz w:val="20"/>
          <w:szCs w:val="20"/>
          <w:lang w:eastAsia="es-ES"/>
        </w:rPr>
        <w:t>Diagrama de Clases, punto de vista de la información de una IDE</w:t>
      </w:r>
      <w:r w:rsidR="00560CB5">
        <w:rPr>
          <w:rFonts w:cstheme="minorHAnsi"/>
          <w:sz w:val="20"/>
          <w:szCs w:val="20"/>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lang w:eastAsia="es-ES"/>
        </w:rPr>
        <w:fldChar w:fldCharType="end"/>
      </w:r>
      <w:r w:rsidR="00C5379C" w:rsidRPr="00C04217">
        <w:rPr>
          <w:rFonts w:cstheme="minorHAnsi"/>
          <w:sz w:val="20"/>
          <w:szCs w:val="20"/>
          <w:lang w:eastAsia="es-ES"/>
        </w:rPr>
        <w:t xml:space="preserve"> (International Cartographic Association)</w:t>
      </w:r>
      <w:bookmarkEnd w:id="90"/>
      <w:bookmarkEnd w:id="91"/>
      <w:bookmarkEnd w:id="92"/>
    </w:p>
    <w:p w:rsidR="00C5379C" w:rsidRPr="00C04217" w:rsidRDefault="00C5379C" w:rsidP="009B2897">
      <w:pPr>
        <w:pStyle w:val="Prrafodelista"/>
      </w:pPr>
      <w:r w:rsidRPr="00C04217">
        <w:t>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práctica de una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debe considerar a la institución en su conjunto  para una adecuada planificación o diseño. Se requerirá incorporar, por tanto, aspectos de tecnología y aspectos institucionales que sustenten su construcción. Estos deberán ser documentados convenientemente y con la suficiente anticipación, dada la diferencia en tiempos de evolución de los componentes que requieran acciones administrativas, acuerdos y definició</w:t>
      </w:r>
      <w:r w:rsidR="007E6916" w:rsidRPr="00C04217">
        <w:t>n de políticas institucionales.</w:t>
      </w:r>
    </w:p>
    <w:p w:rsidR="00C5379C" w:rsidRPr="00C04217" w:rsidRDefault="00C5379C" w:rsidP="009B2897">
      <w:pPr>
        <w:pStyle w:val="Prrafodelista"/>
      </w:pPr>
      <w:r w:rsidRPr="00C04217">
        <w:t>Una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tiene que ser más que una serie única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o una base de datos; una IDE incluye datos y atributos geográficos, documentación técnica a través de meta-datos, un medio para descubrir, visualizar y valorar los datos (catálogos y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en red) y algún método para proporcionar acceso a los datos geográficos. Además, debe haber servicios adicionales o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para permitir aplicaciones de los datos. En tanto, para hacer funcional una IDE, se deben incluir también los acuerdos organizativos (o normas</w:t>
      </w:r>
      <w:r w:rsidR="00560CB5">
        <w:fldChar w:fldCharType="begin"/>
      </w:r>
      <w:r w:rsidR="00560CB5">
        <w:instrText xml:space="preserve"> XE "</w:instrText>
      </w:r>
      <w:r w:rsidR="00560CB5" w:rsidRPr="00C960CA">
        <w:rPr>
          <w:lang w:eastAsia="es-ES"/>
        </w:rPr>
        <w:instrText>normas</w:instrText>
      </w:r>
      <w:r w:rsidR="00560CB5">
        <w:instrText xml:space="preserve">" </w:instrText>
      </w:r>
      <w:r w:rsidR="00560CB5">
        <w:fldChar w:fldCharType="end"/>
      </w:r>
      <w:r w:rsidRPr="00C04217">
        <w:t xml:space="preserve"> o instrucciones) necesarios para coordinarla y administrarla a escalas regional, nacional e incluso transnacional, por el importante rol que juegan los organismos dependientes de este Ministerio en la salud </w:t>
      </w:r>
      <w:r w:rsidR="008A1696" w:rsidRPr="00C04217">
        <w:t>Fito</w:t>
      </w:r>
      <w:r w:rsidRPr="00C04217">
        <w:t xml:space="preserve"> y zoosanitaria del país.</w:t>
      </w:r>
    </w:p>
    <w:p w:rsidR="00C5379C" w:rsidRPr="00C04217" w:rsidRDefault="00C5379C" w:rsidP="009B2897">
      <w:pPr>
        <w:pStyle w:val="Prrafodelista"/>
      </w:pPr>
      <w:r w:rsidRPr="00C04217">
        <w:t>Para lograr el éxito de una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junto con precisarse un adecuado modelo de desarrollo y financiamiento, es necesario asegurar que los requerimientos para proyectos SIG se realicen en colaboración, a fin de evitar </w:t>
      </w:r>
      <w:r w:rsidRPr="00C04217">
        <w:lastRenderedPageBreak/>
        <w:t>redundancias, incompatibilidades de integración y, en definitiva, maximizar el impacto de estos programas. Ocurre en la realidad que muchas iniciativas se llevan a cabo aisladamente, sin desarrollarse en armonía con otras, siendo incapaces de cosechar los beneficios de trabajar juntas, como es lo que sucede en este caso, de acuerdo con el diagnóstico de base y levantam</w:t>
      </w:r>
      <w:r w:rsidR="007E6916" w:rsidRPr="00C04217">
        <w:t>iento de información posterior.</w:t>
      </w:r>
    </w:p>
    <w:p w:rsidR="00C5379C" w:rsidRPr="00C04217" w:rsidRDefault="00C5379C" w:rsidP="009B2897">
      <w:pPr>
        <w:pStyle w:val="Prrafodelista"/>
      </w:pPr>
      <w:r w:rsidRPr="00C04217">
        <w:t xml:space="preserve">Además, para avanzar en la consolidación de un modelo institucional, se requiere abordar en el desarrollo del proyecto los cuatro ejes estratégicos ya mencionados: </w:t>
      </w:r>
      <w:r w:rsidRPr="00C04217">
        <w:rPr>
          <w:b/>
          <w:bCs/>
        </w:rPr>
        <w:t>institucionalidad</w:t>
      </w:r>
      <w:r w:rsidRPr="00C04217">
        <w:t xml:space="preserve">, </w:t>
      </w:r>
      <w:r w:rsidRPr="00C04217">
        <w:rPr>
          <w:b/>
          <w:bCs/>
        </w:rPr>
        <w:t>información</w:t>
      </w:r>
      <w:r w:rsidRPr="00C04217">
        <w:t xml:space="preserve">, </w:t>
      </w:r>
      <w:r w:rsidRPr="00C04217">
        <w:rPr>
          <w:b/>
          <w:bCs/>
        </w:rPr>
        <w:t>tecnología</w:t>
      </w:r>
      <w:r w:rsidRPr="00C04217">
        <w:t xml:space="preserve"> y </w:t>
      </w:r>
      <w:r w:rsidRPr="00C04217">
        <w:rPr>
          <w:b/>
          <w:bCs/>
        </w:rPr>
        <w:t>capacidades profesionales</w:t>
      </w:r>
      <w:r w:rsidRPr="00C04217">
        <w:t>. Estos ejes estratégicos consideran o se detallan a su vez, sobre nueve aspectos fundamentales:</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Existencia, mejoramiento y actualización permanente de la cartografía</w:t>
      </w:r>
      <w:r w:rsidR="00560CB5">
        <w:rPr>
          <w:rFonts w:asciiTheme="minorHAnsi" w:hAnsiTheme="minorHAnsi"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base, para contar con una cubierta única, actualizada y a escalas acordes con los actuales requerimientos de análisis territorial que demanda la gestión del Ministerio y las instituciones del Estado.</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Identificación de los productos de información existentes o actualmente en producción; así como su nivel de aplicación en la toma de decisiones y detección de las necesidades no cubiertas o insatisfechas para la adecuada gestión sectorial.</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Mejoramiento permanente de la capacidad de análisis a nivel técnico y de autoridades de información territorial, para agregar valor a los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que generan las diversas instancias ministeriales. Aquí, resulta fundamental generar capacidades para integrar información y aprovechar las herramientas tecnológicas disponibles, especialmente a nivel directivo no experto en estas materias.</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De lo anterior, generación de capacidades en las autoridades y directivos nacionales y regionales para la toma de decisiones, utilizando información, metodologías y herramientas básicas geoespaciales.</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Identificación de requisitos del Sistema para definir requerimientos que apunten al aumento en la inversión tecnológica, que permita dar soporte a flujos crecientes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e implementar servicios de información territorial orientados a la transacción y procesamiento, fortaleciendo las capacidades institucionales de publicación en la Web, entre otras.</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Fortalecimiento de la capacidad de coordinación institucional del Ministerio (y con sus organismos dependientes), mediante el diseño e implementación</w:t>
      </w:r>
      <w:r w:rsidR="00F83EED">
        <w:rPr>
          <w:rFonts w:asciiTheme="minorHAnsi" w:hAnsiTheme="minorHAnsi" w:cstheme="minorHAnsi"/>
        </w:rPr>
        <w:fldChar w:fldCharType="begin"/>
      </w:r>
      <w:r w:rsidR="00F83EED">
        <w:instrText xml:space="preserve"> XE "</w:instrText>
      </w:r>
      <w:r w:rsidR="00F83EED" w:rsidRPr="00EF6C6F">
        <w:instrText>implementación</w:instrText>
      </w:r>
      <w:r w:rsidR="00F83EED">
        <w:instrText xml:space="preserve">" </w:instrText>
      </w:r>
      <w:r w:rsidR="00F83EED">
        <w:rPr>
          <w:rFonts w:asciiTheme="minorHAnsi" w:hAnsiTheme="minorHAnsi" w:cstheme="minorHAnsi"/>
        </w:rPr>
        <w:fldChar w:fldCharType="end"/>
      </w:r>
      <w:r w:rsidRPr="00C04217">
        <w:rPr>
          <w:rFonts w:asciiTheme="minorHAnsi" w:hAnsiTheme="minorHAnsi" w:cstheme="minorHAnsi"/>
        </w:rPr>
        <w:t xml:space="preserve"> de los procedimientos que lo sustenten.</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Fortalecimiento de las unidades técnicas de análisis de información territorial tanto en regiones como a nivel nacional.</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Mejoramiento permanente de la información temática que a diario se produce en los diversos organismos dependientes del Ministerio.</w:t>
      </w:r>
    </w:p>
    <w:p w:rsidR="00C5379C" w:rsidRPr="00C04217" w:rsidRDefault="00C5379C" w:rsidP="001035B7">
      <w:pPr>
        <w:pStyle w:val="ADEVLista2"/>
        <w:numPr>
          <w:ilvl w:val="0"/>
          <w:numId w:val="1"/>
        </w:numPr>
        <w:rPr>
          <w:rFonts w:asciiTheme="minorHAnsi" w:hAnsiTheme="minorHAnsi" w:cstheme="minorHAnsi"/>
          <w:lang w:eastAsia="ja-JP"/>
        </w:rPr>
      </w:pPr>
      <w:r w:rsidRPr="00C04217">
        <w:rPr>
          <w:rFonts w:asciiTheme="minorHAnsi" w:hAnsiTheme="minorHAnsi" w:cstheme="minorHAnsi"/>
        </w:rPr>
        <w:t>Trabajo coordinado entre los diversos organismos para la generación de proyectos para el Ministerio de Agricultura en estas materias.</w:t>
      </w:r>
      <w:r w:rsidRPr="00C04217">
        <w:rPr>
          <w:rFonts w:asciiTheme="minorHAnsi" w:hAnsiTheme="minorHAnsi" w:cstheme="minorHAnsi"/>
          <w:lang w:eastAsia="ja-JP"/>
        </w:rPr>
        <w:t xml:space="preserve">  </w:t>
      </w:r>
    </w:p>
    <w:p w:rsidR="00C5379C" w:rsidRPr="00C04217" w:rsidRDefault="00C5379C" w:rsidP="00C5379C">
      <w:pPr>
        <w:jc w:val="center"/>
        <w:rPr>
          <w:rFonts w:cstheme="minorHAnsi"/>
          <w:lang w:eastAsia="ja-JP"/>
        </w:rPr>
      </w:pPr>
      <w:r w:rsidRPr="00C04217">
        <w:rPr>
          <w:rFonts w:cstheme="minorHAnsi"/>
          <w:noProof/>
          <w:lang w:eastAsia="es-CL"/>
        </w:rPr>
        <w:lastRenderedPageBreak/>
        <w:drawing>
          <wp:inline distT="0" distB="0" distL="0" distR="0" wp14:anchorId="70D12D5F" wp14:editId="23C689CD">
            <wp:extent cx="4457700" cy="3038475"/>
            <wp:effectExtent l="19050" t="19050" r="0" b="9525"/>
            <wp:docPr id="22" name="17 Imagen" descr="Descripción: Imagen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 Imagen" descr="Descripción: Imagen4.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457700" cy="3038475"/>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lang w:eastAsia="ja-JP"/>
        </w:rPr>
      </w:pPr>
      <w:bookmarkStart w:id="93" w:name="_Toc290252115"/>
      <w:bookmarkStart w:id="94" w:name="_Toc302123401"/>
      <w:bookmarkStart w:id="95" w:name="_Toc302636490"/>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10</w:t>
      </w:r>
      <w:r w:rsidRPr="00C04217">
        <w:rPr>
          <w:rFonts w:cstheme="minorHAnsi"/>
          <w:sz w:val="20"/>
          <w:szCs w:val="20"/>
        </w:rPr>
        <w:fldChar w:fldCharType="end"/>
      </w:r>
      <w:r w:rsidR="00C5379C" w:rsidRPr="00C04217">
        <w:rPr>
          <w:rFonts w:cstheme="minorHAnsi"/>
          <w:sz w:val="20"/>
          <w:szCs w:val="20"/>
        </w:rPr>
        <w:t xml:space="preserve">: </w:t>
      </w:r>
      <w:r w:rsidR="00C5379C" w:rsidRPr="00C04217">
        <w:rPr>
          <w:rFonts w:cstheme="minorHAnsi"/>
          <w:sz w:val="20"/>
          <w:szCs w:val="20"/>
          <w:lang w:eastAsia="ja-JP"/>
        </w:rPr>
        <w:t>Componentes para el desarrollo de una IDE</w:t>
      </w:r>
      <w:r w:rsidR="00560CB5">
        <w:rPr>
          <w:rFonts w:cstheme="minorHAnsi"/>
          <w:sz w:val="20"/>
          <w:szCs w:val="20"/>
          <w:lang w:eastAsia="ja-JP"/>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lang w:eastAsia="ja-JP"/>
        </w:rPr>
        <w:fldChar w:fldCharType="end"/>
      </w:r>
      <w:r w:rsidR="00C5379C" w:rsidRPr="00C04217">
        <w:rPr>
          <w:rFonts w:cstheme="minorHAnsi"/>
          <w:sz w:val="20"/>
          <w:szCs w:val="20"/>
          <w:lang w:eastAsia="ja-JP"/>
        </w:rPr>
        <w:t xml:space="preserve"> (elaborado a partir de la fuente indicada).</w:t>
      </w:r>
      <w:bookmarkEnd w:id="93"/>
      <w:bookmarkEnd w:id="94"/>
      <w:bookmarkEnd w:id="95"/>
    </w:p>
    <w:p w:rsidR="00C5379C" w:rsidRPr="00C04217" w:rsidRDefault="00C5379C" w:rsidP="009B2897">
      <w:pPr>
        <w:pStyle w:val="Prrafodelista"/>
      </w:pPr>
      <w:r w:rsidRPr="00C04217">
        <w:t>La palabra “infraestructura” apunta en general a un soporte sobre el cual se construye algo. La palabra tiene una connotación que indica algo sólido, robusto, que garantiza la existencia de otras infraestructuras, hasta llegar sucesivamente a un gran nivel de detalle</w:t>
      </w:r>
      <w:r w:rsidR="007E6916" w:rsidRPr="00C04217">
        <w:t xml:space="preserve">. </w:t>
      </w:r>
    </w:p>
    <w:p w:rsidR="00C5379C" w:rsidRPr="00C04217" w:rsidRDefault="00C5379C" w:rsidP="009B2897">
      <w:pPr>
        <w:pStyle w:val="Prrafodelista"/>
      </w:pPr>
      <w:r w:rsidRPr="00C04217">
        <w:t xml:space="preserve">En base a esta analogía, las Infraestructuras de Datos Espaciales deben construirse para fundamentar otras que, a su vez, puedan ser la base para menores. </w:t>
      </w:r>
    </w:p>
    <w:p w:rsidR="00C5379C" w:rsidRPr="00C04217" w:rsidRDefault="00C5379C" w:rsidP="009B2897">
      <w:pPr>
        <w:pStyle w:val="Prrafodelista"/>
      </w:pPr>
      <w:r w:rsidRPr="00C04217">
        <w:t>Las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’s deben desarrollarse armónicamente de manera que garanticen la sustentabilidad de las que se apoyan en ella. Podemos representar esta idea mediante el siguiente diagrama:</w:t>
      </w:r>
    </w:p>
    <w:p w:rsidR="00C5379C" w:rsidRPr="00C04217" w:rsidRDefault="00C5379C" w:rsidP="00C5379C">
      <w:pPr>
        <w:pStyle w:val="Adevprrafo21"/>
        <w:rPr>
          <w:rFonts w:asciiTheme="minorHAnsi" w:hAnsiTheme="minorHAnsi" w:cstheme="minorHAnsi"/>
          <w:sz w:val="24"/>
          <w:szCs w:val="24"/>
          <w:lang w:val="es-CL" w:eastAsia="es-ES"/>
        </w:rPr>
      </w:pPr>
    </w:p>
    <w:p w:rsidR="00C5379C" w:rsidRPr="00C04217" w:rsidRDefault="00C5379C" w:rsidP="00C5379C">
      <w:pPr>
        <w:autoSpaceDE w:val="0"/>
        <w:autoSpaceDN w:val="0"/>
        <w:adjustRightInd w:val="0"/>
        <w:jc w:val="both"/>
        <w:rPr>
          <w:rFonts w:cstheme="minorHAnsi"/>
          <w:lang w:eastAsia="es-ES"/>
        </w:rPr>
      </w:pPr>
      <w:r w:rsidRPr="00C04217">
        <w:rPr>
          <w:rFonts w:cstheme="minorHAnsi"/>
          <w:noProof/>
          <w:lang w:eastAsia="es-CL"/>
        </w:rPr>
        <w:drawing>
          <wp:inline distT="0" distB="0" distL="0" distR="0" wp14:anchorId="12A153B8" wp14:editId="52156FF1">
            <wp:extent cx="5257800" cy="1981200"/>
            <wp:effectExtent l="19050" t="19050" r="0" b="0"/>
            <wp:docPr id="23" name="19 Imagen" descr="Descripción: piramede ID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 Imagen" descr="Descripción: piramede IDEs.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57800" cy="1981200"/>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lang w:eastAsia="es-ES"/>
        </w:rPr>
      </w:pPr>
      <w:bookmarkStart w:id="96" w:name="_Toc290252116"/>
      <w:bookmarkStart w:id="97" w:name="_Toc302123402"/>
      <w:bookmarkStart w:id="98" w:name="_Toc302636491"/>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11</w:t>
      </w:r>
      <w:r w:rsidRPr="00C04217">
        <w:rPr>
          <w:rFonts w:cstheme="minorHAnsi"/>
          <w:sz w:val="20"/>
          <w:szCs w:val="20"/>
        </w:rPr>
        <w:fldChar w:fldCharType="end"/>
      </w:r>
      <w:r w:rsidR="00C5379C" w:rsidRPr="00C04217">
        <w:rPr>
          <w:rFonts w:cstheme="minorHAnsi"/>
          <w:sz w:val="20"/>
          <w:szCs w:val="20"/>
        </w:rPr>
        <w:t xml:space="preserve">: </w:t>
      </w:r>
      <w:r w:rsidR="00C5379C" w:rsidRPr="00C04217">
        <w:rPr>
          <w:rFonts w:cstheme="minorHAnsi"/>
          <w:sz w:val="20"/>
          <w:szCs w:val="20"/>
          <w:lang w:eastAsia="es-ES"/>
        </w:rPr>
        <w:t>Las IDE</w:t>
      </w:r>
      <w:r w:rsidR="00560CB5">
        <w:rPr>
          <w:rFonts w:cstheme="minorHAnsi"/>
          <w:sz w:val="20"/>
          <w:szCs w:val="20"/>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lang w:eastAsia="es-ES"/>
        </w:rPr>
        <w:fldChar w:fldCharType="end"/>
      </w:r>
      <w:r w:rsidR="00C5379C" w:rsidRPr="00C04217">
        <w:rPr>
          <w:rFonts w:cstheme="minorHAnsi"/>
          <w:sz w:val="20"/>
          <w:szCs w:val="20"/>
          <w:lang w:eastAsia="es-ES"/>
        </w:rPr>
        <w:t>’s como Infraestru</w:t>
      </w:r>
      <w:r w:rsidRPr="00C04217">
        <w:rPr>
          <w:rFonts w:cstheme="minorHAnsi"/>
          <w:sz w:val="20"/>
          <w:szCs w:val="20"/>
          <w:lang w:eastAsia="es-ES"/>
        </w:rPr>
        <w:t xml:space="preserve">cturas jerárquicas piramidales. </w:t>
      </w:r>
      <w:r w:rsidR="00C5379C" w:rsidRPr="00C04217">
        <w:rPr>
          <w:rFonts w:cstheme="minorHAnsi"/>
          <w:sz w:val="20"/>
          <w:szCs w:val="20"/>
          <w:lang w:eastAsia="es-ES"/>
        </w:rPr>
        <w:t>Fuente: Manual IDE’s Ministerio de Fomento España</w:t>
      </w:r>
      <w:bookmarkEnd w:id="96"/>
      <w:bookmarkEnd w:id="97"/>
      <w:bookmarkEnd w:id="98"/>
    </w:p>
    <w:p w:rsidR="00C5379C" w:rsidRPr="00C04217" w:rsidRDefault="00C5379C" w:rsidP="009B2897">
      <w:pPr>
        <w:pStyle w:val="Prrafodelista"/>
      </w:pPr>
      <w:r w:rsidRPr="00C04217">
        <w:lastRenderedPageBreak/>
        <w:t>En el caso del MINAGRI, es importante tener en cuenta esta lógica de pirámide para representar los distintos servicios que posee, los servicios regionales, la integración con sus pares nacionales, la integración dentro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nacional y una posible integración mundial para serv</w:t>
      </w:r>
      <w:r w:rsidR="007E6916" w:rsidRPr="00C04217">
        <w:t>icios de información.</w:t>
      </w:r>
    </w:p>
    <w:p w:rsidR="00C5379C" w:rsidRPr="00C04217" w:rsidRDefault="00C5379C" w:rsidP="009B2897">
      <w:pPr>
        <w:pStyle w:val="Prrafodelista"/>
      </w:pPr>
      <w:r w:rsidRPr="00C04217">
        <w:t>En Chile existe el Sistema Nacional de Información Territorial. Fue creado en  2006 mediante el Decreto Supremo 28 del Ministerio de Bienes Nacionales, que define a este organismo como una coordinación de cobertura nacional para la gestión de información territorial de los organismos de</w:t>
      </w:r>
      <w:r w:rsidR="007E6916" w:rsidRPr="00C04217">
        <w:t>pendientes del poder ejecutivo.</w:t>
      </w:r>
    </w:p>
    <w:p w:rsidR="00C5379C" w:rsidRPr="00C04217" w:rsidRDefault="00C5379C" w:rsidP="009B2897">
      <w:pPr>
        <w:pStyle w:val="Prrafodelista"/>
      </w:pPr>
      <w:r w:rsidRPr="00C04217">
        <w:t>En el contexto internacional son variadas las iniciativas de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’s, no obstante, cabe destacar la existencia de algunos organismos globales que orientan sus esfuerzos para otorgar una marco referencial a los proyectos nacionales. Entre ellos:</w:t>
      </w:r>
    </w:p>
    <w:p w:rsidR="00C5379C" w:rsidRPr="00C04217" w:rsidRDefault="00C5379C" w:rsidP="001035B7">
      <w:pPr>
        <w:pStyle w:val="ADEVLista2"/>
        <w:numPr>
          <w:ilvl w:val="0"/>
          <w:numId w:val="2"/>
        </w:numPr>
        <w:rPr>
          <w:rFonts w:asciiTheme="minorHAnsi" w:hAnsiTheme="minorHAnsi" w:cstheme="minorHAnsi"/>
        </w:rPr>
      </w:pPr>
      <w:r w:rsidRPr="00C04217">
        <w:rPr>
          <w:rFonts w:asciiTheme="minorHAnsi" w:hAnsiTheme="minorHAnsi" w:cstheme="minorHAnsi"/>
        </w:rPr>
        <w:t>Global Spatial Data Infraestructura (GSDI): Organización de organizaciones, agencias cartográficas, empresas e individuos de todo el mundo. Su objetivo es promover la cooperación internacional y la colaboración para el desarrollo de IDE</w:t>
      </w:r>
      <w:r w:rsidR="00560CB5">
        <w:rPr>
          <w:rFonts w:asciiTheme="minorHAnsi" w:hAnsiTheme="minorHAnsi"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’s.</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Open Geospatial Consortium: Organización internacional que desarrolla por medio de consensos voluntarios, estándares</w:t>
      </w:r>
      <w:r w:rsidR="00560CB5">
        <w:rPr>
          <w:rFonts w:asciiTheme="minorHAnsi" w:hAnsiTheme="minorHAnsi" w:cstheme="minorHAnsi"/>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para servicios espaciales y servicios basados en localización.</w:t>
      </w:r>
    </w:p>
    <w:p w:rsidR="00C5379C" w:rsidRPr="00C04217" w:rsidRDefault="00C5379C" w:rsidP="001035B7">
      <w:pPr>
        <w:pStyle w:val="ADEVLista2"/>
        <w:numPr>
          <w:ilvl w:val="0"/>
          <w:numId w:val="1"/>
        </w:numPr>
        <w:rPr>
          <w:rFonts w:asciiTheme="minorHAnsi" w:hAnsiTheme="minorHAnsi" w:cstheme="minorHAnsi"/>
        </w:rPr>
      </w:pPr>
      <w:r w:rsidRPr="00C04217">
        <w:rPr>
          <w:rFonts w:asciiTheme="minorHAnsi" w:hAnsiTheme="minorHAnsi" w:cstheme="minorHAnsi"/>
        </w:rPr>
        <w:t>ISO TC 211: Comité técnico de la International Organization for Standardization, cuyo objetivo es la estandarización de información geográfica digital mediante un sistema estructurado de estándares</w:t>
      </w:r>
      <w:r w:rsidR="00560CB5">
        <w:rPr>
          <w:rFonts w:asciiTheme="minorHAnsi" w:hAnsiTheme="minorHAnsi" w:cstheme="minorHAnsi"/>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w:t>
      </w:r>
    </w:p>
    <w:p w:rsidR="00C5379C" w:rsidRPr="00C04217" w:rsidRDefault="00C5379C" w:rsidP="009B2897">
      <w:pPr>
        <w:pStyle w:val="Prrafodelista"/>
      </w:pPr>
      <w:r w:rsidRPr="00C04217">
        <w:t>La figura a continuación presenta un listado con iniciativas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con alcance global:</w:t>
      </w:r>
    </w:p>
    <w:p w:rsidR="00C5379C" w:rsidRPr="00C04217" w:rsidRDefault="00C5379C" w:rsidP="009B2897">
      <w:pPr>
        <w:pStyle w:val="Prrafodelista"/>
      </w:pPr>
      <w:r w:rsidRPr="00C04217">
        <w:rPr>
          <w:noProof/>
          <w:lang w:eastAsia="es-CL"/>
        </w:rPr>
        <w:lastRenderedPageBreak/>
        <w:drawing>
          <wp:inline distT="0" distB="0" distL="0" distR="0" wp14:anchorId="1B744FF0" wp14:editId="582B666E">
            <wp:extent cx="5005875" cy="4705350"/>
            <wp:effectExtent l="19050" t="19050" r="23495" b="19050"/>
            <wp:docPr id="24" name="20 Imagen" descr="Descripción: IDE Global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 Imagen" descr="Descripción: IDE Globales 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10074" cy="4709297"/>
                    </a:xfrm>
                    <a:prstGeom prst="rect">
                      <a:avLst/>
                    </a:prstGeom>
                    <a:noFill/>
                    <a:ln w="9525" cmpd="sng">
                      <a:solidFill>
                        <a:srgbClr val="1F497D"/>
                      </a:solidFill>
                      <a:miter lim="800000"/>
                      <a:headEnd/>
                      <a:tailEnd/>
                    </a:ln>
                    <a:effectLst/>
                  </pic:spPr>
                </pic:pic>
              </a:graphicData>
            </a:graphic>
          </wp:inline>
        </w:drawing>
      </w:r>
      <w:r w:rsidRPr="00C04217">
        <w:rPr>
          <w:noProof/>
          <w:lang w:eastAsia="es-CL"/>
        </w:rPr>
        <w:drawing>
          <wp:inline distT="0" distB="0" distL="0" distR="0" wp14:anchorId="1405654D" wp14:editId="2E0BFE8F">
            <wp:extent cx="5010150" cy="3089735"/>
            <wp:effectExtent l="19050" t="19050" r="19050" b="15875"/>
            <wp:docPr id="25" name="21 Imagen" descr="Descripción: IDE Globales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 Imagen" descr="Descripción: IDE Globales 2.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20109" cy="3095876"/>
                    </a:xfrm>
                    <a:prstGeom prst="rect">
                      <a:avLst/>
                    </a:prstGeom>
                    <a:noFill/>
                    <a:ln w="9525" cmpd="sng">
                      <a:solidFill>
                        <a:srgbClr val="1F497D"/>
                      </a:solidFill>
                      <a:miter lim="800000"/>
                      <a:headEnd/>
                      <a:tailEnd/>
                    </a:ln>
                    <a:effectLst/>
                  </pic:spPr>
                </pic:pic>
              </a:graphicData>
            </a:graphic>
          </wp:inline>
        </w:drawing>
      </w:r>
    </w:p>
    <w:p w:rsidR="00C5379C" w:rsidRPr="00C04217" w:rsidRDefault="00C861A9" w:rsidP="00C861A9">
      <w:pPr>
        <w:pStyle w:val="Epgrafe"/>
        <w:jc w:val="center"/>
        <w:rPr>
          <w:rFonts w:cstheme="minorHAnsi"/>
          <w:sz w:val="20"/>
          <w:szCs w:val="20"/>
        </w:rPr>
      </w:pPr>
      <w:bookmarkStart w:id="99" w:name="_Toc290252117"/>
      <w:bookmarkStart w:id="100" w:name="_Toc302123403"/>
      <w:bookmarkStart w:id="101" w:name="_Toc302636492"/>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12</w:t>
      </w:r>
      <w:r w:rsidRPr="00C04217">
        <w:rPr>
          <w:rFonts w:cstheme="minorHAnsi"/>
          <w:sz w:val="20"/>
          <w:szCs w:val="20"/>
        </w:rPr>
        <w:fldChar w:fldCharType="end"/>
      </w:r>
      <w:r w:rsidR="00C5379C" w:rsidRPr="00C04217">
        <w:rPr>
          <w:rFonts w:cstheme="minorHAnsi"/>
          <w:sz w:val="20"/>
          <w:szCs w:val="20"/>
        </w:rPr>
        <w:t>: Iniciativas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00C5379C" w:rsidRPr="00C04217">
        <w:rPr>
          <w:rFonts w:cstheme="minorHAnsi"/>
          <w:sz w:val="20"/>
          <w:szCs w:val="20"/>
        </w:rPr>
        <w:t xml:space="preserve"> Globales, Manual IDE’s. Fuente: Ministerio de Fomento, España</w:t>
      </w:r>
      <w:bookmarkEnd w:id="99"/>
      <w:bookmarkEnd w:id="100"/>
      <w:bookmarkEnd w:id="101"/>
    </w:p>
    <w:p w:rsidR="00C5379C" w:rsidRPr="00C04217" w:rsidRDefault="00C5379C" w:rsidP="009B2897">
      <w:pPr>
        <w:pStyle w:val="Prrafodelista"/>
      </w:pPr>
      <w:r w:rsidRPr="00C04217">
        <w:lastRenderedPageBreak/>
        <w:t>Dentro del contexto hispano-americano también existen iniciativas cuyo avance ha sido destacado. Entre ellas:</w:t>
      </w:r>
    </w:p>
    <w:tbl>
      <w:tblPr>
        <w:tblStyle w:val="Cuadrculamedia1-nfasis4"/>
        <w:tblW w:w="0" w:type="auto"/>
        <w:tblLook w:val="00A0" w:firstRow="1" w:lastRow="0" w:firstColumn="1" w:lastColumn="0" w:noHBand="0" w:noVBand="0"/>
      </w:tblPr>
      <w:tblGrid>
        <w:gridCol w:w="5263"/>
        <w:gridCol w:w="3791"/>
      </w:tblGrid>
      <w:tr w:rsidR="00C5379C" w:rsidRPr="0064634B" w:rsidTr="007E69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autoSpaceDE w:val="0"/>
              <w:autoSpaceDN w:val="0"/>
              <w:adjustRightInd w:val="0"/>
              <w:rPr>
                <w:rFonts w:cstheme="minorHAnsi"/>
                <w:b w:val="0"/>
                <w:color w:val="0000FF"/>
                <w:sz w:val="18"/>
                <w:szCs w:val="18"/>
                <w:lang w:eastAsia="es-ES"/>
              </w:rPr>
            </w:pPr>
            <w:r w:rsidRPr="00C04217">
              <w:rPr>
                <w:rFonts w:cstheme="minorHAnsi"/>
                <w:b w:val="0"/>
                <w:sz w:val="18"/>
                <w:szCs w:val="18"/>
                <w:lang w:eastAsia="es-ES"/>
              </w:rPr>
              <w:t xml:space="preserve">Clearinghouse de El Salvador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autoSpaceDE w:val="0"/>
              <w:autoSpaceDN w:val="0"/>
              <w:adjustRightInd w:val="0"/>
              <w:rPr>
                <w:rFonts w:cstheme="minorHAnsi"/>
                <w:b w:val="0"/>
                <w:sz w:val="18"/>
                <w:szCs w:val="18"/>
                <w:lang w:eastAsia="es-ES"/>
              </w:rPr>
            </w:pPr>
            <w:r w:rsidRPr="00C04217">
              <w:rPr>
                <w:rFonts w:cstheme="minorHAnsi"/>
                <w:b w:val="0"/>
                <w:color w:val="0000FF"/>
                <w:sz w:val="18"/>
                <w:szCs w:val="18"/>
                <w:lang w:eastAsia="es-ES"/>
              </w:rPr>
              <w:t>http://CLEARINGHOUSE.CNR.gob.sv/</w:t>
            </w:r>
          </w:p>
        </w:tc>
      </w:tr>
      <w:tr w:rsidR="00C5379C" w:rsidRPr="0064634B" w:rsidTr="007E69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autoSpaceDE w:val="0"/>
              <w:autoSpaceDN w:val="0"/>
              <w:adjustRightInd w:val="0"/>
              <w:rPr>
                <w:rFonts w:cstheme="minorHAnsi"/>
                <w:b w:val="0"/>
                <w:color w:val="0000FF"/>
                <w:sz w:val="18"/>
                <w:szCs w:val="18"/>
                <w:lang w:eastAsia="es-ES"/>
              </w:rPr>
            </w:pPr>
            <w:r w:rsidRPr="00C04217">
              <w:rPr>
                <w:rFonts w:cstheme="minorHAnsi"/>
                <w:b w:val="0"/>
                <w:sz w:val="18"/>
                <w:szCs w:val="18"/>
                <w:lang w:eastAsia="es-ES"/>
              </w:rPr>
              <w:t xml:space="preserve">Clearinghouse de Nicaragua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autoSpaceDE w:val="0"/>
              <w:autoSpaceDN w:val="0"/>
              <w:adjustRightInd w:val="0"/>
              <w:rPr>
                <w:rFonts w:cstheme="minorHAnsi"/>
                <w:sz w:val="18"/>
                <w:szCs w:val="18"/>
                <w:lang w:eastAsia="es-ES"/>
              </w:rPr>
            </w:pPr>
            <w:r w:rsidRPr="00C04217">
              <w:rPr>
                <w:rFonts w:cstheme="minorHAnsi"/>
                <w:color w:val="0000FF"/>
                <w:sz w:val="18"/>
                <w:szCs w:val="18"/>
                <w:lang w:eastAsia="es-ES"/>
              </w:rPr>
              <w:t>http://www.CLEARINGHOUSE.gob.ni/</w:t>
            </w:r>
          </w:p>
        </w:tc>
      </w:tr>
      <w:tr w:rsidR="00C5379C" w:rsidRPr="0064634B" w:rsidTr="007E6916">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autoSpaceDE w:val="0"/>
              <w:autoSpaceDN w:val="0"/>
              <w:adjustRightInd w:val="0"/>
              <w:rPr>
                <w:rFonts w:cstheme="minorHAnsi"/>
                <w:b w:val="0"/>
                <w:color w:val="0000FF"/>
                <w:sz w:val="18"/>
                <w:szCs w:val="18"/>
                <w:lang w:eastAsia="es-ES"/>
              </w:rPr>
            </w:pPr>
            <w:r w:rsidRPr="00C04217">
              <w:rPr>
                <w:rFonts w:cstheme="minorHAnsi"/>
                <w:b w:val="0"/>
                <w:sz w:val="18"/>
                <w:szCs w:val="18"/>
                <w:lang w:eastAsia="es-ES"/>
              </w:rPr>
              <w:t xml:space="preserve">Clearinghouse de Guatemala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autoSpaceDE w:val="0"/>
              <w:autoSpaceDN w:val="0"/>
              <w:adjustRightInd w:val="0"/>
              <w:rPr>
                <w:rFonts w:cstheme="minorHAnsi"/>
                <w:sz w:val="18"/>
                <w:szCs w:val="18"/>
                <w:lang w:eastAsia="es-ES"/>
              </w:rPr>
            </w:pPr>
            <w:r w:rsidRPr="00C04217">
              <w:rPr>
                <w:rFonts w:cstheme="minorHAnsi"/>
                <w:color w:val="0000FF"/>
                <w:sz w:val="18"/>
                <w:szCs w:val="18"/>
                <w:lang w:eastAsia="es-ES"/>
              </w:rPr>
              <w:t>http://www.clearinghouse.segeplan.gob.gt/</w:t>
            </w:r>
          </w:p>
        </w:tc>
      </w:tr>
      <w:tr w:rsidR="00C5379C" w:rsidRPr="0064634B" w:rsidTr="007E69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autoSpaceDE w:val="0"/>
              <w:autoSpaceDN w:val="0"/>
              <w:adjustRightInd w:val="0"/>
              <w:rPr>
                <w:rFonts w:cstheme="minorHAnsi"/>
                <w:b w:val="0"/>
                <w:color w:val="0000FF"/>
                <w:sz w:val="18"/>
                <w:szCs w:val="18"/>
                <w:lang w:eastAsia="es-ES"/>
              </w:rPr>
            </w:pPr>
            <w:r w:rsidRPr="00C04217">
              <w:rPr>
                <w:rFonts w:cstheme="minorHAnsi"/>
                <w:b w:val="0"/>
                <w:sz w:val="18"/>
                <w:szCs w:val="18"/>
                <w:lang w:eastAsia="es-ES"/>
              </w:rPr>
              <w:t xml:space="preserve">Clearinghouse de Honduras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autoSpaceDE w:val="0"/>
              <w:autoSpaceDN w:val="0"/>
              <w:adjustRightInd w:val="0"/>
              <w:rPr>
                <w:rFonts w:cstheme="minorHAnsi"/>
                <w:sz w:val="18"/>
                <w:szCs w:val="18"/>
                <w:lang w:eastAsia="es-ES"/>
              </w:rPr>
            </w:pPr>
            <w:r w:rsidRPr="00C04217">
              <w:rPr>
                <w:rFonts w:cstheme="minorHAnsi"/>
                <w:color w:val="0000FF"/>
                <w:sz w:val="18"/>
                <w:szCs w:val="18"/>
                <w:lang w:eastAsia="es-ES"/>
              </w:rPr>
              <w:t>http://www.usgs.unitec.edu/</w:t>
            </w:r>
          </w:p>
        </w:tc>
      </w:tr>
      <w:tr w:rsidR="00C5379C" w:rsidRPr="0064634B" w:rsidTr="007E6916">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autoSpaceDE w:val="0"/>
              <w:autoSpaceDN w:val="0"/>
              <w:adjustRightInd w:val="0"/>
              <w:rPr>
                <w:rFonts w:cstheme="minorHAnsi"/>
                <w:b w:val="0"/>
                <w:color w:val="0000FF"/>
                <w:sz w:val="18"/>
                <w:szCs w:val="18"/>
                <w:lang w:eastAsia="es-ES"/>
              </w:rPr>
            </w:pPr>
            <w:r w:rsidRPr="00C04217">
              <w:rPr>
                <w:rFonts w:cstheme="minorHAnsi"/>
                <w:b w:val="0"/>
                <w:sz w:val="18"/>
                <w:szCs w:val="18"/>
                <w:lang w:eastAsia="es-ES"/>
              </w:rPr>
              <w:t xml:space="preserve">Clearinghouse Nacional de Uruguay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autoSpaceDE w:val="0"/>
              <w:autoSpaceDN w:val="0"/>
              <w:adjustRightInd w:val="0"/>
              <w:rPr>
                <w:rFonts w:cstheme="minorHAnsi"/>
                <w:sz w:val="18"/>
                <w:szCs w:val="18"/>
                <w:lang w:eastAsia="es-ES"/>
              </w:rPr>
            </w:pPr>
            <w:r w:rsidRPr="00C04217">
              <w:rPr>
                <w:rFonts w:cstheme="minorHAnsi"/>
                <w:color w:val="0000FF"/>
                <w:sz w:val="18"/>
                <w:szCs w:val="18"/>
                <w:lang w:eastAsia="es-ES"/>
              </w:rPr>
              <w:t>http://www.clearinghouse.com.uy</w:t>
            </w:r>
          </w:p>
        </w:tc>
      </w:tr>
      <w:tr w:rsidR="00C5379C" w:rsidRPr="00C04217" w:rsidTr="007E69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autoSpaceDE w:val="0"/>
              <w:autoSpaceDN w:val="0"/>
              <w:adjustRightInd w:val="0"/>
              <w:rPr>
                <w:rFonts w:cstheme="minorHAnsi"/>
                <w:b w:val="0"/>
                <w:color w:val="0000FF"/>
                <w:sz w:val="18"/>
                <w:szCs w:val="18"/>
                <w:lang w:eastAsia="es-ES"/>
              </w:rPr>
            </w:pPr>
            <w:r w:rsidRPr="00C04217">
              <w:rPr>
                <w:rFonts w:cstheme="minorHAnsi"/>
                <w:b w:val="0"/>
                <w:sz w:val="18"/>
                <w:szCs w:val="18"/>
                <w:lang w:eastAsia="es-ES"/>
              </w:rPr>
              <w:t>IDE</w:t>
            </w:r>
            <w:r w:rsidR="00560CB5">
              <w:rPr>
                <w:rFonts w:cstheme="minorHAnsi"/>
                <w:sz w:val="18"/>
                <w:szCs w:val="18"/>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18"/>
                <w:szCs w:val="18"/>
                <w:lang w:eastAsia="es-ES"/>
              </w:rPr>
              <w:fldChar w:fldCharType="end"/>
            </w:r>
            <w:r w:rsidRPr="00C04217">
              <w:rPr>
                <w:rFonts w:cstheme="minorHAnsi"/>
                <w:b w:val="0"/>
                <w:sz w:val="18"/>
                <w:szCs w:val="18"/>
                <w:lang w:eastAsia="es-ES"/>
              </w:rPr>
              <w:t xml:space="preserve"> de España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autoSpaceDE w:val="0"/>
              <w:autoSpaceDN w:val="0"/>
              <w:adjustRightInd w:val="0"/>
              <w:rPr>
                <w:rFonts w:cstheme="minorHAnsi"/>
                <w:sz w:val="18"/>
                <w:szCs w:val="18"/>
                <w:lang w:eastAsia="es-ES"/>
              </w:rPr>
            </w:pPr>
            <w:r w:rsidRPr="00C04217">
              <w:rPr>
                <w:rFonts w:cstheme="minorHAnsi"/>
                <w:color w:val="0000FF"/>
                <w:sz w:val="18"/>
                <w:szCs w:val="18"/>
                <w:lang w:eastAsia="es-ES"/>
              </w:rPr>
              <w:t>http://www.idee.es/</w:t>
            </w:r>
          </w:p>
        </w:tc>
      </w:tr>
      <w:tr w:rsidR="00C5379C" w:rsidRPr="0064634B" w:rsidTr="007E6916">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autoSpaceDE w:val="0"/>
              <w:autoSpaceDN w:val="0"/>
              <w:adjustRightInd w:val="0"/>
              <w:rPr>
                <w:rFonts w:cstheme="minorHAnsi"/>
                <w:b w:val="0"/>
                <w:color w:val="0000FF"/>
                <w:sz w:val="18"/>
                <w:szCs w:val="18"/>
                <w:lang w:eastAsia="es-ES"/>
              </w:rPr>
            </w:pPr>
            <w:r w:rsidRPr="00C04217">
              <w:rPr>
                <w:rFonts w:cstheme="minorHAnsi"/>
                <w:b w:val="0"/>
                <w:sz w:val="18"/>
                <w:szCs w:val="18"/>
                <w:lang w:eastAsia="es-ES"/>
              </w:rPr>
              <w:t>IDE</w:t>
            </w:r>
            <w:r w:rsidR="00560CB5">
              <w:rPr>
                <w:rFonts w:cstheme="minorHAnsi"/>
                <w:sz w:val="18"/>
                <w:szCs w:val="18"/>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18"/>
                <w:szCs w:val="18"/>
                <w:lang w:eastAsia="es-ES"/>
              </w:rPr>
              <w:fldChar w:fldCharType="end"/>
            </w:r>
            <w:r w:rsidRPr="00C04217">
              <w:rPr>
                <w:rFonts w:cstheme="minorHAnsi"/>
                <w:b w:val="0"/>
                <w:sz w:val="18"/>
                <w:szCs w:val="18"/>
                <w:lang w:eastAsia="es-ES"/>
              </w:rPr>
              <w:t xml:space="preserve"> de Colombia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autoSpaceDE w:val="0"/>
              <w:autoSpaceDN w:val="0"/>
              <w:adjustRightInd w:val="0"/>
              <w:rPr>
                <w:rFonts w:cstheme="minorHAnsi"/>
                <w:sz w:val="18"/>
                <w:szCs w:val="18"/>
                <w:lang w:eastAsia="es-ES"/>
              </w:rPr>
            </w:pPr>
            <w:r w:rsidRPr="00C04217">
              <w:rPr>
                <w:rFonts w:cstheme="minorHAnsi"/>
                <w:color w:val="0000FF"/>
                <w:sz w:val="18"/>
                <w:szCs w:val="18"/>
                <w:lang w:eastAsia="es-ES"/>
              </w:rPr>
              <w:t>http://www.ICDE.ORG.co/</w:t>
            </w:r>
          </w:p>
        </w:tc>
      </w:tr>
      <w:tr w:rsidR="00C5379C" w:rsidRPr="00C04217" w:rsidTr="007E69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autoSpaceDE w:val="0"/>
              <w:autoSpaceDN w:val="0"/>
              <w:adjustRightInd w:val="0"/>
              <w:rPr>
                <w:rFonts w:cstheme="minorHAnsi"/>
                <w:b w:val="0"/>
                <w:color w:val="0000FF"/>
                <w:sz w:val="18"/>
                <w:szCs w:val="18"/>
                <w:lang w:eastAsia="es-ES"/>
              </w:rPr>
            </w:pPr>
            <w:r w:rsidRPr="00C04217">
              <w:rPr>
                <w:rFonts w:cstheme="minorHAnsi"/>
                <w:b w:val="0"/>
                <w:sz w:val="18"/>
                <w:szCs w:val="18"/>
                <w:lang w:eastAsia="es-ES"/>
              </w:rPr>
              <w:t>IDE</w:t>
            </w:r>
            <w:r w:rsidR="00560CB5">
              <w:rPr>
                <w:rFonts w:cstheme="minorHAnsi"/>
                <w:sz w:val="18"/>
                <w:szCs w:val="18"/>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18"/>
                <w:szCs w:val="18"/>
                <w:lang w:eastAsia="es-ES"/>
              </w:rPr>
              <w:fldChar w:fldCharType="end"/>
            </w:r>
            <w:r w:rsidRPr="00C04217">
              <w:rPr>
                <w:rFonts w:cstheme="minorHAnsi"/>
                <w:b w:val="0"/>
                <w:sz w:val="18"/>
                <w:szCs w:val="18"/>
                <w:lang w:eastAsia="es-ES"/>
              </w:rPr>
              <w:t xml:space="preserve"> de Chile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autoSpaceDE w:val="0"/>
              <w:autoSpaceDN w:val="0"/>
              <w:adjustRightInd w:val="0"/>
              <w:rPr>
                <w:rFonts w:cstheme="minorHAnsi"/>
                <w:sz w:val="18"/>
                <w:szCs w:val="18"/>
                <w:lang w:eastAsia="es-ES"/>
              </w:rPr>
            </w:pPr>
            <w:r w:rsidRPr="00C04217">
              <w:rPr>
                <w:rFonts w:cstheme="minorHAnsi"/>
                <w:color w:val="0000FF"/>
                <w:sz w:val="18"/>
                <w:szCs w:val="18"/>
                <w:lang w:eastAsia="es-ES"/>
              </w:rPr>
              <w:t>http://www.snit.cl/</w:t>
            </w:r>
          </w:p>
        </w:tc>
      </w:tr>
      <w:tr w:rsidR="00C5379C" w:rsidRPr="0064634B" w:rsidTr="007E6916">
        <w:tc>
          <w:tcPr>
            <w:cnfStyle w:val="001000000000" w:firstRow="0" w:lastRow="0" w:firstColumn="1" w:lastColumn="0" w:oddVBand="0" w:evenVBand="0" w:oddHBand="0" w:evenHBand="0" w:firstRowFirstColumn="0" w:firstRowLastColumn="0" w:lastRowFirstColumn="0" w:lastRowLastColumn="0"/>
            <w:tcW w:w="5360" w:type="dxa"/>
          </w:tcPr>
          <w:p w:rsidR="00C5379C" w:rsidRPr="00C04217" w:rsidRDefault="00C5379C" w:rsidP="00785D85">
            <w:pPr>
              <w:rPr>
                <w:rFonts w:cstheme="minorHAnsi"/>
                <w:b w:val="0"/>
                <w:sz w:val="18"/>
                <w:szCs w:val="18"/>
              </w:rPr>
            </w:pPr>
            <w:r w:rsidRPr="00C04217">
              <w:rPr>
                <w:rFonts w:cstheme="minorHAnsi"/>
                <w:b w:val="0"/>
                <w:sz w:val="18"/>
                <w:szCs w:val="18"/>
                <w:lang w:eastAsia="es-ES"/>
              </w:rPr>
              <w:t>IDE</w:t>
            </w:r>
            <w:r w:rsidR="00560CB5">
              <w:rPr>
                <w:rFonts w:cstheme="minorHAnsi"/>
                <w:sz w:val="18"/>
                <w:szCs w:val="18"/>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18"/>
                <w:szCs w:val="18"/>
                <w:lang w:eastAsia="es-ES"/>
              </w:rPr>
              <w:fldChar w:fldCharType="end"/>
            </w:r>
            <w:r w:rsidRPr="00C04217">
              <w:rPr>
                <w:rFonts w:cstheme="minorHAnsi"/>
                <w:b w:val="0"/>
                <w:sz w:val="18"/>
                <w:szCs w:val="18"/>
                <w:lang w:eastAsia="es-ES"/>
              </w:rPr>
              <w:t xml:space="preserve"> de Cuba </w:t>
            </w:r>
          </w:p>
        </w:tc>
        <w:tc>
          <w:tcPr>
            <w:cnfStyle w:val="000010000000" w:firstRow="0" w:lastRow="0" w:firstColumn="0" w:lastColumn="0" w:oddVBand="1" w:evenVBand="0" w:oddHBand="0" w:evenHBand="0" w:firstRowFirstColumn="0" w:firstRowLastColumn="0" w:lastRowFirstColumn="0" w:lastRowLastColumn="0"/>
            <w:tcW w:w="3800" w:type="dxa"/>
          </w:tcPr>
          <w:p w:rsidR="00C5379C" w:rsidRPr="00C04217" w:rsidRDefault="00C5379C" w:rsidP="00785D85">
            <w:pPr>
              <w:rPr>
                <w:rFonts w:cstheme="minorHAnsi"/>
                <w:sz w:val="18"/>
                <w:szCs w:val="18"/>
                <w:lang w:eastAsia="es-ES"/>
              </w:rPr>
            </w:pPr>
            <w:r w:rsidRPr="00C04217">
              <w:rPr>
                <w:rFonts w:cstheme="minorHAnsi"/>
                <w:color w:val="0000FF"/>
                <w:sz w:val="18"/>
                <w:szCs w:val="18"/>
                <w:lang w:eastAsia="es-ES"/>
              </w:rPr>
              <w:t>http://www.CMW.INF.cu/</w:t>
            </w:r>
          </w:p>
        </w:tc>
      </w:tr>
    </w:tbl>
    <w:p w:rsidR="00C5379C" w:rsidRPr="00C04217" w:rsidRDefault="00C5379C" w:rsidP="009B2897">
      <w:pPr>
        <w:pStyle w:val="Prrafodelista"/>
      </w:pPr>
      <w:r w:rsidRPr="00C04217">
        <w:t>Como se puede apreciar, la problemática asociada a la gestión de información georreferenciada es una preocupación global, que está en constante estudio y evolución. Existen, por tanto, un gran número de experiencias que serán utilizadas en el análisis y diseño para el Ministerio de Agricultura en las distintas etapas del proyecto.</w:t>
      </w:r>
    </w:p>
    <w:p w:rsidR="00C5379C" w:rsidRPr="00C04217" w:rsidRDefault="00C5379C" w:rsidP="00C5379C">
      <w:pPr>
        <w:rPr>
          <w:rFonts w:cstheme="minorHAnsi"/>
          <w:color w:val="365F91" w:themeColor="accent1" w:themeShade="BF"/>
        </w:rPr>
      </w:pPr>
      <w:r w:rsidRPr="00C04217">
        <w:rPr>
          <w:rFonts w:cstheme="minorHAnsi"/>
          <w:color w:val="365F91" w:themeColor="accent1" w:themeShade="BF"/>
        </w:rPr>
        <w:br w:type="page"/>
      </w:r>
    </w:p>
    <w:p w:rsidR="00C5379C" w:rsidRPr="00C04217" w:rsidRDefault="00785D85" w:rsidP="009B2897">
      <w:pPr>
        <w:pStyle w:val="Ttulo2"/>
        <w:rPr>
          <w:rFonts w:cstheme="minorHAnsi"/>
        </w:rPr>
      </w:pPr>
      <w:bookmarkStart w:id="102" w:name="_Toc290252087"/>
      <w:bookmarkStart w:id="103" w:name="_Toc298172135"/>
      <w:bookmarkStart w:id="104" w:name="_Toc302636272"/>
      <w:r w:rsidRPr="00C04217">
        <w:rPr>
          <w:rFonts w:cstheme="minorHAnsi"/>
        </w:rPr>
        <w:lastRenderedPageBreak/>
        <w:t>INFORMACIÓN</w:t>
      </w:r>
      <w:bookmarkEnd w:id="102"/>
      <w:bookmarkEnd w:id="103"/>
      <w:bookmarkEnd w:id="104"/>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t>En esta sección se busca abordar el desarrollo del sistema de información del  MINAGRI desde la óptica de los contenidos, para ello es necesario conocer cuál es el avance que posee cada institución en esta materia, perspectiva que es elaborada a partir de los instrumentos aplicados durante el desarrollo del estudio, obteniendo resultados generales a nivel de cada institución y particulares a nivel de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caracterizando -de alguna manera- el comportamiento y manejo de la información en cada unidad SIG del ministerio.  </w:t>
      </w:r>
    </w:p>
    <w:p w:rsidR="00C5379C" w:rsidRPr="00C04217" w:rsidRDefault="00785D85" w:rsidP="009B2897">
      <w:pPr>
        <w:pStyle w:val="Ttulo3"/>
        <w:rPr>
          <w:rFonts w:cstheme="minorHAnsi"/>
        </w:rPr>
      </w:pPr>
      <w:bookmarkStart w:id="105" w:name="_Toc298172136"/>
      <w:bookmarkStart w:id="106" w:name="_Toc302636273"/>
      <w:r w:rsidRPr="00C04217">
        <w:rPr>
          <w:rFonts w:cstheme="minorHAnsi"/>
        </w:rPr>
        <w:t>LISTADO DE CAPAS CRÍTICAS</w:t>
      </w:r>
      <w:bookmarkEnd w:id="105"/>
      <w:bookmarkEnd w:id="106"/>
    </w:p>
    <w:p w:rsidR="00C5379C" w:rsidRPr="00C04217" w:rsidRDefault="00C5379C" w:rsidP="009B2897">
      <w:pPr>
        <w:pStyle w:val="Prrafodelista"/>
      </w:pPr>
      <w:r w:rsidRPr="00C04217">
        <w:t>El componente “Información” es esencial para la construcción de una Infraestructura de Datos Espaciales. En este contexto, la mayoría de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tienen relevancia dentro de los objetivos de cada institución por separado, no obstante, la visión integradora que el Ministerio tiene desde la alta dirección, es de vital relevancia para acotar y establecer un punto de inicio para la arquitectura a implementar. A continuación, presentamos el listado de capas de información definidas y priorizada</w:t>
      </w:r>
      <w:r w:rsidR="007E6916" w:rsidRPr="00C04217">
        <w:t>s por la autoridad ministerial.</w:t>
      </w:r>
    </w:p>
    <w:p w:rsidR="00C5379C" w:rsidRPr="00C04217" w:rsidRDefault="00C5379C" w:rsidP="009B2897">
      <w:pPr>
        <w:pStyle w:val="Prrafodelista"/>
      </w:pPr>
      <w:r w:rsidRPr="00C04217">
        <w:t>Estas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005073D8">
        <w:t xml:space="preserve"> se dividen en dos fuentes</w:t>
      </w:r>
      <w:r w:rsidRPr="00C04217">
        <w:t xml:space="preserve">; </w:t>
      </w:r>
      <w:r w:rsidR="005073D8">
        <w:t>una referida a contenidos</w:t>
      </w:r>
      <w:r w:rsidRPr="00C04217">
        <w:t xml:space="preserve"> ministeriales</w:t>
      </w:r>
      <w:r w:rsidR="005073D8">
        <w:t xml:space="preserve"> y otra referida a capas de otros servicios</w:t>
      </w:r>
      <w:r w:rsidRPr="00C04217">
        <w:t>, la</w:t>
      </w:r>
      <w:r w:rsidR="00230189">
        <w:t>s</w:t>
      </w:r>
      <w:r w:rsidRPr="00C04217">
        <w:t xml:space="preserve"> cual</w:t>
      </w:r>
      <w:r w:rsidR="00230189">
        <w:t>es</w:t>
      </w:r>
      <w:r w:rsidRPr="00C04217">
        <w:t xml:space="preserve"> debiera</w:t>
      </w:r>
      <w:r w:rsidR="00230189">
        <w:t>n</w:t>
      </w:r>
      <w:r w:rsidRPr="00C04217">
        <w:t xml:space="preserve"> ser asegurada</w:t>
      </w:r>
      <w:r w:rsidR="00230189">
        <w:t>s</w:t>
      </w:r>
      <w:r w:rsidRPr="00C04217">
        <w:t xml:space="preserve"> a través de convenios, dependiendo de su disponibilidad, para que el ministerio las integre en los</w:t>
      </w:r>
      <w:r w:rsidR="00230189">
        <w:t xml:space="preserve"> diversos productos que este</w:t>
      </w:r>
      <w:r w:rsidRPr="00C04217">
        <w:t xml:space="preserve"> requiera.</w:t>
      </w:r>
    </w:p>
    <w:p w:rsidR="00C5379C" w:rsidRPr="00C04217" w:rsidRDefault="00785D85" w:rsidP="00777814">
      <w:pPr>
        <w:pStyle w:val="Ttulo3"/>
        <w:rPr>
          <w:rFonts w:cstheme="minorHAnsi"/>
        </w:rPr>
      </w:pPr>
      <w:bookmarkStart w:id="107" w:name="_Toc298172137"/>
      <w:bookmarkStart w:id="108" w:name="_Toc302636274"/>
      <w:r w:rsidRPr="00C04217">
        <w:rPr>
          <w:rFonts w:cstheme="minorHAnsi"/>
        </w:rPr>
        <w:t>CAPAS MINISTERIALES</w:t>
      </w:r>
      <w:bookmarkEnd w:id="107"/>
      <w:bookmarkEnd w:id="108"/>
    </w:p>
    <w:p w:rsidR="00C5379C" w:rsidRPr="00C04217" w:rsidRDefault="00C5379C" w:rsidP="009B2897">
      <w:pPr>
        <w:pStyle w:val="Prrafodelista"/>
        <w:rPr>
          <w:lang w:eastAsia="ja-JP"/>
        </w:rPr>
      </w:pPr>
      <w:r w:rsidRPr="00C04217">
        <w:rPr>
          <w:lang w:eastAsia="ja-JP"/>
        </w:rPr>
        <w:t>Estas capas</w:t>
      </w:r>
      <w:r w:rsidR="00560CB5">
        <w:rPr>
          <w:lang w:eastAsia="ja-JP"/>
        </w:rPr>
        <w:fldChar w:fldCharType="begin"/>
      </w:r>
      <w:r w:rsidR="00560CB5">
        <w:instrText xml:space="preserve"> XE "</w:instrText>
      </w:r>
      <w:r w:rsidR="00560CB5" w:rsidRPr="00000C48">
        <w:instrText>capas</w:instrText>
      </w:r>
      <w:r w:rsidR="00560CB5">
        <w:instrText xml:space="preserve">" </w:instrText>
      </w:r>
      <w:r w:rsidR="00560CB5">
        <w:rPr>
          <w:lang w:eastAsia="ja-JP"/>
        </w:rPr>
        <w:fldChar w:fldCharType="end"/>
      </w:r>
      <w:r w:rsidRPr="00C04217">
        <w:rPr>
          <w:lang w:eastAsia="ja-JP"/>
        </w:rPr>
        <w:t xml:space="preserve"> apuntan a contenidos distribuidos dentro del MINAGRI, específicamente: </w:t>
      </w:r>
    </w:p>
    <w:p w:rsidR="00C5379C" w:rsidRPr="00C04217" w:rsidRDefault="00C5379C" w:rsidP="001035B7">
      <w:pPr>
        <w:numPr>
          <w:ilvl w:val="0"/>
          <w:numId w:val="4"/>
        </w:numPr>
        <w:rPr>
          <w:rFonts w:cstheme="minorHAnsi"/>
          <w:sz w:val="22"/>
          <w:szCs w:val="22"/>
          <w:lang w:eastAsia="ja-JP"/>
        </w:rPr>
      </w:pPr>
      <w:r w:rsidRPr="00C04217">
        <w:rPr>
          <w:rFonts w:cstheme="minorHAnsi"/>
          <w:sz w:val="22"/>
          <w:szCs w:val="22"/>
          <w:lang w:eastAsia="ja-JP"/>
        </w:rPr>
        <w:t>Comisión Nacional de Riego - CNR</w:t>
      </w:r>
    </w:p>
    <w:p w:rsidR="00C5379C" w:rsidRPr="00C04217" w:rsidRDefault="00C5379C" w:rsidP="001035B7">
      <w:pPr>
        <w:numPr>
          <w:ilvl w:val="1"/>
          <w:numId w:val="4"/>
        </w:numPr>
        <w:rPr>
          <w:rFonts w:cstheme="minorHAnsi"/>
          <w:sz w:val="22"/>
          <w:szCs w:val="22"/>
        </w:rPr>
      </w:pPr>
      <w:r w:rsidRPr="00C04217">
        <w:rPr>
          <w:rFonts w:cstheme="minorHAnsi"/>
          <w:sz w:val="22"/>
          <w:szCs w:val="22"/>
          <w:lang w:eastAsia="ja-JP"/>
        </w:rPr>
        <w:t>Proyectos de Riego – Ley 18.450</w:t>
      </w:r>
    </w:p>
    <w:p w:rsidR="00C5379C" w:rsidRPr="00C04217" w:rsidRDefault="00C5379C" w:rsidP="001035B7">
      <w:pPr>
        <w:pStyle w:val="ADEVLista3"/>
        <w:numPr>
          <w:ilvl w:val="0"/>
          <w:numId w:val="4"/>
        </w:numPr>
        <w:rPr>
          <w:rFonts w:asciiTheme="minorHAnsi" w:hAnsiTheme="minorHAnsi" w:cstheme="minorHAnsi"/>
          <w:sz w:val="22"/>
          <w:szCs w:val="22"/>
          <w:lang w:val="es-CL"/>
        </w:rPr>
      </w:pPr>
      <w:r w:rsidRPr="00C04217">
        <w:rPr>
          <w:rFonts w:asciiTheme="minorHAnsi" w:hAnsiTheme="minorHAnsi" w:cstheme="minorHAnsi"/>
          <w:sz w:val="22"/>
          <w:szCs w:val="22"/>
          <w:lang w:val="es-CL"/>
        </w:rPr>
        <w:t>Corporación Nacional Forestal - CONAF</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D.F.L. 701</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Áreas Silvestres Protegidas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Incendios Forestales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Catastro de Bosque Nativo</w:t>
      </w:r>
    </w:p>
    <w:p w:rsidR="00C5379C" w:rsidRPr="00C04217" w:rsidRDefault="00C5379C" w:rsidP="001035B7">
      <w:pPr>
        <w:pStyle w:val="ADEVLista3"/>
        <w:numPr>
          <w:ilvl w:val="0"/>
          <w:numId w:val="5"/>
        </w:numPr>
        <w:rPr>
          <w:rFonts w:asciiTheme="minorHAnsi" w:hAnsiTheme="minorHAnsi" w:cstheme="minorHAnsi"/>
          <w:sz w:val="22"/>
          <w:szCs w:val="22"/>
          <w:lang w:val="es-CL"/>
        </w:rPr>
      </w:pPr>
      <w:r w:rsidRPr="00C04217">
        <w:rPr>
          <w:rFonts w:asciiTheme="minorHAnsi" w:hAnsiTheme="minorHAnsi" w:cstheme="minorHAnsi"/>
          <w:sz w:val="22"/>
          <w:szCs w:val="22"/>
          <w:lang w:val="es-CL"/>
        </w:rPr>
        <w:t>Servicio Agrícola y Ganadero - SAG</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Permisos de construcción ajenas a la agricultura (CUS)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Pasos fronterizos.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Control de desarrollo ganadero</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Trazabilidad animal</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lastRenderedPageBreak/>
        <w:t>Semilleros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Viveros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Suelos degradados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Exportaciones</w:t>
      </w:r>
    </w:p>
    <w:p w:rsidR="00C5379C" w:rsidRPr="00C04217" w:rsidRDefault="00C5379C" w:rsidP="001035B7">
      <w:pPr>
        <w:pStyle w:val="ADEVLista3"/>
        <w:numPr>
          <w:ilvl w:val="0"/>
          <w:numId w:val="5"/>
        </w:numPr>
        <w:rPr>
          <w:rFonts w:asciiTheme="minorHAnsi" w:hAnsiTheme="minorHAnsi" w:cstheme="minorHAnsi"/>
          <w:sz w:val="22"/>
          <w:szCs w:val="22"/>
          <w:lang w:val="es-CL"/>
        </w:rPr>
      </w:pPr>
      <w:r w:rsidRPr="00C04217">
        <w:rPr>
          <w:rFonts w:asciiTheme="minorHAnsi" w:hAnsiTheme="minorHAnsi" w:cstheme="minorHAnsi"/>
          <w:sz w:val="22"/>
          <w:szCs w:val="22"/>
          <w:lang w:val="es-CL"/>
        </w:rPr>
        <w:t>Instituto de Desarrollo Agropecuario - INDAP</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Programas suelo</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PRODESAL</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Asistencia técnica</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Inversiones relevantes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Desarrollo de inversiones ejecutadas</w:t>
      </w:r>
    </w:p>
    <w:p w:rsidR="00C5379C" w:rsidRPr="00C04217" w:rsidRDefault="00C5379C" w:rsidP="001035B7">
      <w:pPr>
        <w:pStyle w:val="ADEVLista3"/>
        <w:numPr>
          <w:ilvl w:val="0"/>
          <w:numId w:val="5"/>
        </w:numPr>
        <w:rPr>
          <w:rFonts w:asciiTheme="minorHAnsi" w:hAnsiTheme="minorHAnsi" w:cstheme="minorHAnsi"/>
          <w:sz w:val="22"/>
          <w:szCs w:val="22"/>
          <w:lang w:val="es-CL"/>
        </w:rPr>
      </w:pPr>
      <w:r w:rsidRPr="00C04217">
        <w:rPr>
          <w:rFonts w:asciiTheme="minorHAnsi" w:hAnsiTheme="minorHAnsi" w:cstheme="minorHAnsi"/>
          <w:sz w:val="22"/>
          <w:szCs w:val="22"/>
          <w:lang w:val="es-CL"/>
        </w:rPr>
        <w:t>Oficina de Estudios y Políticas Agrarias - ODEPA</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Censo agrícola y forestal</w:t>
      </w:r>
    </w:p>
    <w:p w:rsidR="00C5379C" w:rsidRPr="00C04217" w:rsidRDefault="00C5379C" w:rsidP="001035B7">
      <w:pPr>
        <w:pStyle w:val="ADEVLista3"/>
        <w:numPr>
          <w:ilvl w:val="0"/>
          <w:numId w:val="5"/>
        </w:numPr>
        <w:rPr>
          <w:rFonts w:asciiTheme="minorHAnsi" w:hAnsiTheme="minorHAnsi" w:cstheme="minorHAnsi"/>
          <w:sz w:val="22"/>
          <w:szCs w:val="22"/>
          <w:lang w:val="es-CL"/>
        </w:rPr>
      </w:pPr>
      <w:r w:rsidRPr="00C04217">
        <w:rPr>
          <w:rFonts w:asciiTheme="minorHAnsi" w:hAnsiTheme="minorHAnsi" w:cstheme="minorHAnsi"/>
          <w:sz w:val="22"/>
          <w:szCs w:val="22"/>
          <w:lang w:val="es-CL"/>
        </w:rPr>
        <w:t>Centro de Información de Recursos Naturales - CIREN</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Catastro frutícola</w:t>
      </w:r>
    </w:p>
    <w:p w:rsidR="00C5379C" w:rsidRPr="00C04217" w:rsidRDefault="00C5379C" w:rsidP="001035B7">
      <w:pPr>
        <w:pStyle w:val="ADEVLista3"/>
        <w:numPr>
          <w:ilvl w:val="0"/>
          <w:numId w:val="5"/>
        </w:numPr>
        <w:rPr>
          <w:rFonts w:asciiTheme="minorHAnsi" w:hAnsiTheme="minorHAnsi" w:cstheme="minorHAnsi"/>
          <w:sz w:val="22"/>
          <w:szCs w:val="22"/>
          <w:lang w:val="es-CL"/>
        </w:rPr>
      </w:pPr>
      <w:r w:rsidRPr="00C04217">
        <w:rPr>
          <w:rFonts w:asciiTheme="minorHAnsi" w:hAnsiTheme="minorHAnsi" w:cstheme="minorHAnsi"/>
          <w:sz w:val="22"/>
          <w:szCs w:val="22"/>
          <w:lang w:val="es-CL"/>
        </w:rPr>
        <w:t>Fundación de Innovación Agraria - FIA</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Ubicación de proyectos</w:t>
      </w:r>
    </w:p>
    <w:p w:rsidR="00C5379C" w:rsidRPr="00C04217" w:rsidRDefault="00C5379C" w:rsidP="001035B7">
      <w:pPr>
        <w:pStyle w:val="ADEVLista3"/>
        <w:numPr>
          <w:ilvl w:val="0"/>
          <w:numId w:val="5"/>
        </w:numPr>
        <w:rPr>
          <w:rFonts w:asciiTheme="minorHAnsi" w:hAnsiTheme="minorHAnsi" w:cstheme="minorHAnsi"/>
          <w:sz w:val="22"/>
          <w:szCs w:val="22"/>
          <w:lang w:val="es-CL"/>
        </w:rPr>
      </w:pPr>
      <w:r w:rsidRPr="00C04217">
        <w:rPr>
          <w:rStyle w:val="st1"/>
          <w:rFonts w:asciiTheme="minorHAnsi" w:hAnsiTheme="minorHAnsi" w:cstheme="minorHAnsi"/>
          <w:color w:val="000000"/>
          <w:sz w:val="22"/>
          <w:szCs w:val="22"/>
          <w:lang w:val="es-CL"/>
        </w:rPr>
        <w:t xml:space="preserve">Instituto Nacional de Investigación y Tecnología Agraria y Alimentaria - </w:t>
      </w:r>
      <w:r w:rsidRPr="00C04217">
        <w:rPr>
          <w:rFonts w:asciiTheme="minorHAnsi" w:hAnsiTheme="minorHAnsi" w:cstheme="minorHAnsi"/>
          <w:sz w:val="22"/>
          <w:szCs w:val="22"/>
          <w:lang w:val="es-CL"/>
        </w:rPr>
        <w:t>INIA</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Centros de investigación</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Estaciones meteorológicas (FDF)</w:t>
      </w:r>
    </w:p>
    <w:p w:rsidR="00625F87" w:rsidRPr="00C04217" w:rsidRDefault="00625F87" w:rsidP="001035B7">
      <w:pPr>
        <w:pStyle w:val="ADEVLista3"/>
        <w:numPr>
          <w:ilvl w:val="0"/>
          <w:numId w:val="5"/>
        </w:numPr>
        <w:rPr>
          <w:rStyle w:val="st1"/>
          <w:rFonts w:asciiTheme="minorHAnsi" w:hAnsiTheme="minorHAnsi" w:cstheme="minorHAnsi"/>
          <w:color w:val="000000"/>
          <w:lang w:val="es-CL"/>
        </w:rPr>
      </w:pPr>
      <w:r w:rsidRPr="00C04217">
        <w:rPr>
          <w:rStyle w:val="st1"/>
          <w:rFonts w:asciiTheme="minorHAnsi" w:hAnsiTheme="minorHAnsi" w:cstheme="minorHAnsi"/>
          <w:color w:val="000000"/>
          <w:lang w:val="es-CL"/>
        </w:rPr>
        <w:t>Secretaría Regional Ministerial de Agricultura de Aisén</w:t>
      </w:r>
    </w:p>
    <w:p w:rsidR="00625F87" w:rsidRPr="00C04217" w:rsidRDefault="00625F87"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 xml:space="preserve">Sistema de planificación predial para las cuencas de Río Cisnes, Río Palena y Río Aisén - </w:t>
      </w:r>
      <w:r w:rsidRPr="00C04217">
        <w:rPr>
          <w:rStyle w:val="st1"/>
          <w:rFonts w:asciiTheme="minorHAnsi" w:hAnsiTheme="minorHAnsi" w:cstheme="minorHAnsi"/>
          <w:color w:val="000000"/>
          <w:lang w:val="es-CL"/>
        </w:rPr>
        <w:t>Centro de Ciencias Ambientales, Universidad de Concepción - EULA</w:t>
      </w:r>
    </w:p>
    <w:p w:rsidR="00C5379C" w:rsidRPr="00C04217" w:rsidRDefault="00C5379C" w:rsidP="00C5379C">
      <w:pPr>
        <w:spacing w:before="0" w:after="0" w:line="240" w:lineRule="auto"/>
        <w:rPr>
          <w:rFonts w:cstheme="minorHAnsi"/>
          <w:caps/>
          <w:spacing w:val="15"/>
          <w:sz w:val="24"/>
          <w:szCs w:val="24"/>
        </w:rPr>
      </w:pPr>
      <w:r w:rsidRPr="00C04217">
        <w:rPr>
          <w:rFonts w:cstheme="minorHAnsi"/>
          <w:sz w:val="24"/>
          <w:szCs w:val="24"/>
        </w:rPr>
        <w:br w:type="page"/>
      </w:r>
    </w:p>
    <w:p w:rsidR="00C5379C" w:rsidRPr="00C04217" w:rsidRDefault="00785D85" w:rsidP="00777814">
      <w:pPr>
        <w:pStyle w:val="Ttulo3"/>
        <w:rPr>
          <w:rFonts w:cstheme="minorHAnsi"/>
        </w:rPr>
      </w:pPr>
      <w:bookmarkStart w:id="109" w:name="_Toc298172138"/>
      <w:bookmarkStart w:id="110" w:name="_Toc302636275"/>
      <w:r w:rsidRPr="00C04217">
        <w:rPr>
          <w:rFonts w:cstheme="minorHAnsi"/>
        </w:rPr>
        <w:lastRenderedPageBreak/>
        <w:t>CAPAS DE OTROS MINISTERIOS</w:t>
      </w:r>
      <w:bookmarkEnd w:id="109"/>
      <w:bookmarkEnd w:id="110"/>
      <w:r w:rsidRPr="00C04217">
        <w:rPr>
          <w:rFonts w:cstheme="minorHAnsi"/>
        </w:rPr>
        <w:t xml:space="preserve"> </w:t>
      </w:r>
    </w:p>
    <w:p w:rsidR="00C5379C" w:rsidRPr="00C04217" w:rsidRDefault="00C5379C" w:rsidP="009B2897">
      <w:pPr>
        <w:pStyle w:val="Prrafodelista"/>
      </w:pPr>
      <w:r w:rsidRPr="00C04217">
        <w:t>Estas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pudieran estar presentes en varias reparticiones del ministerio, pero su generación formal está ligada a las responsabilidades de otras instituciones del estado, específicamente:</w:t>
      </w:r>
    </w:p>
    <w:p w:rsidR="00C5379C" w:rsidRPr="00C04217" w:rsidRDefault="00C5379C" w:rsidP="001035B7">
      <w:pPr>
        <w:pStyle w:val="ADEVLista3"/>
        <w:numPr>
          <w:ilvl w:val="0"/>
          <w:numId w:val="6"/>
        </w:numPr>
        <w:rPr>
          <w:rFonts w:asciiTheme="minorHAnsi" w:hAnsiTheme="minorHAnsi" w:cstheme="minorHAnsi"/>
          <w:sz w:val="22"/>
          <w:szCs w:val="22"/>
          <w:lang w:val="es-CL"/>
        </w:rPr>
      </w:pPr>
      <w:r w:rsidRPr="00C04217">
        <w:rPr>
          <w:rFonts w:asciiTheme="minorHAnsi" w:hAnsiTheme="minorHAnsi" w:cstheme="minorHAnsi"/>
          <w:sz w:val="22"/>
          <w:szCs w:val="22"/>
          <w:lang w:val="es-CL"/>
        </w:rPr>
        <w:t>Dirección General de Aguas del Ministerio de Obras Públicas - DGA MOP</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Embalses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Caudales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Niveles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Po</w:t>
      </w:r>
      <w:r w:rsidR="003F7458">
        <w:rPr>
          <w:rFonts w:asciiTheme="minorHAnsi" w:hAnsiTheme="minorHAnsi" w:cstheme="minorHAnsi"/>
          <w:sz w:val="22"/>
          <w:szCs w:val="22"/>
          <w:lang w:val="es-CL"/>
        </w:rPr>
        <w:t>z</w:t>
      </w:r>
      <w:r w:rsidRPr="00C04217">
        <w:rPr>
          <w:rFonts w:asciiTheme="minorHAnsi" w:hAnsiTheme="minorHAnsi" w:cstheme="minorHAnsi"/>
          <w:sz w:val="22"/>
          <w:szCs w:val="22"/>
          <w:lang w:val="es-CL"/>
        </w:rPr>
        <w:t>os</w:t>
      </w:r>
    </w:p>
    <w:p w:rsidR="00C5379C" w:rsidRPr="00C04217" w:rsidRDefault="00C5379C" w:rsidP="001035B7">
      <w:pPr>
        <w:pStyle w:val="ADEVLista3"/>
        <w:numPr>
          <w:ilvl w:val="0"/>
          <w:numId w:val="6"/>
        </w:numPr>
        <w:rPr>
          <w:rFonts w:asciiTheme="minorHAnsi" w:hAnsiTheme="minorHAnsi" w:cstheme="minorHAnsi"/>
          <w:sz w:val="22"/>
          <w:szCs w:val="22"/>
          <w:lang w:val="es-CL"/>
        </w:rPr>
      </w:pPr>
      <w:r w:rsidRPr="00C04217">
        <w:rPr>
          <w:rFonts w:asciiTheme="minorHAnsi" w:hAnsiTheme="minorHAnsi" w:cstheme="minorHAnsi"/>
          <w:sz w:val="22"/>
          <w:szCs w:val="22"/>
          <w:lang w:val="es-CL"/>
        </w:rPr>
        <w:t>Dirección de Vialidad del Ministerio de Obras Públicas - DV MOP</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Vialidad Nacional</w:t>
      </w:r>
    </w:p>
    <w:p w:rsidR="00C5379C" w:rsidRPr="00C04217" w:rsidRDefault="00C5379C" w:rsidP="001035B7">
      <w:pPr>
        <w:pStyle w:val="ADEVLista3"/>
        <w:numPr>
          <w:ilvl w:val="0"/>
          <w:numId w:val="6"/>
        </w:numPr>
        <w:rPr>
          <w:rFonts w:asciiTheme="minorHAnsi" w:hAnsiTheme="minorHAnsi" w:cstheme="minorHAnsi"/>
          <w:sz w:val="22"/>
          <w:szCs w:val="22"/>
          <w:lang w:val="es-CL"/>
        </w:rPr>
      </w:pPr>
      <w:r w:rsidRPr="00C04217">
        <w:rPr>
          <w:rFonts w:asciiTheme="minorHAnsi" w:hAnsiTheme="minorHAnsi" w:cstheme="minorHAnsi"/>
          <w:sz w:val="22"/>
          <w:szCs w:val="22"/>
          <w:lang w:val="es-CL"/>
        </w:rPr>
        <w:t>Ministerio de Bienes Nacionales</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Predios fiscales</w:t>
      </w:r>
    </w:p>
    <w:p w:rsidR="00C5379C" w:rsidRPr="00C04217" w:rsidRDefault="00C5379C" w:rsidP="001035B7">
      <w:pPr>
        <w:pStyle w:val="ADEVLista3"/>
        <w:numPr>
          <w:ilvl w:val="0"/>
          <w:numId w:val="6"/>
        </w:numPr>
        <w:rPr>
          <w:rFonts w:asciiTheme="minorHAnsi" w:hAnsiTheme="minorHAnsi" w:cstheme="minorHAnsi"/>
          <w:sz w:val="22"/>
          <w:szCs w:val="22"/>
          <w:lang w:val="es-CL"/>
        </w:rPr>
      </w:pPr>
      <w:r w:rsidRPr="00C04217">
        <w:rPr>
          <w:rFonts w:asciiTheme="minorHAnsi" w:hAnsiTheme="minorHAnsi" w:cstheme="minorHAnsi"/>
          <w:sz w:val="22"/>
          <w:szCs w:val="22"/>
          <w:lang w:val="es-CL"/>
        </w:rPr>
        <w:t xml:space="preserve">Servicio </w:t>
      </w:r>
      <w:r w:rsidR="00E03278" w:rsidRPr="00C04217">
        <w:rPr>
          <w:rFonts w:asciiTheme="minorHAnsi" w:hAnsiTheme="minorHAnsi" w:cstheme="minorHAnsi"/>
          <w:sz w:val="22"/>
          <w:szCs w:val="22"/>
          <w:lang w:val="es-CL"/>
        </w:rPr>
        <w:t>Aero fotogramétrico</w:t>
      </w:r>
      <w:r w:rsidRPr="00C04217">
        <w:rPr>
          <w:rFonts w:asciiTheme="minorHAnsi" w:hAnsiTheme="minorHAnsi" w:cstheme="minorHAnsi"/>
          <w:sz w:val="22"/>
          <w:szCs w:val="22"/>
          <w:lang w:val="es-CL"/>
        </w:rPr>
        <w:t xml:space="preserve"> de la Fuerza Aérea de Chile - SAF</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Información base</w:t>
      </w:r>
    </w:p>
    <w:p w:rsidR="00C5379C" w:rsidRPr="00C04217" w:rsidRDefault="00C5379C" w:rsidP="001035B7">
      <w:pPr>
        <w:pStyle w:val="ADEVLista3"/>
        <w:numPr>
          <w:ilvl w:val="0"/>
          <w:numId w:val="6"/>
        </w:numPr>
        <w:rPr>
          <w:rFonts w:asciiTheme="minorHAnsi" w:hAnsiTheme="minorHAnsi" w:cstheme="minorHAnsi"/>
          <w:sz w:val="22"/>
          <w:szCs w:val="22"/>
          <w:lang w:val="es-CL"/>
        </w:rPr>
      </w:pPr>
      <w:r w:rsidRPr="00C04217">
        <w:rPr>
          <w:rFonts w:asciiTheme="minorHAnsi" w:hAnsiTheme="minorHAnsi" w:cstheme="minorHAnsi"/>
          <w:sz w:val="22"/>
          <w:szCs w:val="22"/>
          <w:lang w:val="es-CL"/>
        </w:rPr>
        <w:t>Instituto Geográfico Militar - IGM</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Información base</w:t>
      </w:r>
    </w:p>
    <w:p w:rsidR="00C5379C" w:rsidRPr="00C04217" w:rsidRDefault="00C5379C" w:rsidP="009B2897">
      <w:pPr>
        <w:pStyle w:val="ADEVLista"/>
      </w:pPr>
      <w:r w:rsidRPr="00C04217">
        <w:t>Ministerio de Vivienda y Urbanismo, MINVU</w:t>
      </w:r>
    </w:p>
    <w:p w:rsidR="00C5379C" w:rsidRPr="00C04217" w:rsidRDefault="00C5379C" w:rsidP="001035B7">
      <w:pPr>
        <w:pStyle w:val="ADEVLista"/>
        <w:numPr>
          <w:ilvl w:val="1"/>
          <w:numId w:val="1"/>
        </w:numPr>
      </w:pPr>
      <w:r w:rsidRPr="00C04217">
        <w:t>Límites Urbanos</w:t>
      </w:r>
    </w:p>
    <w:p w:rsidR="00C5379C" w:rsidRPr="00C04217" w:rsidRDefault="00C5379C" w:rsidP="001035B7">
      <w:pPr>
        <w:pStyle w:val="ADEVLista3"/>
        <w:numPr>
          <w:ilvl w:val="0"/>
          <w:numId w:val="6"/>
        </w:numPr>
        <w:rPr>
          <w:rFonts w:asciiTheme="minorHAnsi" w:hAnsiTheme="minorHAnsi" w:cstheme="minorHAnsi"/>
          <w:sz w:val="22"/>
          <w:szCs w:val="22"/>
          <w:lang w:val="es-CL"/>
        </w:rPr>
      </w:pPr>
      <w:r w:rsidRPr="00C04217">
        <w:rPr>
          <w:rFonts w:asciiTheme="minorHAnsi" w:hAnsiTheme="minorHAnsi" w:cstheme="minorHAnsi"/>
          <w:sz w:val="22"/>
          <w:szCs w:val="22"/>
          <w:lang w:val="es-CL"/>
        </w:rPr>
        <w:t>Instituto Nacional de Estadísticas - INE</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Zona Urbana – Rural</w:t>
      </w:r>
    </w:p>
    <w:p w:rsidR="00C5379C" w:rsidRPr="00C04217" w:rsidRDefault="00C5379C" w:rsidP="001035B7">
      <w:pPr>
        <w:pStyle w:val="ADEVLista3"/>
        <w:numPr>
          <w:ilvl w:val="0"/>
          <w:numId w:val="6"/>
        </w:numPr>
        <w:rPr>
          <w:rFonts w:asciiTheme="minorHAnsi" w:hAnsiTheme="minorHAnsi" w:cstheme="minorHAnsi"/>
          <w:sz w:val="22"/>
          <w:szCs w:val="22"/>
          <w:lang w:val="es-CL"/>
        </w:rPr>
      </w:pPr>
      <w:r w:rsidRPr="00C04217">
        <w:rPr>
          <w:rFonts w:asciiTheme="minorHAnsi" w:hAnsiTheme="minorHAnsi" w:cstheme="minorHAnsi"/>
          <w:sz w:val="22"/>
          <w:szCs w:val="22"/>
          <w:lang w:val="es-CL"/>
        </w:rPr>
        <w:t>Subsecretaría de Telecomunicaciones -  SUBTEL</w:t>
      </w:r>
    </w:p>
    <w:p w:rsidR="00C5379C" w:rsidRPr="00C04217" w:rsidRDefault="00C5379C" w:rsidP="001035B7">
      <w:pPr>
        <w:pStyle w:val="ADEVLista41"/>
        <w:numPr>
          <w:ilvl w:val="1"/>
          <w:numId w:val="1"/>
        </w:numPr>
        <w:rPr>
          <w:rFonts w:asciiTheme="minorHAnsi" w:hAnsiTheme="minorHAnsi" w:cstheme="minorHAnsi"/>
          <w:sz w:val="22"/>
          <w:szCs w:val="22"/>
          <w:lang w:val="es-CL"/>
        </w:rPr>
      </w:pPr>
      <w:r w:rsidRPr="00C04217">
        <w:rPr>
          <w:rFonts w:asciiTheme="minorHAnsi" w:hAnsiTheme="minorHAnsi" w:cstheme="minorHAnsi"/>
          <w:sz w:val="22"/>
          <w:szCs w:val="22"/>
          <w:lang w:val="es-CL"/>
        </w:rPr>
        <w:t xml:space="preserve">Fondo de telecomunicaciones (FDT) </w:t>
      </w:r>
    </w:p>
    <w:p w:rsidR="00315235" w:rsidRPr="00C04217" w:rsidRDefault="00315235">
      <w:pPr>
        <w:spacing w:before="0"/>
        <w:rPr>
          <w:rFonts w:cstheme="minorHAnsi"/>
          <w:b/>
          <w:bCs/>
          <w:color w:val="FFFFFF" w:themeColor="background1"/>
          <w:spacing w:val="15"/>
          <w:sz w:val="22"/>
          <w:szCs w:val="22"/>
        </w:rPr>
      </w:pPr>
      <w:bookmarkStart w:id="111" w:name="_Toc298172139"/>
      <w:r w:rsidRPr="00C04217">
        <w:rPr>
          <w:rFonts w:cstheme="minorHAnsi"/>
          <w:caps/>
        </w:rPr>
        <w:br w:type="page"/>
      </w:r>
    </w:p>
    <w:p w:rsidR="00C5379C" w:rsidRPr="00C04217" w:rsidRDefault="00785D85" w:rsidP="009B2897">
      <w:pPr>
        <w:pStyle w:val="Ttulo2"/>
        <w:rPr>
          <w:rFonts w:cstheme="minorHAnsi"/>
        </w:rPr>
      </w:pPr>
      <w:bookmarkStart w:id="112" w:name="_Toc302636276"/>
      <w:r w:rsidRPr="00C04217">
        <w:rPr>
          <w:rFonts w:cstheme="minorHAnsi"/>
        </w:rPr>
        <w:lastRenderedPageBreak/>
        <w:t>ANÁLISIS CARTOGRÁFICO</w:t>
      </w:r>
      <w:r w:rsidR="00560CB5">
        <w:rPr>
          <w:rFonts w:cstheme="minorHAnsi"/>
        </w:rPr>
        <w:fldChar w:fldCharType="begin"/>
      </w:r>
      <w:r w:rsidR="00560CB5">
        <w:instrText xml:space="preserve"> XE "</w:instrText>
      </w:r>
      <w:r w:rsidR="00560CB5" w:rsidRPr="009C417C">
        <w:rPr>
          <w:rStyle w:val="Hipervnculo"/>
          <w:rFonts w:cstheme="minorHAnsi"/>
          <w:noProof/>
        </w:rPr>
        <w:instrText>CARTOGRÁFICO</w:instrText>
      </w:r>
      <w:r w:rsidR="00560CB5">
        <w:instrText xml:space="preserve">" </w:instrText>
      </w:r>
      <w:r w:rsidR="00560CB5">
        <w:rPr>
          <w:rFonts w:cstheme="minorHAnsi"/>
        </w:rPr>
        <w:fldChar w:fldCharType="end"/>
      </w:r>
      <w:r w:rsidRPr="00C04217">
        <w:rPr>
          <w:rFonts w:cstheme="minorHAnsi"/>
        </w:rPr>
        <w:t xml:space="preserve"> DE LAS CAPAS CRÍTICAS</w:t>
      </w:r>
      <w:bookmarkEnd w:id="111"/>
      <w:bookmarkEnd w:id="112"/>
    </w:p>
    <w:p w:rsidR="00C5379C" w:rsidRPr="00C04217" w:rsidRDefault="00C5379C" w:rsidP="009B2897">
      <w:pPr>
        <w:pStyle w:val="Prrafodelista"/>
      </w:pPr>
      <w:r w:rsidRPr="00C04217">
        <w:t>La revisión y análisis de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cartográficas generadas por las diversas instituciones vinculadas al MINAGRI y consideradas como críticas, tiene por objetivo establecer, a través de una mirada homogénea, el estado actual de dichas capas y la capacidad de ser utilizadas por un sistema de información geográfic</w:t>
      </w:r>
      <w:r w:rsidR="007E6916" w:rsidRPr="00C04217">
        <w:t>a, de manera rápida y expedita.</w:t>
      </w:r>
    </w:p>
    <w:p w:rsidR="00C5379C" w:rsidRPr="00C04217" w:rsidRDefault="00C5379C" w:rsidP="009B2897">
      <w:pPr>
        <w:pStyle w:val="Prrafodelista"/>
      </w:pPr>
      <w:r w:rsidRPr="00C04217">
        <w:t>Para ésta revisión se consideran solo las 23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cartográficas incluidas en el ítem  ministerial, de las cuales solo 20 fueron entregadas o generadas las instancias para su revisión digital. Las capas son analizadas desde cuatros ópticas que permiten conformar un panorama completo de</w:t>
      </w:r>
      <w:r w:rsidR="007E6916" w:rsidRPr="00C04217">
        <w:t>l estado y cualidades de estas.</w:t>
      </w:r>
    </w:p>
    <w:p w:rsidR="00C5379C" w:rsidRPr="00C04217" w:rsidRDefault="00C5379C" w:rsidP="009B2897">
      <w:pPr>
        <w:pStyle w:val="Prrafodelista"/>
      </w:pPr>
      <w:r w:rsidRPr="00C04217">
        <w:t xml:space="preserve">Las ópticas establecidas para el análisis son las siguientes: </w:t>
      </w:r>
    </w:p>
    <w:p w:rsidR="00C5379C" w:rsidRPr="00C04217" w:rsidRDefault="00C5379C" w:rsidP="001035B7">
      <w:pPr>
        <w:numPr>
          <w:ilvl w:val="0"/>
          <w:numId w:val="7"/>
        </w:numPr>
        <w:spacing w:before="0" w:after="0" w:line="240" w:lineRule="auto"/>
        <w:jc w:val="both"/>
        <w:rPr>
          <w:rFonts w:cstheme="minorHAnsi"/>
          <w:sz w:val="22"/>
          <w:szCs w:val="22"/>
        </w:rPr>
      </w:pPr>
      <w:r w:rsidRPr="00C04217">
        <w:rPr>
          <w:rFonts w:cstheme="minorHAnsi"/>
          <w:sz w:val="22"/>
          <w:szCs w:val="22"/>
        </w:rPr>
        <w:t>Interoperabilidad</w:t>
      </w:r>
    </w:p>
    <w:p w:rsidR="00C5379C" w:rsidRPr="00C04217" w:rsidRDefault="00C5379C" w:rsidP="001035B7">
      <w:pPr>
        <w:numPr>
          <w:ilvl w:val="0"/>
          <w:numId w:val="7"/>
        </w:numPr>
        <w:spacing w:before="0" w:after="0" w:line="240" w:lineRule="auto"/>
        <w:jc w:val="both"/>
        <w:rPr>
          <w:rFonts w:cstheme="minorHAnsi"/>
          <w:sz w:val="22"/>
          <w:szCs w:val="22"/>
        </w:rPr>
      </w:pPr>
      <w:r w:rsidRPr="00C04217">
        <w:rPr>
          <w:rFonts w:cstheme="minorHAnsi"/>
          <w:sz w:val="22"/>
          <w:szCs w:val="22"/>
        </w:rPr>
        <w:t>Contenido</w:t>
      </w:r>
    </w:p>
    <w:p w:rsidR="00C5379C" w:rsidRPr="00C04217" w:rsidRDefault="00C5379C" w:rsidP="001035B7">
      <w:pPr>
        <w:numPr>
          <w:ilvl w:val="0"/>
          <w:numId w:val="7"/>
        </w:numPr>
        <w:spacing w:before="0" w:after="0" w:line="240" w:lineRule="auto"/>
        <w:jc w:val="both"/>
        <w:rPr>
          <w:rFonts w:cstheme="minorHAnsi"/>
          <w:sz w:val="22"/>
          <w:szCs w:val="22"/>
        </w:rPr>
      </w:pPr>
      <w:r w:rsidRPr="00C04217">
        <w:rPr>
          <w:rFonts w:cstheme="minorHAnsi"/>
          <w:sz w:val="22"/>
          <w:szCs w:val="22"/>
        </w:rPr>
        <w:t>Topología</w:t>
      </w:r>
    </w:p>
    <w:p w:rsidR="00C5379C" w:rsidRPr="00C04217" w:rsidRDefault="00C5379C" w:rsidP="001035B7">
      <w:pPr>
        <w:numPr>
          <w:ilvl w:val="0"/>
          <w:numId w:val="7"/>
        </w:numPr>
        <w:spacing w:before="0" w:after="0" w:line="240" w:lineRule="auto"/>
        <w:jc w:val="both"/>
        <w:rPr>
          <w:rFonts w:cstheme="minorHAnsi"/>
          <w:sz w:val="22"/>
          <w:szCs w:val="22"/>
        </w:rPr>
      </w:pPr>
      <w:r w:rsidRPr="00C04217">
        <w:rPr>
          <w:rFonts w:cstheme="minorHAnsi"/>
          <w:sz w:val="22"/>
          <w:szCs w:val="22"/>
        </w:rPr>
        <w:t>Bases de Datos</w:t>
      </w:r>
    </w:p>
    <w:p w:rsidR="00C5379C" w:rsidRPr="00C04217" w:rsidRDefault="00C5379C" w:rsidP="009B2897">
      <w:pPr>
        <w:pStyle w:val="Prrafodelista"/>
      </w:pPr>
      <w:r w:rsidRPr="00C04217">
        <w:t>En el cuadro adjunto, se listan y enumeran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a analizar, además se destaca con color las capas revisadas para cada la institución.</w:t>
      </w:r>
    </w:p>
    <w:p w:rsidR="00C5379C" w:rsidRPr="00C04217" w:rsidRDefault="00C5379C" w:rsidP="00C5379C">
      <w:pPr>
        <w:ind w:firstLine="708"/>
        <w:jc w:val="both"/>
        <w:rPr>
          <w:rFonts w:cstheme="minorHAnsi"/>
          <w:sz w:val="24"/>
          <w:szCs w:val="24"/>
        </w:rPr>
      </w:pPr>
    </w:p>
    <w:tbl>
      <w:tblPr>
        <w:tblStyle w:val="Cuadrculamedia1-nfasis4"/>
        <w:tblpPr w:leftFromText="141" w:rightFromText="141" w:vertAnchor="text" w:horzAnchor="page" w:tblpX="2530" w:tblpY="-44"/>
        <w:tblW w:w="7207" w:type="dxa"/>
        <w:tblLook w:val="01E0" w:firstRow="1" w:lastRow="1" w:firstColumn="1" w:lastColumn="1" w:noHBand="0" w:noVBand="0"/>
      </w:tblPr>
      <w:tblGrid>
        <w:gridCol w:w="1659"/>
        <w:gridCol w:w="5548"/>
      </w:tblGrid>
      <w:tr w:rsidR="00C5379C" w:rsidRPr="00C04217" w:rsidTr="00647730">
        <w:trPr>
          <w:cnfStyle w:val="100000000000" w:firstRow="1" w:lastRow="0" w:firstColumn="0" w:lastColumn="0" w:oddVBand="0" w:evenVBand="0" w:oddHBand="0" w:evenHBand="0" w:firstRowFirstColumn="0" w:firstRowLastColumn="0" w:lastRowFirstColumn="0" w:lastRowLastColumn="0"/>
          <w:trHeight w:val="347"/>
          <w:tblHeader/>
        </w:trPr>
        <w:tc>
          <w:tcPr>
            <w:cnfStyle w:val="001000000000" w:firstRow="0" w:lastRow="0" w:firstColumn="1" w:lastColumn="0" w:oddVBand="0" w:evenVBand="0" w:oddHBand="0" w:evenHBand="0" w:firstRowFirstColumn="0" w:firstRowLastColumn="0" w:lastRowFirstColumn="0" w:lastRowLastColumn="0"/>
            <w:tcW w:w="1151" w:type="pct"/>
          </w:tcPr>
          <w:p w:rsidR="00C5379C" w:rsidRPr="00647730" w:rsidRDefault="00C5379C" w:rsidP="00785D85">
            <w:pPr>
              <w:jc w:val="center"/>
              <w:rPr>
                <w:rFonts w:cstheme="minorHAnsi"/>
                <w:sz w:val="24"/>
                <w:szCs w:val="24"/>
              </w:rPr>
            </w:pPr>
            <w:r w:rsidRPr="00647730">
              <w:rPr>
                <w:rFonts w:cstheme="minorHAnsi"/>
                <w:sz w:val="24"/>
                <w:szCs w:val="24"/>
              </w:rPr>
              <w:t>INSTITUCIÓN</w:t>
            </w:r>
          </w:p>
        </w:tc>
        <w:tc>
          <w:tcPr>
            <w:cnfStyle w:val="000100000000" w:firstRow="0" w:lastRow="0" w:firstColumn="0" w:lastColumn="1" w:oddVBand="0" w:evenVBand="0" w:oddHBand="0" w:evenHBand="0" w:firstRowFirstColumn="0" w:firstRowLastColumn="0" w:lastRowFirstColumn="0" w:lastRowLastColumn="0"/>
            <w:tcW w:w="3849" w:type="pct"/>
          </w:tcPr>
          <w:p w:rsidR="00C5379C" w:rsidRPr="00647730" w:rsidRDefault="00C5379C" w:rsidP="00785D85">
            <w:pPr>
              <w:jc w:val="center"/>
              <w:rPr>
                <w:rFonts w:cstheme="minorHAnsi"/>
                <w:sz w:val="24"/>
                <w:szCs w:val="24"/>
              </w:rPr>
            </w:pPr>
            <w:r w:rsidRPr="00647730">
              <w:rPr>
                <w:rFonts w:cstheme="minorHAnsi"/>
                <w:sz w:val="24"/>
                <w:szCs w:val="24"/>
              </w:rPr>
              <w:t>CAPA</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1151" w:type="pct"/>
          </w:tcPr>
          <w:p w:rsidR="00C5379C" w:rsidRPr="00C04217" w:rsidRDefault="00C5379C" w:rsidP="00785D85">
            <w:pPr>
              <w:jc w:val="center"/>
              <w:rPr>
                <w:rFonts w:cstheme="minorHAnsi"/>
                <w:b w:val="0"/>
              </w:rPr>
            </w:pPr>
            <w:r w:rsidRPr="00C04217">
              <w:rPr>
                <w:rFonts w:cstheme="minorHAnsi"/>
                <w:b w:val="0"/>
              </w:rPr>
              <w:t>CNR</w:t>
            </w:r>
          </w:p>
        </w:tc>
        <w:tc>
          <w:tcPr>
            <w:cnfStyle w:val="000100000000" w:firstRow="0" w:lastRow="0" w:firstColumn="0" w:lastColumn="1" w:oddVBand="0" w:evenVBand="0" w:oddHBand="0" w:evenHBand="0" w:firstRowFirstColumn="0" w:firstRowLastColumn="0" w:lastRowFirstColumn="0" w:lastRowLastColumn="0"/>
            <w:tcW w:w="3849" w:type="pct"/>
          </w:tcPr>
          <w:p w:rsidR="00C5379C" w:rsidRPr="00AD16BD" w:rsidRDefault="00C5379C" w:rsidP="001035B7">
            <w:pPr>
              <w:numPr>
                <w:ilvl w:val="0"/>
                <w:numId w:val="8"/>
              </w:numPr>
              <w:tabs>
                <w:tab w:val="clear" w:pos="720"/>
                <w:tab w:val="num" w:pos="380"/>
              </w:tabs>
              <w:spacing w:before="0"/>
              <w:ind w:left="560" w:hanging="540"/>
              <w:rPr>
                <w:rFonts w:cstheme="minorHAnsi"/>
                <w:b w:val="0"/>
                <w:lang w:val="es-CL"/>
              </w:rPr>
            </w:pPr>
            <w:r w:rsidRPr="00AD16BD">
              <w:rPr>
                <w:rFonts w:cstheme="minorHAnsi"/>
                <w:b w:val="0"/>
                <w:color w:val="000000"/>
                <w:lang w:val="es-CL"/>
              </w:rPr>
              <w:t>Proyectos de riego ley Nº18.450</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val="restart"/>
          </w:tcPr>
          <w:p w:rsidR="00C5379C" w:rsidRPr="00C04217" w:rsidRDefault="00C5379C" w:rsidP="00785D85">
            <w:pPr>
              <w:jc w:val="center"/>
              <w:rPr>
                <w:rFonts w:cstheme="minorHAnsi"/>
                <w:b w:val="0"/>
              </w:rPr>
            </w:pPr>
            <w:r w:rsidRPr="00C04217">
              <w:rPr>
                <w:rFonts w:cstheme="minorHAnsi"/>
                <w:b w:val="0"/>
              </w:rPr>
              <w:t>CONAF</w:t>
            </w:r>
          </w:p>
          <w:p w:rsidR="00C5379C" w:rsidRPr="00E03278" w:rsidRDefault="00C5379C" w:rsidP="00785D85">
            <w:pPr>
              <w:jc w:val="center"/>
              <w:rPr>
                <w:rFonts w:cstheme="minorHAnsi"/>
                <w:b w:val="0"/>
                <w:lang w:val="es-CL"/>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E03278" w:rsidP="00E03278">
            <w:pPr>
              <w:numPr>
                <w:ilvl w:val="0"/>
                <w:numId w:val="8"/>
              </w:numPr>
              <w:tabs>
                <w:tab w:val="clear" w:pos="720"/>
                <w:tab w:val="num" w:pos="380"/>
              </w:tabs>
              <w:spacing w:before="0"/>
              <w:ind w:left="560" w:hanging="540"/>
              <w:rPr>
                <w:rFonts w:cstheme="minorHAnsi"/>
              </w:rPr>
            </w:pPr>
            <w:r w:rsidRPr="00E03278">
              <w:rPr>
                <w:rFonts w:cstheme="minorHAnsi"/>
                <w:color w:val="000000"/>
                <w:lang w:val="es-CL"/>
              </w:rPr>
              <w:t>Decreto</w:t>
            </w:r>
            <w:r w:rsidR="00C5379C" w:rsidRPr="00C04217">
              <w:rPr>
                <w:rFonts w:cstheme="minorHAnsi"/>
                <w:color w:val="000000"/>
              </w:rPr>
              <w:t xml:space="preserve"> de Ley Nº 701</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rPr>
            </w:pPr>
            <w:r w:rsidRPr="00C04217">
              <w:rPr>
                <w:rFonts w:cstheme="minorHAnsi"/>
                <w:b w:val="0"/>
                <w:color w:val="000000"/>
              </w:rPr>
              <w:t>Áreas Silvestres</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rPr>
            </w:pPr>
            <w:r w:rsidRPr="00C04217">
              <w:rPr>
                <w:rFonts w:cstheme="minorHAnsi"/>
                <w:b w:val="0"/>
                <w:color w:val="000000"/>
              </w:rPr>
              <w:t>Incendios Forestales</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rPr>
            </w:pPr>
            <w:r w:rsidRPr="00C04217">
              <w:rPr>
                <w:rFonts w:cstheme="minorHAnsi"/>
                <w:b w:val="0"/>
                <w:color w:val="000000"/>
              </w:rPr>
              <w:t>Catastro de Bosque Nativo</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val="restart"/>
          </w:tcPr>
          <w:p w:rsidR="00C5379C" w:rsidRPr="00C04217" w:rsidRDefault="00C5379C" w:rsidP="00785D85">
            <w:pPr>
              <w:jc w:val="center"/>
              <w:rPr>
                <w:rFonts w:cstheme="minorHAnsi"/>
                <w:b w:val="0"/>
              </w:rPr>
            </w:pPr>
            <w:r w:rsidRPr="00C04217">
              <w:rPr>
                <w:rFonts w:cstheme="minorHAnsi"/>
                <w:b w:val="0"/>
              </w:rPr>
              <w:t>SAG</w:t>
            </w:r>
          </w:p>
          <w:p w:rsidR="00C5379C" w:rsidRPr="00C04217" w:rsidRDefault="00C5379C" w:rsidP="00785D85">
            <w:pPr>
              <w:jc w:val="center"/>
              <w:rPr>
                <w:rFonts w:cstheme="minorHAnsi"/>
                <w:b w:val="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rPr>
            </w:pPr>
            <w:r w:rsidRPr="00C04217">
              <w:rPr>
                <w:rFonts w:cstheme="minorHAnsi"/>
                <w:b w:val="0"/>
                <w:color w:val="000000"/>
              </w:rPr>
              <w:t>Límites Urbanos</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rPr>
            </w:pPr>
            <w:r w:rsidRPr="00C04217">
              <w:rPr>
                <w:rFonts w:cstheme="minorHAnsi"/>
                <w:b w:val="0"/>
                <w:color w:val="000000"/>
              </w:rPr>
              <w:t>Permisos de</w:t>
            </w:r>
            <w:r w:rsidRPr="00E03278">
              <w:rPr>
                <w:rFonts w:cstheme="minorHAnsi"/>
                <w:b w:val="0"/>
                <w:color w:val="000000"/>
                <w:lang w:val="es-ES"/>
              </w:rPr>
              <w:t xml:space="preserve"> Construcción</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rPr>
            </w:pPr>
            <w:r w:rsidRPr="00C04217">
              <w:rPr>
                <w:rFonts w:cstheme="minorHAnsi"/>
                <w:b w:val="0"/>
                <w:color w:val="000000"/>
              </w:rPr>
              <w:t>Pasos Fronterizos</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AD16BD" w:rsidRDefault="00C5379C" w:rsidP="001035B7">
            <w:pPr>
              <w:numPr>
                <w:ilvl w:val="0"/>
                <w:numId w:val="8"/>
              </w:numPr>
              <w:tabs>
                <w:tab w:val="clear" w:pos="720"/>
                <w:tab w:val="num" w:pos="380"/>
              </w:tabs>
              <w:spacing w:before="0"/>
              <w:ind w:left="560" w:hanging="540"/>
              <w:rPr>
                <w:rFonts w:cstheme="minorHAnsi"/>
                <w:b w:val="0"/>
                <w:color w:val="000000"/>
                <w:lang w:val="es-CL"/>
              </w:rPr>
            </w:pPr>
            <w:r w:rsidRPr="00AD16BD">
              <w:rPr>
                <w:rFonts w:cstheme="minorHAnsi"/>
                <w:b w:val="0"/>
                <w:color w:val="000000"/>
                <w:lang w:val="es-CL"/>
              </w:rPr>
              <w:t>Control de Desarrollo Ganadero “Veranadas”</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AD16BD" w:rsidRDefault="00C5379C" w:rsidP="00785D85">
            <w:pPr>
              <w:jc w:val="center"/>
              <w:rPr>
                <w:rFonts w:cstheme="minorHAnsi"/>
                <w:b w:val="0"/>
                <w:color w:val="000000"/>
                <w:lang w:val="es-CL"/>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Trazabilidad Animal</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Semilleros</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Viveros</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Suelos Degradados</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Exportaciones</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val="restart"/>
          </w:tcPr>
          <w:p w:rsidR="00C5379C" w:rsidRPr="00C04217" w:rsidRDefault="00C5379C" w:rsidP="00785D85">
            <w:pPr>
              <w:jc w:val="center"/>
              <w:rPr>
                <w:rFonts w:cstheme="minorHAnsi"/>
                <w:b w:val="0"/>
              </w:rPr>
            </w:pPr>
            <w:r w:rsidRPr="00C04217">
              <w:rPr>
                <w:rFonts w:cstheme="minorHAnsi"/>
                <w:b w:val="0"/>
              </w:rPr>
              <w:t>INDAP</w:t>
            </w:r>
          </w:p>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color w:val="000000"/>
              </w:rPr>
            </w:pPr>
            <w:r w:rsidRPr="00C04217">
              <w:rPr>
                <w:rFonts w:cstheme="minorHAnsi"/>
                <w:color w:val="000000"/>
              </w:rPr>
              <w:t>Programas Suelo</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PRODESAL</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rPr>
            </w:pPr>
            <w:r w:rsidRPr="00C04217">
              <w:rPr>
                <w:rFonts w:cstheme="minorHAnsi"/>
                <w:b w:val="0"/>
                <w:color w:val="000000"/>
              </w:rPr>
              <w:t>Asistencia Técnica</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Inversiones Relevantes</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vMerge/>
          </w:tcPr>
          <w:p w:rsidR="00C5379C" w:rsidRPr="00C04217" w:rsidRDefault="00C5379C" w:rsidP="00785D85">
            <w:pPr>
              <w:jc w:val="center"/>
              <w:rPr>
                <w:rFonts w:cstheme="minorHAnsi"/>
                <w:b w:val="0"/>
                <w:color w:val="000000"/>
              </w:rPr>
            </w:pP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Desarrollo de Inversiones Ejecutadas</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tcPr>
          <w:p w:rsidR="00C5379C" w:rsidRPr="00C04217" w:rsidRDefault="00C5379C" w:rsidP="00785D85">
            <w:pPr>
              <w:jc w:val="center"/>
              <w:rPr>
                <w:rFonts w:cstheme="minorHAnsi"/>
                <w:b w:val="0"/>
              </w:rPr>
            </w:pPr>
            <w:r w:rsidRPr="00C04217">
              <w:rPr>
                <w:rFonts w:cstheme="minorHAnsi"/>
                <w:b w:val="0"/>
              </w:rPr>
              <w:t>ODEPA</w:t>
            </w: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Censo Agrícola</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tcPr>
          <w:p w:rsidR="00C5379C" w:rsidRPr="00C04217" w:rsidRDefault="00C5379C" w:rsidP="00785D85">
            <w:pPr>
              <w:jc w:val="center"/>
              <w:rPr>
                <w:rFonts w:cstheme="minorHAnsi"/>
                <w:b w:val="0"/>
              </w:rPr>
            </w:pPr>
            <w:r w:rsidRPr="00C04217">
              <w:rPr>
                <w:rFonts w:cstheme="minorHAnsi"/>
                <w:b w:val="0"/>
              </w:rPr>
              <w:t>CIREN</w:t>
            </w: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b w:val="0"/>
                <w:color w:val="000000"/>
              </w:rPr>
            </w:pPr>
            <w:r w:rsidRPr="00C04217">
              <w:rPr>
                <w:rFonts w:cstheme="minorHAnsi"/>
                <w:b w:val="0"/>
                <w:color w:val="000000"/>
              </w:rPr>
              <w:t>Catastro Frutícola</w:t>
            </w:r>
          </w:p>
        </w:tc>
      </w:tr>
      <w:tr w:rsidR="00C5379C" w:rsidRPr="00C04217" w:rsidTr="00647730">
        <w:trPr>
          <w:trHeight w:val="340"/>
        </w:trPr>
        <w:tc>
          <w:tcPr>
            <w:cnfStyle w:val="001000000000" w:firstRow="0" w:lastRow="0" w:firstColumn="1" w:lastColumn="0" w:oddVBand="0" w:evenVBand="0" w:oddHBand="0" w:evenHBand="0" w:firstRowFirstColumn="0" w:firstRowLastColumn="0" w:lastRowFirstColumn="0" w:lastRowLastColumn="0"/>
            <w:tcW w:w="1151" w:type="pct"/>
          </w:tcPr>
          <w:p w:rsidR="00C5379C" w:rsidRPr="00C04217" w:rsidRDefault="00C5379C" w:rsidP="00785D85">
            <w:pPr>
              <w:jc w:val="center"/>
              <w:rPr>
                <w:rFonts w:cstheme="minorHAnsi"/>
                <w:b w:val="0"/>
              </w:rPr>
            </w:pPr>
            <w:r w:rsidRPr="00C04217">
              <w:rPr>
                <w:rFonts w:cstheme="minorHAnsi"/>
                <w:b w:val="0"/>
              </w:rPr>
              <w:t>FIA</w:t>
            </w:r>
          </w:p>
        </w:tc>
        <w:tc>
          <w:tcPr>
            <w:cnfStyle w:val="000100000000" w:firstRow="0" w:lastRow="0" w:firstColumn="0" w:lastColumn="1" w:oddVBand="0" w:evenVBand="0" w:oddHBand="0" w:evenHBand="0" w:firstRowFirstColumn="0" w:firstRowLastColumn="0" w:lastRowFirstColumn="0" w:lastRowLastColumn="0"/>
            <w:tcW w:w="3849" w:type="pct"/>
          </w:tcPr>
          <w:p w:rsidR="00C5379C" w:rsidRPr="00C04217" w:rsidRDefault="00C5379C" w:rsidP="001035B7">
            <w:pPr>
              <w:numPr>
                <w:ilvl w:val="0"/>
                <w:numId w:val="8"/>
              </w:numPr>
              <w:tabs>
                <w:tab w:val="clear" w:pos="720"/>
                <w:tab w:val="num" w:pos="380"/>
              </w:tabs>
              <w:spacing w:before="0"/>
              <w:ind w:left="560" w:hanging="540"/>
              <w:rPr>
                <w:rFonts w:cstheme="minorHAnsi"/>
                <w:color w:val="000000"/>
              </w:rPr>
            </w:pPr>
            <w:r w:rsidRPr="00C04217">
              <w:rPr>
                <w:rFonts w:cstheme="minorHAnsi"/>
                <w:color w:val="000000"/>
              </w:rPr>
              <w:t>Ubicación de Proyectos</w:t>
            </w:r>
          </w:p>
        </w:tc>
      </w:tr>
      <w:tr w:rsidR="00C5379C" w:rsidRPr="00C04217" w:rsidTr="00647730">
        <w:trPr>
          <w:cnfStyle w:val="010000000000" w:firstRow="0" w:lastRow="1"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51" w:type="pct"/>
          </w:tcPr>
          <w:p w:rsidR="00C5379C" w:rsidRPr="00C04217" w:rsidRDefault="00C5379C" w:rsidP="00785D85">
            <w:pPr>
              <w:jc w:val="center"/>
              <w:rPr>
                <w:rFonts w:cstheme="minorHAnsi"/>
                <w:b w:val="0"/>
              </w:rPr>
            </w:pPr>
            <w:r w:rsidRPr="00C04217">
              <w:rPr>
                <w:rFonts w:cstheme="minorHAnsi"/>
                <w:b w:val="0"/>
              </w:rPr>
              <w:t>INIA</w:t>
            </w:r>
          </w:p>
        </w:tc>
        <w:tc>
          <w:tcPr>
            <w:cnfStyle w:val="000100000000" w:firstRow="0" w:lastRow="0" w:firstColumn="0" w:lastColumn="1" w:oddVBand="0" w:evenVBand="0" w:oddHBand="0" w:evenHBand="0" w:firstRowFirstColumn="0" w:firstRowLastColumn="0" w:lastRowFirstColumn="0" w:lastRowLastColumn="0"/>
            <w:tcW w:w="3849" w:type="pct"/>
          </w:tcPr>
          <w:p w:rsidR="00C5379C" w:rsidRPr="00AD16BD" w:rsidRDefault="00C5379C" w:rsidP="001035B7">
            <w:pPr>
              <w:numPr>
                <w:ilvl w:val="0"/>
                <w:numId w:val="8"/>
              </w:numPr>
              <w:tabs>
                <w:tab w:val="clear" w:pos="720"/>
                <w:tab w:val="num" w:pos="380"/>
              </w:tabs>
              <w:spacing w:before="0"/>
              <w:ind w:left="560" w:hanging="540"/>
              <w:rPr>
                <w:rFonts w:cstheme="minorHAnsi"/>
                <w:color w:val="000000"/>
                <w:lang w:val="es-CL"/>
              </w:rPr>
            </w:pPr>
            <w:r w:rsidRPr="00AD16BD">
              <w:rPr>
                <w:rFonts w:cstheme="minorHAnsi"/>
                <w:color w:val="000000"/>
                <w:lang w:val="es-CL"/>
              </w:rPr>
              <w:t>Centros de Investigación y Estaciones meteorológicas</w:t>
            </w:r>
          </w:p>
        </w:tc>
      </w:tr>
    </w:tbl>
    <w:p w:rsidR="00C5379C" w:rsidRPr="00C04217" w:rsidRDefault="00C5379C" w:rsidP="00C5379C">
      <w:pPr>
        <w:ind w:firstLine="708"/>
        <w:jc w:val="both"/>
        <w:rPr>
          <w:rFonts w:cstheme="minorHAnsi"/>
          <w:sz w:val="24"/>
          <w:szCs w:val="24"/>
        </w:rPr>
      </w:pPr>
    </w:p>
    <w:p w:rsidR="00C5379C" w:rsidRPr="00C04217" w:rsidRDefault="00C5379C" w:rsidP="00C5379C">
      <w:pPr>
        <w:ind w:firstLine="708"/>
        <w:jc w:val="both"/>
        <w:rPr>
          <w:rFonts w:cstheme="minorHAnsi"/>
          <w:sz w:val="24"/>
          <w:szCs w:val="24"/>
        </w:rPr>
      </w:pPr>
    </w:p>
    <w:p w:rsidR="00C5379C" w:rsidRPr="00C04217" w:rsidRDefault="00C5379C" w:rsidP="00C5379C">
      <w:pPr>
        <w:ind w:firstLine="708"/>
        <w:jc w:val="both"/>
        <w:rPr>
          <w:rFonts w:cstheme="minorHAnsi"/>
          <w:sz w:val="24"/>
          <w:szCs w:val="24"/>
        </w:rPr>
      </w:pPr>
    </w:p>
    <w:p w:rsidR="00C5379C" w:rsidRPr="00C04217" w:rsidRDefault="00C5379C" w:rsidP="00C5379C">
      <w:pPr>
        <w:ind w:firstLine="708"/>
        <w:jc w:val="both"/>
        <w:rPr>
          <w:rFonts w:cstheme="minorHAnsi"/>
          <w:sz w:val="24"/>
          <w:szCs w:val="24"/>
        </w:rPr>
      </w:pPr>
    </w:p>
    <w:p w:rsidR="00C5379C" w:rsidRPr="00C04217" w:rsidRDefault="00C5379C" w:rsidP="00C5379C">
      <w:pPr>
        <w:rPr>
          <w:rFonts w:cstheme="minorHAnsi"/>
        </w:rPr>
      </w:pPr>
    </w:p>
    <w:p w:rsidR="00C5379C" w:rsidRPr="00C04217" w:rsidRDefault="00C5379C" w:rsidP="009B2897">
      <w:pPr>
        <w:pStyle w:val="Prrafodelista"/>
      </w:pPr>
      <w:r w:rsidRPr="00C04217">
        <w:t>Metodológicamente, algunas de estas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se revisaron directamente en gabinete utilizando 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ArcGis 9.3 (en color amarillo del cuadro anterior) y registrando el resultado del análisis en una planilla Excel -adjunta como anexo-. En otras capas se aplicó un proceso indirecto (color naranjo en la tabla anterior), en el cual se entrevistó a él o los responsables del sistema de información y de las capas, con quienes se discutió sobre el estado de dicha información, contestando y llenando dicha planilla. En este proceso no se tuvo acceso a las capas, por lo que el análisis se realiza exclusivamente entorno a las respuestas entregadas por el profesional.</w:t>
      </w:r>
    </w:p>
    <w:p w:rsidR="00C5379C" w:rsidRPr="00C04217" w:rsidRDefault="00C5379C" w:rsidP="00C5379C">
      <w:pPr>
        <w:spacing w:before="0" w:after="0" w:line="240" w:lineRule="auto"/>
        <w:rPr>
          <w:rFonts w:cstheme="minorHAnsi"/>
          <w:caps/>
          <w:spacing w:val="15"/>
          <w:sz w:val="24"/>
          <w:szCs w:val="24"/>
        </w:rPr>
      </w:pPr>
      <w:r w:rsidRPr="00C04217">
        <w:rPr>
          <w:rFonts w:cstheme="minorHAnsi"/>
          <w:sz w:val="24"/>
          <w:szCs w:val="24"/>
        </w:rPr>
        <w:br w:type="page"/>
      </w:r>
    </w:p>
    <w:p w:rsidR="00C5379C" w:rsidRPr="00C04217" w:rsidRDefault="00785D85" w:rsidP="00777814">
      <w:pPr>
        <w:pStyle w:val="Ttulo3"/>
        <w:rPr>
          <w:rFonts w:cstheme="minorHAnsi"/>
        </w:rPr>
      </w:pPr>
      <w:bookmarkStart w:id="113" w:name="_Toc298172140"/>
      <w:bookmarkStart w:id="114" w:name="_Toc302636277"/>
      <w:r w:rsidRPr="00C04217">
        <w:rPr>
          <w:rFonts w:cstheme="minorHAnsi"/>
        </w:rPr>
        <w:lastRenderedPageBreak/>
        <w:t>REVISIÓN Y ANÁLISIS POR CAPA</w:t>
      </w:r>
      <w:bookmarkEnd w:id="113"/>
      <w:bookmarkEnd w:id="114"/>
      <w:r w:rsidRPr="00C04217">
        <w:rPr>
          <w:rFonts w:cstheme="minorHAnsi"/>
        </w:rPr>
        <w:t xml:space="preserve"> </w:t>
      </w:r>
    </w:p>
    <w:p w:rsidR="00C5379C" w:rsidRPr="00C04217" w:rsidRDefault="00785D85" w:rsidP="00B41F67">
      <w:pPr>
        <w:pStyle w:val="Ttulo4"/>
        <w:rPr>
          <w:rFonts w:cstheme="minorHAnsi"/>
        </w:rPr>
      </w:pPr>
      <w:bookmarkStart w:id="115" w:name="_Toc298172141"/>
      <w:r w:rsidRPr="00C04217">
        <w:rPr>
          <w:rFonts w:cstheme="minorHAnsi"/>
        </w:rPr>
        <w:t>CAPA 1: PROYECTOS DE LEY DE RIEGO (CNR</w:t>
      </w:r>
      <w:r w:rsidR="00C5379C" w:rsidRPr="00C04217">
        <w:rPr>
          <w:rFonts w:cstheme="minorHAnsi"/>
        </w:rPr>
        <w:t>)</w:t>
      </w:r>
      <w:bookmarkEnd w:id="115"/>
      <w:r w:rsidR="00C5379C" w:rsidRPr="00C04217">
        <w:rPr>
          <w:rFonts w:cstheme="minorHAnsi"/>
        </w:rPr>
        <w:t xml:space="preserve"> </w:t>
      </w:r>
    </w:p>
    <w:p w:rsidR="00C5379C" w:rsidRPr="00C04217" w:rsidRDefault="00C5379C" w:rsidP="009B2897">
      <w:pPr>
        <w:pStyle w:val="Prrafodelista"/>
      </w:pPr>
      <w:r w:rsidRPr="00C04217">
        <w:t>Capa compatible con las herramientas que lean los formatos shapefile. Utiliza el punto como elemento para graficar los proyectos de riego, contemplando más de 8.000 registros con un nivel de actualización al año 2007.  Territorialmente distribuye su información a nivel nacional específicamente entre las regiones de Tarapacá a Los Lagos, detallando en su base de dato (BD) características e información de cada proyecto de riego.</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Capa digital que utiliza Datum oficial para Chile, levantada con coordenadas obtenidas de GPS, con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descriptiva y no posee restricción de acceso y uso.</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sin normalización, lo que genera celdas en blanco o valores escritos de dos maneras distintas (para el mismo dato: Región 01 y Región 1). Además, existen puntos mal ubicados, ya que su posición difiere de la región indicada en su BD, no posee diccionario de datos ni registra archivo de metadatos</w:t>
      </w:r>
      <w:r w:rsidR="00560CB5">
        <w:rPr>
          <w:rFonts w:asciiTheme="minorHAnsi" w:hAnsiTheme="minorHAnsi" w:cstheme="minorHAnsi"/>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en las páginas del SNIT.</w:t>
      </w:r>
    </w:p>
    <w:p w:rsidR="00C5379C" w:rsidRPr="00C04217" w:rsidRDefault="00C5379C" w:rsidP="009B2897">
      <w:pPr>
        <w:pStyle w:val="Prrafodelista"/>
      </w:pPr>
      <w:r w:rsidRPr="00C04217">
        <w:t>En síntesis, es una capa que debiera ser corregida antes de ser usada en análisis territorial o representación cartográfica con un Sistema de Información Geográfico (SIG). Se hace conveniente actualizarla con los proyectos de riego posteriores al año 2007 incorporando en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las nuevas regiones de Parinacota y Los Ríos.</w:t>
      </w:r>
    </w:p>
    <w:p w:rsidR="00C5379C" w:rsidRPr="00C04217" w:rsidRDefault="00785D85" w:rsidP="00B41F67">
      <w:pPr>
        <w:pStyle w:val="Ttulo4"/>
        <w:rPr>
          <w:rFonts w:cstheme="minorHAnsi"/>
        </w:rPr>
      </w:pPr>
      <w:bookmarkStart w:id="116" w:name="_Toc298172142"/>
      <w:r w:rsidRPr="00C04217">
        <w:rPr>
          <w:rFonts w:cstheme="minorHAnsi"/>
        </w:rPr>
        <w:t>CAPA 3: ÁREAS SILVESTRES PROTEGIDAS (CONAF)</w:t>
      </w:r>
      <w:bookmarkEnd w:id="116"/>
      <w:r w:rsidRPr="00C04217">
        <w:rPr>
          <w:rFonts w:cstheme="minorHAnsi"/>
        </w:rPr>
        <w:t xml:space="preserve"> </w:t>
      </w:r>
    </w:p>
    <w:p w:rsidR="00C5379C" w:rsidRPr="00C04217" w:rsidRDefault="00C5379C" w:rsidP="009B2897">
      <w:pPr>
        <w:pStyle w:val="Prrafodelista"/>
      </w:pPr>
      <w:r w:rsidRPr="00C04217">
        <w:t>Capa que utiliza el polígono para graficar las Áreas Silvestres Protegidas (ASP). Cuenta con 211 registros, repartidos en 102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(una para cada ASP) aplicando diferentes criterios en la conformación de algunos archivo. Desde el punto de vista gráfico, algunas capas utilizan el método de multipart (un registro de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posee varios polígonos en la gráfica), mientras que en otras capas se utiliza el método singlepart (un registro es a un polígono), lo que dificulta la lectura de algunos ASP, producto </w:t>
      </w:r>
      <w:r w:rsidR="007E6916" w:rsidRPr="00C04217">
        <w:t>de las diferencias de criterio.</w:t>
      </w:r>
    </w:p>
    <w:p w:rsidR="00C5379C" w:rsidRPr="00C04217" w:rsidRDefault="00C5379C" w:rsidP="009B2897">
      <w:pPr>
        <w:pStyle w:val="Prrafodelista"/>
      </w:pPr>
      <w:r w:rsidRPr="00C04217">
        <w:t>Respecto a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ésta en general sigue la misma lógica, formada por 7 campos descriptivos de cada ASP (aunque al interior los campos no mantienen el mismo orden), existiendo la excepción de ocho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(o ASP) en las que se pierde esta lógica y aparecen algunos archivos con mucho detalle y otras con bases completamente vacías.</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Capa digital de ASP para todo Chile, con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descriptiva y sin restricción de acceso y uso.</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La información se encuentra dividida en muchas capas</w:t>
      </w:r>
      <w:r w:rsidR="00560CB5">
        <w:rPr>
          <w:rFonts w:asciiTheme="minorHAnsi" w:hAnsiTheme="minorHAnsi" w:cstheme="minorHAnsi"/>
        </w:rPr>
        <w:fldChar w:fldCharType="begin"/>
      </w:r>
      <w:r w:rsidR="00560CB5">
        <w:instrText xml:space="preserve"> XE "</w:instrText>
      </w:r>
      <w:r w:rsidR="00560CB5" w:rsidRPr="00000C48">
        <w:instrText>capas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no posee metadatos</w:t>
      </w:r>
      <w:r w:rsidR="00560CB5">
        <w:rPr>
          <w:rFonts w:asciiTheme="minorHAnsi" w:hAnsiTheme="minorHAnsi" w:cstheme="minorHAnsi"/>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ni diccionario de BD que describan su contenido, se encuentra en DATUM PSAD 56 y posee algunos archivos con problema en sus BD.</w:t>
      </w:r>
    </w:p>
    <w:p w:rsidR="00C5379C" w:rsidRPr="00C04217" w:rsidRDefault="00C5379C" w:rsidP="009B2897">
      <w:pPr>
        <w:pStyle w:val="Prrafodelista"/>
      </w:pPr>
      <w:r w:rsidRPr="00C04217">
        <w:t xml:space="preserve">En síntesis, es una capa que tanto gráfica como alfanuméricamente no presenta mayores problemas, a pesar de lo incomodo que puede ser trabajar con 102 archivos y proyectar sus contenidos a WGS84. Se debe corregir algunos campos de la BD. </w:t>
      </w:r>
    </w:p>
    <w:p w:rsidR="00C5379C" w:rsidRPr="00C04217" w:rsidRDefault="00C5379C" w:rsidP="009B2897">
      <w:pPr>
        <w:pStyle w:val="Prrafodelista"/>
      </w:pPr>
      <w:r w:rsidRPr="00C04217">
        <w:lastRenderedPageBreak/>
        <w:t>Es necesario mencionar que esta capa ya existe en otros servicios públicos de manera unificada para todo Chile, en WGS84 y con metadata.</w:t>
      </w:r>
    </w:p>
    <w:p w:rsidR="00C5379C" w:rsidRPr="00C04217" w:rsidRDefault="00785D85" w:rsidP="00B41F67">
      <w:pPr>
        <w:pStyle w:val="Ttulo4"/>
        <w:rPr>
          <w:rFonts w:cstheme="minorHAnsi"/>
        </w:rPr>
      </w:pPr>
      <w:bookmarkStart w:id="117" w:name="_Toc298172143"/>
      <w:r w:rsidRPr="00C04217">
        <w:rPr>
          <w:rFonts w:cstheme="minorHAnsi"/>
        </w:rPr>
        <w:t>CAPA 4: INCENDIOS FORESTALES (CONAF)</w:t>
      </w:r>
      <w:bookmarkEnd w:id="117"/>
      <w:r w:rsidRPr="00C04217">
        <w:rPr>
          <w:rFonts w:cstheme="minorHAnsi"/>
        </w:rPr>
        <w:t xml:space="preserve"> </w:t>
      </w:r>
    </w:p>
    <w:p w:rsidR="00C5379C" w:rsidRPr="00C04217" w:rsidRDefault="00C5379C" w:rsidP="009B2897">
      <w:pPr>
        <w:pStyle w:val="Prrafodelista"/>
      </w:pPr>
      <w:r w:rsidRPr="00C04217">
        <w:t>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con coordenadas geográficas y UTM, aunque no se especifica el DATUM utilizado.  La base revisada corresponde a la región de Valparaíso, la que se utiliza  como muestra para determinar el estado de toda la información referida a incendios forestales entre la</w:t>
      </w:r>
      <w:r w:rsidR="007E6916" w:rsidRPr="00C04217">
        <w:t>s regiones de Coquimbo y Aisén.</w:t>
      </w:r>
    </w:p>
    <w:p w:rsidR="00C5379C" w:rsidRPr="00C04217" w:rsidRDefault="00C5379C" w:rsidP="009B2897">
      <w:pPr>
        <w:pStyle w:val="Prrafodelista"/>
      </w:pPr>
      <w:r w:rsidRPr="00C04217">
        <w:t xml:space="preserve">La capa cartográfica que se puede generar es de tipo puntual, posee 1.600 registros de los cuales el 93% de ellos se localiza coherentemente dentro de los límites de las comunas a las que hace referencia, mientras que el 7% restante se dispersa por otras regiones, por el mar, o por territorio argentino, entre otros.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Información de Incendios forestales georreferenciada y actualizada, con BD descriptiva y no posee restricción de acceso.</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Posee puntos mal ubicadas, no se informa el DATUM utilizado, posee celdas en blanco en su BD,  no posee diccionario de BD, ni metadatos</w:t>
      </w:r>
      <w:r w:rsidR="00560CB5">
        <w:rPr>
          <w:rFonts w:asciiTheme="minorHAnsi" w:hAnsiTheme="minorHAnsi" w:cstheme="minorHAnsi"/>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w:t>
      </w:r>
    </w:p>
    <w:p w:rsidR="00C5379C" w:rsidRPr="00C04217" w:rsidRDefault="00C5379C" w:rsidP="009B2897">
      <w:pPr>
        <w:pStyle w:val="Prrafodelista"/>
      </w:pPr>
      <w:r w:rsidRPr="00C04217">
        <w:t>En síntesis, para la utilización del 100% de la información se debe corregir las coordenadas antes de ser usada.</w:t>
      </w:r>
    </w:p>
    <w:p w:rsidR="00C5379C" w:rsidRPr="00C04217" w:rsidRDefault="00785D85" w:rsidP="00B41F67">
      <w:pPr>
        <w:pStyle w:val="Ttulo4"/>
        <w:rPr>
          <w:rFonts w:cstheme="minorHAnsi"/>
        </w:rPr>
      </w:pPr>
      <w:bookmarkStart w:id="118" w:name="_Toc298172144"/>
      <w:r w:rsidRPr="00C04217">
        <w:rPr>
          <w:rFonts w:cstheme="minorHAnsi"/>
        </w:rPr>
        <w:t xml:space="preserve">CAPA </w:t>
      </w:r>
      <w:r w:rsidR="00C5379C" w:rsidRPr="00C04217">
        <w:rPr>
          <w:rFonts w:cstheme="minorHAnsi"/>
        </w:rPr>
        <w:t xml:space="preserve">5: </w:t>
      </w:r>
      <w:r w:rsidR="00F031C1">
        <w:rPr>
          <w:rFonts w:cstheme="minorHAnsi"/>
        </w:rPr>
        <w:t>CATASTRO DE BOSQUES NATIVOS</w:t>
      </w:r>
      <w:bookmarkEnd w:id="118"/>
      <w:r w:rsidR="00F031C1">
        <w:rPr>
          <w:rFonts w:cstheme="minorHAnsi"/>
        </w:rPr>
        <w:t xml:space="preserve"> (CONAF)</w:t>
      </w:r>
    </w:p>
    <w:p w:rsidR="00C5379C" w:rsidRPr="00C04217" w:rsidRDefault="00C5379C" w:rsidP="009B2897">
      <w:pPr>
        <w:pStyle w:val="Prrafodelista"/>
      </w:pPr>
      <w:r w:rsidRPr="00C04217">
        <w:t>Capa de polígonos muy detallada que es el resultado del cruce de la identificación del uso de suelo con otras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de información. La capa se presenta dividida por regiones, lo que es prudente debido a los diferentes años de actualización y cantidad de polígonos que cada una posee, los cuales superan los 400 mil en algunas regiones.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Posee una BD estructuralmente sencilla pero muy detallada y completa, con un informe descriptivo de los campos y sus contenidos. Cubre todo el territorio nacional a escala 1:50.000 y no posee limitaciones de acceso para su uso.</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Desventajas</w:t>
      </w:r>
      <w:r w:rsidRPr="00C04217">
        <w:rPr>
          <w:rFonts w:asciiTheme="minorHAnsi" w:hAnsiTheme="minorHAnsi" w:cstheme="minorHAnsi"/>
        </w:rPr>
        <w:t>: Presencia de micro polígonos (polígonos de superficie inferior al nivel de detalle del levantamiento de la información) y falta de calce entre regiones vecinas, además, las formas de algunas regiones varían respecto de las utilizadas por el Instituto Geográfico Militar - IGM.  Finalmente, su referencia espacial difiere del DATUM WGS84.</w:t>
      </w:r>
    </w:p>
    <w:p w:rsidR="00C5379C" w:rsidRPr="00C04217" w:rsidRDefault="00C5379C" w:rsidP="009B2897">
      <w:pPr>
        <w:pStyle w:val="Prrafodelista"/>
      </w:pPr>
      <w:r w:rsidRPr="00C04217">
        <w:t>En síntesis y a pesar de ser una capa muy utilizada por varios de los servicios públicos nacionales y regionales, es necesario aplicar algunas correcciones topológicas para que los SIG puedan integrarla a sus procesos con mayor confianza y rapidez. Se recomienda avanzar en la actualización de la información para normar el territorio nacional, estableciendo un parámetro de fecha más homogéneo, ya que el actual es demasiado dispar, además, es recomendable administrar el catastro como un set de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cartográficas separadas y no unificadas como se encuentran en la actualidad, pues los principales problemas topológicos y cantidad de registros, ocurren por la unión del uso de suelo con otras temáticas como por ejemplo: la capa de pendientes.</w:t>
      </w:r>
    </w:p>
    <w:p w:rsidR="007E6916" w:rsidRPr="00C04217" w:rsidRDefault="007E6916">
      <w:pPr>
        <w:rPr>
          <w:rFonts w:cstheme="minorHAnsi"/>
          <w:caps/>
          <w:color w:val="365F91" w:themeColor="accent1" w:themeShade="BF"/>
          <w:spacing w:val="10"/>
          <w:sz w:val="22"/>
          <w:szCs w:val="22"/>
        </w:rPr>
      </w:pPr>
      <w:bookmarkStart w:id="119" w:name="_Toc298172145"/>
      <w:r w:rsidRPr="00C04217">
        <w:rPr>
          <w:rFonts w:cstheme="minorHAnsi"/>
        </w:rPr>
        <w:br w:type="page"/>
      </w:r>
    </w:p>
    <w:p w:rsidR="00C5379C" w:rsidRPr="00C04217" w:rsidRDefault="00785D85" w:rsidP="00B41F67">
      <w:pPr>
        <w:pStyle w:val="Ttulo4"/>
        <w:rPr>
          <w:rFonts w:cstheme="minorHAnsi"/>
        </w:rPr>
      </w:pPr>
      <w:r w:rsidRPr="00C04217">
        <w:rPr>
          <w:rFonts w:cstheme="minorHAnsi"/>
        </w:rPr>
        <w:lastRenderedPageBreak/>
        <w:t xml:space="preserve">CAPA </w:t>
      </w:r>
      <w:r w:rsidR="00C5379C" w:rsidRPr="00C04217">
        <w:rPr>
          <w:rFonts w:cstheme="minorHAnsi"/>
        </w:rPr>
        <w:t>6: LÍMITES URBANOS (SAG)</w:t>
      </w:r>
      <w:bookmarkEnd w:id="119"/>
    </w:p>
    <w:p w:rsidR="00C5379C" w:rsidRPr="00C04217" w:rsidRDefault="00C5379C" w:rsidP="009B2897">
      <w:pPr>
        <w:pStyle w:val="Prrafodelista"/>
      </w:pPr>
      <w:r w:rsidRPr="00C04217">
        <w:t>Información utilizada por el SAG para la evaluación de los permisos de cambios de uso de suelo. Esta información no es una capa digital propia, más bien es información entregada por el Ministerio de Vivienda y Urbanismo, y no necesariamente como capa cartográfica, debido a que en mucha ocasiones son imágenes que se extraen desde el Observatorio urbano (</w:t>
      </w:r>
      <w:hyperlink r:id="rId26" w:history="1">
        <w:r w:rsidRPr="00C04217">
          <w:rPr>
            <w:rStyle w:val="Hipervnculo"/>
            <w:sz w:val="24"/>
            <w:szCs w:val="24"/>
          </w:rPr>
          <w:t>www.observatoriourbano.cl</w:t>
        </w:r>
      </w:hyperlink>
      <w:r w:rsidRPr="00C04217">
        <w:t>).</w:t>
      </w:r>
    </w:p>
    <w:p w:rsidR="00C5379C" w:rsidRPr="00C04217" w:rsidRDefault="00785D85" w:rsidP="00B41F67">
      <w:pPr>
        <w:pStyle w:val="Ttulo4"/>
        <w:rPr>
          <w:rFonts w:cstheme="minorHAnsi"/>
        </w:rPr>
      </w:pPr>
      <w:bookmarkStart w:id="120" w:name="_Toc298172146"/>
      <w:r w:rsidRPr="00C04217">
        <w:rPr>
          <w:rFonts w:cstheme="minorHAnsi"/>
        </w:rPr>
        <w:t xml:space="preserve">CAPA </w:t>
      </w:r>
      <w:r w:rsidR="00C5379C" w:rsidRPr="00C04217">
        <w:rPr>
          <w:rFonts w:cstheme="minorHAnsi"/>
        </w:rPr>
        <w:t>7: PERMISOS DE CONSTRUCCIÓN (SAG)</w:t>
      </w:r>
      <w:bookmarkEnd w:id="120"/>
    </w:p>
    <w:p w:rsidR="00C5379C" w:rsidRPr="00C04217" w:rsidRDefault="00C5379C" w:rsidP="009B2897">
      <w:pPr>
        <w:pStyle w:val="Prrafodelista"/>
      </w:pPr>
      <w:r w:rsidRPr="00C04217">
        <w:t>Capa en elaboración y condicionada a una aplicación denominada CUS, que permitirá registrar las coordenadas de cada solicitud de una manera supervisada a través de una aplicación Google Earth.  Este tema se desarrolla en el SAG desde el año 2005, elaborando un informe técnico y no vinculante como respuesta a las solicitudes presentadas por el SEREMI de Vivienda, las que equivalen a unas 1.800 solicitudes al año. Si bien este documento, en la mayoría de sus casos, no contaba con georreferenciación,  se administraba en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manteniendo los decretos actualizadas y determinando las disminuciones de suelo agrícola, por cada clase de uso, por periodos de tiempo determinados.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Dato en formación (capa de puntos) que se crea contemplando todos los estándares</w:t>
      </w:r>
      <w:r w:rsidR="00560CB5">
        <w:rPr>
          <w:rFonts w:asciiTheme="minorHAnsi" w:hAnsiTheme="minorHAnsi" w:cstheme="minorHAnsi"/>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adecuados para lograr sus interoperabilidad, sean estas, cartográficos, topológicos y de Bases de Datos.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No existe una georreferenciación histórica de dicha información, sólo el 30% aproximadamente del dato histórico posee una coordenada no supervisada, por lo que no acredita su buena calidad</w:t>
      </w:r>
      <w:r w:rsidR="00560CB5">
        <w:rPr>
          <w:rFonts w:asciiTheme="minorHAnsi" w:hAnsiTheme="minorHAnsi" w:cstheme="minorHAnsi"/>
        </w:rPr>
        <w:fldChar w:fldCharType="begin"/>
      </w:r>
      <w:r w:rsidR="00560CB5">
        <w:instrText xml:space="preserve"> XE "</w:instrText>
      </w:r>
      <w:r w:rsidR="00560CB5" w:rsidRPr="00CA57CD">
        <w:instrText>calidad</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w:t>
      </w:r>
    </w:p>
    <w:p w:rsidR="00C5379C" w:rsidRPr="00C04217" w:rsidRDefault="00C5379C" w:rsidP="009B2897">
      <w:pPr>
        <w:pStyle w:val="Prrafodelista"/>
      </w:pPr>
      <w:r w:rsidRPr="00C04217">
        <w:t xml:space="preserve">En síntesis, Es una capa que cartográficamente presenta un nivel de desarrollo muy bajo, pues se acaba de licitar el proyecto que generará la aplicación para su materialización. No obstante ello, la contraparte institucional ha definido bastante bien los requerimientos técnicos para lograr un buen resultado cartográfico de este tema. </w:t>
      </w:r>
    </w:p>
    <w:p w:rsidR="00C5379C" w:rsidRPr="00C04217" w:rsidRDefault="00785D85" w:rsidP="00B41F67">
      <w:pPr>
        <w:pStyle w:val="Ttulo4"/>
        <w:rPr>
          <w:rFonts w:cstheme="minorHAnsi"/>
        </w:rPr>
      </w:pPr>
      <w:bookmarkStart w:id="121" w:name="_Toc298172147"/>
      <w:r w:rsidRPr="00C04217">
        <w:rPr>
          <w:rFonts w:cstheme="minorHAnsi"/>
        </w:rPr>
        <w:t>CAPA 8: CONTROLES FRONTERIZOS (SAG)</w:t>
      </w:r>
      <w:bookmarkEnd w:id="121"/>
    </w:p>
    <w:p w:rsidR="00C5379C" w:rsidRPr="00C04217" w:rsidRDefault="00C5379C" w:rsidP="009B2897">
      <w:pPr>
        <w:pStyle w:val="Prrafodelista"/>
      </w:pPr>
      <w:r w:rsidRPr="00C04217">
        <w:t xml:space="preserve">Es necesario mencionar que la capa con la que cuenta el SAG hace referencia a “Controles Fronterizos”  los que no necesariamente corresponde a los “Pasos Fronterizos” propiamente tal (como se nombra originalmente). La diferencia radica en que el SAG georreferencia el establecimiento físico donde se realiza el control </w:t>
      </w:r>
      <w:r w:rsidR="008A1696" w:rsidRPr="00C04217">
        <w:t>zoo fitosanitario</w:t>
      </w:r>
      <w:r w:rsidRPr="00C04217">
        <w:t xml:space="preserve"> a los migrantes lugar distante en ocasiones del paso fronterizo como tal. </w:t>
      </w:r>
    </w:p>
    <w:p w:rsidR="00C5379C" w:rsidRPr="00C04217" w:rsidRDefault="00C5379C" w:rsidP="009B2897">
      <w:pPr>
        <w:pStyle w:val="Prrafodelista"/>
      </w:pPr>
      <w:r w:rsidRPr="00C04217">
        <w:t>Está en una capa de tipo puntual generada el año 2007 a través de una consultaría, levantada con GPS y que contiene 94 puntos distribuidos en todo es territorio nacional. Posee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sencilla pero normalizada y su sistema de referencia es WGS 84.</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Capa digital que utiliza el Datum oficial para Chile y que ha sido depurada tanto topológicamente, como alfanuméricamente (BD), posee una metadata y no posee restricciones de uso.</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Su principal desventaja pasa por no contar con un diccionario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que especifique los contenidos de esta.</w:t>
      </w:r>
    </w:p>
    <w:p w:rsidR="00C5379C" w:rsidRPr="00C04217" w:rsidRDefault="00C5379C" w:rsidP="009B2897">
      <w:pPr>
        <w:pStyle w:val="Prrafodelista"/>
      </w:pPr>
      <w:r w:rsidRPr="00C04217">
        <w:lastRenderedPageBreak/>
        <w:t>En síntesis, esta capa cumple prácticamente con todos los requisitos para ser incorporada a un sistema de información, aunque la carencia de un diccionario de BD, impide la obtención del máximo provecho.</w:t>
      </w:r>
    </w:p>
    <w:p w:rsidR="00C5379C" w:rsidRPr="00C04217" w:rsidRDefault="00785D85" w:rsidP="00B41F67">
      <w:pPr>
        <w:pStyle w:val="Ttulo4"/>
        <w:rPr>
          <w:rFonts w:cstheme="minorHAnsi"/>
        </w:rPr>
      </w:pPr>
      <w:bookmarkStart w:id="122" w:name="_Toc298172148"/>
      <w:r w:rsidRPr="00C04217">
        <w:rPr>
          <w:rFonts w:cstheme="minorHAnsi"/>
        </w:rPr>
        <w:t>CAPA 9: CONTROL DE DESARROLLO GANADERO (SAG)</w:t>
      </w:r>
      <w:bookmarkEnd w:id="122"/>
    </w:p>
    <w:p w:rsidR="00C5379C" w:rsidRPr="00C04217" w:rsidRDefault="00C5379C" w:rsidP="009B2897">
      <w:pPr>
        <w:pStyle w:val="Prrafodelista"/>
      </w:pPr>
      <w:r w:rsidRPr="00C04217">
        <w:t>Esta información está contenida en varios campos de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“Trazabilidad Animal”, la cual está montada en una aplicación denominada SIPEC. Esta BD maneja coordenadas ingresadas por los usuarios, las que no son revisadas ni validadas por el SAG. Esta es una base de datos en ORACLE de unos 100.000 registros, que permite el ingreso de coordenadas UTM en el DATUM WGS84.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normalizada, con diccionario de datos y actualizada directamente por los usuarios.</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Las coordenadas utilizadas no son validadas al momento de ser ingresadas al sistema, por lo que un gran porcentaje de ellas pudiera necesitar corrección, además es una capa de uso exclusivo del SAG y no posee metadata.</w:t>
      </w:r>
    </w:p>
    <w:p w:rsidR="00C5379C" w:rsidRPr="00C04217" w:rsidRDefault="00C5379C" w:rsidP="009B2897">
      <w:pPr>
        <w:pStyle w:val="Prrafodelista"/>
      </w:pPr>
      <w:r w:rsidRPr="00C04217">
        <w:t>En síntesis, esta es una base muy detallada y completa, de uso estrictamente interno, que no cuenta con una validación de las coordenadas ingresadas a sus registros.</w:t>
      </w:r>
    </w:p>
    <w:p w:rsidR="00C5379C" w:rsidRPr="00C04217" w:rsidRDefault="00785D85" w:rsidP="00B41F67">
      <w:pPr>
        <w:pStyle w:val="Ttulo4"/>
        <w:rPr>
          <w:rFonts w:cstheme="minorHAnsi"/>
        </w:rPr>
      </w:pPr>
      <w:bookmarkStart w:id="123" w:name="_Toc298172149"/>
      <w:r w:rsidRPr="00C04217">
        <w:rPr>
          <w:rFonts w:cstheme="minorHAnsi"/>
        </w:rPr>
        <w:t>CAPA 10: TRAZABILIDAD ANIMAL (SAG</w:t>
      </w:r>
      <w:r w:rsidR="00C5379C" w:rsidRPr="00C04217">
        <w:rPr>
          <w:rFonts w:cstheme="minorHAnsi"/>
        </w:rPr>
        <w:t>)</w:t>
      </w:r>
      <w:bookmarkEnd w:id="123"/>
    </w:p>
    <w:p w:rsidR="00C5379C" w:rsidRPr="00C04217" w:rsidRDefault="00C5379C" w:rsidP="009B2897">
      <w:pPr>
        <w:pStyle w:val="Prrafodelista"/>
      </w:pPr>
      <w:r w:rsidRPr="00C04217">
        <w:t>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montada en una aplicación denominada SIPEC, que maneja coordenadas ingresadas por los usuarios y que no son revisadas ni validadas por el SAG. Esta es una base de datos en ORACLE bastante completa ya que administra la información por cada animal ingresado. Actualmente, la base posee 10 base relacionales y administra unos 100.000 registros, de los cuales solo la región de Aisén (2.319 registros) </w:t>
      </w:r>
      <w:proofErr w:type="gramStart"/>
      <w:r w:rsidRPr="00C04217">
        <w:t>han</w:t>
      </w:r>
      <w:proofErr w:type="gramEnd"/>
      <w:r w:rsidRPr="00C04217">
        <w:t xml:space="preserve"> sido transformados a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lo que implica que fueron corregidas cada una de sus coordenadas.</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normalizada, con diccionario de datos y actualizada directamente por los usuarios.</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Las coordenadas utilizadas no son validadas al momento ser ingresadas al sistema, por lo que un gran porcentaje de ellas pudiera necesitar corrección, además es una capa de uso exclusivo del SAG y no posee metadata.</w:t>
      </w:r>
    </w:p>
    <w:p w:rsidR="00C5379C" w:rsidRPr="00C04217" w:rsidRDefault="00C5379C" w:rsidP="009B2897">
      <w:pPr>
        <w:pStyle w:val="Prrafodelista"/>
      </w:pPr>
      <w:r w:rsidRPr="00C04217">
        <w:t>En síntesis, esta es una base muy detallada y completa de uso estrictamente interno,  que solo cuenta con coordenadas validadas para la región de Aisén.</w:t>
      </w:r>
    </w:p>
    <w:p w:rsidR="00C5379C" w:rsidRPr="00C04217" w:rsidRDefault="00785D85" w:rsidP="00B41F67">
      <w:pPr>
        <w:pStyle w:val="Ttulo4"/>
        <w:rPr>
          <w:rFonts w:cstheme="minorHAnsi"/>
        </w:rPr>
      </w:pPr>
      <w:bookmarkStart w:id="124" w:name="_Toc298172150"/>
      <w:r w:rsidRPr="00C04217">
        <w:rPr>
          <w:rFonts w:cstheme="minorHAnsi"/>
        </w:rPr>
        <w:t>CAPA 11: SEMILLEROS (SAG)</w:t>
      </w:r>
      <w:bookmarkEnd w:id="124"/>
    </w:p>
    <w:p w:rsidR="00C5379C" w:rsidRPr="00C04217" w:rsidRDefault="00C5379C" w:rsidP="009B2897">
      <w:pPr>
        <w:pStyle w:val="Prrafodelista"/>
      </w:pPr>
      <w:r w:rsidRPr="00C04217">
        <w:t>Base de Datos Oracle incorporada a una aplicación del sistema SAG-SIT que registra entre otros antecedentes la ubicación validada de los semilleros para su certificación en todo el territorio nacional. Es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contiene unos 1.300 registros, opera en base a relaciones de tablas, dependiendo de los contenidos que se desee administrar. Las coordenadas que maneja son UTM en WGS84 y se encuentran validadas en terreno, por lo que su transformación a cobertura de puntos es directa.</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lastRenderedPageBreak/>
        <w:t>Ventajas:</w:t>
      </w:r>
      <w:r w:rsidRPr="00C04217">
        <w:rPr>
          <w:rFonts w:asciiTheme="minorHAnsi" w:hAnsiTheme="minorHAnsi" w:cstheme="minorHAnsi"/>
        </w:rPr>
        <w:t xml:space="preserve">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normalizada, con diccionario de datos y coordenadas en WGS84 validadas en terreno, por lo que su transformación en cubierta cartográfica de puntos no debe generar errores.</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La principal desventaja es que la información que utiliza es de carácter privada, por lo que su uso es exclusivo del SAG, además como información georreferenciada no posee metadata.</w:t>
      </w:r>
    </w:p>
    <w:p w:rsidR="00C5379C" w:rsidRPr="00C04217" w:rsidRDefault="00C5379C" w:rsidP="009B2897">
      <w:pPr>
        <w:pStyle w:val="Prrafodelista"/>
      </w:pPr>
      <w:r w:rsidRPr="00C04217">
        <w:t>En síntesis, esta es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muy detallada y completa, de uso estrictamente interno y que puede ser representada rápidamente por que sus coordenadas son constantemente revisadas y validadas con terreno.</w:t>
      </w:r>
    </w:p>
    <w:p w:rsidR="00C5379C" w:rsidRPr="00C04217" w:rsidRDefault="00785D85" w:rsidP="00B41F67">
      <w:pPr>
        <w:pStyle w:val="Ttulo4"/>
        <w:rPr>
          <w:rFonts w:cstheme="minorHAnsi"/>
        </w:rPr>
      </w:pPr>
      <w:bookmarkStart w:id="125" w:name="_Toc298172151"/>
      <w:r w:rsidRPr="00C04217">
        <w:rPr>
          <w:rFonts w:cstheme="minorHAnsi"/>
        </w:rPr>
        <w:t>CAPA 12: VIVEROS (SAG)</w:t>
      </w:r>
      <w:bookmarkEnd w:id="125"/>
    </w:p>
    <w:p w:rsidR="00C5379C" w:rsidRPr="00C04217" w:rsidRDefault="00C5379C" w:rsidP="009B2897">
      <w:pPr>
        <w:pStyle w:val="Prrafodelista"/>
      </w:pPr>
      <w:r w:rsidRPr="00C04217">
        <w:t>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XLS que registra los productores de plantas para todo el territorio nacional. Cuenta con alrededor de 3.100 registros y  no posee coordenadas, a pesar de que se establece por ley que todo dueño de vivero debe inscribirlo en el SAG incorporando sus coordenadas. Las pocas coordenadas existentes no han sido validadas, a excepción de algunos ejercicios realizados para las oficinas de la RMS y los Ángeles, lo que no sobrepasa el 30% de los registros de la BD.</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normalizada, con diccionario de datos y actualizada directamente por los usuarios.</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Las coordenadas utilizadas no son validadas al momento de ser ingresadas al sistema, por lo que un gran porcentaje de ellas pudiera necesitar corrección, además no posee metadata.</w:t>
      </w:r>
    </w:p>
    <w:p w:rsidR="00C5379C" w:rsidRPr="00C04217" w:rsidRDefault="00C5379C" w:rsidP="009B2897">
      <w:pPr>
        <w:pStyle w:val="Prrafodelista"/>
      </w:pPr>
      <w:r w:rsidRPr="00C04217">
        <w:t>En síntesis, esta es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sencilla y estandarizada que registra la ubicación no controlada de los viveros productores de plantas en Chile y que a diferencia de otras bases de datos que maneja el SAG, posee un número de registros bastante abordable como para corregirla.</w:t>
      </w:r>
    </w:p>
    <w:p w:rsidR="00C5379C" w:rsidRPr="00C04217" w:rsidRDefault="00785D85" w:rsidP="00B41F67">
      <w:pPr>
        <w:pStyle w:val="Ttulo4"/>
        <w:rPr>
          <w:rFonts w:cstheme="minorHAnsi"/>
        </w:rPr>
      </w:pPr>
      <w:bookmarkStart w:id="126" w:name="_Toc298172152"/>
      <w:r w:rsidRPr="00C04217">
        <w:rPr>
          <w:rFonts w:cstheme="minorHAnsi"/>
        </w:rPr>
        <w:t>CAPA 13: SUELOS DEGRADADOS (SAG)</w:t>
      </w:r>
      <w:bookmarkEnd w:id="126"/>
      <w:r w:rsidRPr="00C04217">
        <w:rPr>
          <w:rFonts w:cstheme="minorHAnsi"/>
        </w:rPr>
        <w:t xml:space="preserve"> SUSTENTABILIDAD AMBIENTA DEL SUELO DEGRADADO</w:t>
      </w:r>
    </w:p>
    <w:p w:rsidR="00C5379C" w:rsidRPr="00C04217" w:rsidRDefault="00C5379C" w:rsidP="009B2897">
      <w:pPr>
        <w:pStyle w:val="Prrafodelista"/>
      </w:pPr>
      <w:r w:rsidRPr="00C04217">
        <w:t>Suelos Degradados fue un programa que se extendió entre los años 1998 y 2009, en la actualidad este tema se denomina “Sustentabilidad Ambiental del Suelo Agropecuario”.  Digitalmente esta información existe para todo el territorio nacional y corresponde a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almacena coordenadas de vértices de polígonos o archivos KML de Google Earth,  correspondientes a los planes de manejo para lotes o chacras presentadas al programa. Las coordenadas son verificadas y corregidas cuando presentan mucha distorsión respecto de las imágenes satelitales con las que son comparados en gabinete. Operativamente se evita alterar las coordenadas entregadas por los usuarios, para evitar potenciales conflictos legales, aunque gráficamente pudieran realizarse las correcciones si es que fuera necesario. Los errores producidos por este tipo de situaciones no superan el cuatro por ciento de la capa debido a que los generadores de dicha información (planes de manejo) son consultores que están acreditados por el SAG.</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normalizada, con diccionario de datos, actualizada directamente por usuarios capacitados, coordenadas validadas con imágenes de alta resolución, DATUM WGS 84, posee metadata y muy pocas limitaciones de acceso.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lastRenderedPageBreak/>
        <w:t>Desventaja:</w:t>
      </w:r>
      <w:r w:rsidRPr="00C04217">
        <w:rPr>
          <w:rFonts w:asciiTheme="minorHAnsi" w:hAnsiTheme="minorHAnsi" w:cstheme="minorHAnsi"/>
        </w:rPr>
        <w:t xml:space="preserve"> Cartográficamente no se ha corregido en un 100% la basura de borde que se generar en la superposición de dos polígonos, además la información histórica no posee la calidad</w:t>
      </w:r>
      <w:r w:rsidR="00560CB5">
        <w:rPr>
          <w:rFonts w:asciiTheme="minorHAnsi" w:hAnsiTheme="minorHAnsi" w:cstheme="minorHAnsi"/>
        </w:rPr>
        <w:fldChar w:fldCharType="begin"/>
      </w:r>
      <w:r w:rsidR="00560CB5">
        <w:instrText xml:space="preserve"> XE "</w:instrText>
      </w:r>
      <w:r w:rsidR="00560CB5" w:rsidRPr="00CA57CD">
        <w:instrText>calidad</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de la información actual.</w:t>
      </w:r>
    </w:p>
    <w:p w:rsidR="00C5379C" w:rsidRPr="00C04217" w:rsidRDefault="00C5379C" w:rsidP="009B2897">
      <w:pPr>
        <w:pStyle w:val="Prrafodelista"/>
        <w:rPr>
          <w:b/>
        </w:rPr>
      </w:pPr>
      <w:r w:rsidRPr="00C04217">
        <w:t>En síntesis, esta es una base que ha sido trabajada cuidadosamente procurando permanentemente mejorar la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de la base alfanumérica así como la transformación en capa digital.</w:t>
      </w:r>
    </w:p>
    <w:p w:rsidR="00C5379C" w:rsidRPr="00C04217" w:rsidRDefault="00785D85" w:rsidP="00B41F67">
      <w:pPr>
        <w:pStyle w:val="Ttulo4"/>
        <w:rPr>
          <w:rFonts w:cstheme="minorHAnsi"/>
        </w:rPr>
      </w:pPr>
      <w:bookmarkStart w:id="127" w:name="_Toc298172153"/>
      <w:r w:rsidRPr="00C04217">
        <w:rPr>
          <w:rFonts w:cstheme="minorHAnsi"/>
        </w:rPr>
        <w:t>CAPA 14: EXPORTACIONES (SAG)</w:t>
      </w:r>
      <w:bookmarkEnd w:id="127"/>
    </w:p>
    <w:p w:rsidR="00C5379C" w:rsidRPr="00C04217" w:rsidRDefault="00C5379C" w:rsidP="009B2897">
      <w:pPr>
        <w:pStyle w:val="Prrafodelista"/>
      </w:pPr>
      <w:r w:rsidRPr="00C04217">
        <w:t>Este tema puede ser enfrentado desde varios ámbitos. Uno de ellos es el punto de vista de las “Exportaciones Pecuarias”, la cual no posee georreferenciación y solo entrega estadísticas de exportación por planta faenadora, la cual no representa la producción que se realiza en los diversos territorios. Otra mirada es desde la “Producción de Materias Primas Pecuarias” para la exportación, que es la temática a la que el SAG si le realiza seguimiento, a través del s</w:t>
      </w:r>
      <w:r w:rsidR="007E6916" w:rsidRPr="00C04217">
        <w:t xml:space="preserve">istema de trazabilidad animal. </w:t>
      </w:r>
    </w:p>
    <w:p w:rsidR="00C5379C" w:rsidRPr="00C04217" w:rsidRDefault="00C5379C" w:rsidP="009B2897">
      <w:pPr>
        <w:pStyle w:val="Prrafodelista"/>
      </w:pPr>
      <w:r w:rsidRPr="00C04217">
        <w:t>Este dato es una tabla dentro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“Trazabilidad Animal</w:t>
      </w:r>
      <w:r w:rsidR="00E03278" w:rsidRPr="00C04217">
        <w:t>”,</w:t>
      </w:r>
      <w:r w:rsidRPr="00C04217">
        <w:t xml:space="preserve"> la cual maneja coordenadas ingresadas por los usuarios y que no son revisadas ni validadas por el SAG. Esta es una base de datos en ORACLE y que solicita el ingreso de coordenadas UTM en DATUM WGS84.</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normalizada, con diccionario de datos y actualizada directamente por los usuarios.</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Las coordenadas utilizadas no son validadas al momento ser ingresadas al sistema, por lo que un gran porcentaje de ellas pudiera necesitar corrección, además es una capa de uso exclusivo del SAG y no posee metadata.</w:t>
      </w:r>
    </w:p>
    <w:p w:rsidR="00C5379C" w:rsidRPr="00C04217" w:rsidRDefault="00C5379C" w:rsidP="009B2897">
      <w:pPr>
        <w:pStyle w:val="Prrafodelista"/>
        <w:rPr>
          <w:b/>
        </w:rPr>
      </w:pPr>
      <w:r w:rsidRPr="00C04217">
        <w:t>En síntesis, esta es una base muy detallada y completa de uso estrictamente interno, que no cuenta con una validación de las coordenadas ingresadas a sus registros.</w:t>
      </w:r>
    </w:p>
    <w:p w:rsidR="00C5379C" w:rsidRPr="00C04217" w:rsidRDefault="00785D85" w:rsidP="00B41F67">
      <w:pPr>
        <w:pStyle w:val="Ttulo4"/>
        <w:rPr>
          <w:rFonts w:cstheme="minorHAnsi"/>
        </w:rPr>
      </w:pPr>
      <w:bookmarkStart w:id="128" w:name="_Toc298172154"/>
      <w:r w:rsidRPr="00C04217">
        <w:rPr>
          <w:rFonts w:cstheme="minorHAnsi"/>
        </w:rPr>
        <w:t>CAPA 15: PROGRAMA DE SUELO (INDAP)</w:t>
      </w:r>
      <w:bookmarkEnd w:id="128"/>
    </w:p>
    <w:p w:rsidR="00C5379C" w:rsidRPr="00C04217" w:rsidRDefault="00C5379C" w:rsidP="009B2897">
      <w:pPr>
        <w:pStyle w:val="Prrafodelista"/>
      </w:pPr>
      <w:r w:rsidRPr="00C04217">
        <w:t>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registra el Programa de Recuperación de la Capacidad Productiva de los Suelos Degradados en superficies menores a 12 ha de riego básico (como una de sus restricciones, las que se definen por ley). Esta BD forma parte de un sistema informático desarrollado por ODEPA, llamado SISCAP, el cual junto con normalizar el ingreso de la información para todo Chile, facilita el llenado de las coordenadas que forman el predio (permite hasta 30 vértices) mediante la incorporación de G</w:t>
      </w:r>
      <w:r w:rsidR="007E6916" w:rsidRPr="00C04217">
        <w:t xml:space="preserve">oogle Earth en la aplicación.  </w:t>
      </w:r>
    </w:p>
    <w:p w:rsidR="00C5379C" w:rsidRPr="00C04217" w:rsidRDefault="00C5379C" w:rsidP="009B2897">
      <w:pPr>
        <w:pStyle w:val="Prrafodelista"/>
      </w:pPr>
      <w:r w:rsidRPr="00C04217">
        <w:t>No obstante, las coordenadas no reciben un post proceso para su validación, si no que la aplicación acota la extensión de visualización, al momento de dibujar sobre Google, a la región que el usuario indico al inscribirse en los registros de usuarios de INDAP, por lo que sólo se asegura que el punto está en</w:t>
      </w:r>
      <w:r w:rsidR="007E6916" w:rsidRPr="00C04217">
        <w:t xml:space="preserve"> la región al cual pertenece.  </w:t>
      </w:r>
    </w:p>
    <w:p w:rsidR="00C5379C" w:rsidRPr="00C04217" w:rsidRDefault="00C5379C" w:rsidP="009B2897">
      <w:pPr>
        <w:pStyle w:val="Prrafodelista"/>
      </w:pPr>
      <w:r w:rsidRPr="00C04217">
        <w:t>La BD registra unos 20.000 casos al año, de los cuales sólo se ha revisado y graficado el 40% correspondiente a la X región de Los Lagos.</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Información referida a usuarios INDAP, posee información en prácticamente todas las comunas rurales, no posee restricciones de uso, presenta una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w:t>
      </w:r>
      <w:r w:rsidRPr="00C04217">
        <w:rPr>
          <w:rFonts w:asciiTheme="minorHAnsi" w:hAnsiTheme="minorHAnsi" w:cstheme="minorHAnsi"/>
        </w:rPr>
        <w:lastRenderedPageBreak/>
        <w:t>normalizados, con coordenadas para generar un polígono y cuenta con diccionario de datos.</w:t>
      </w:r>
    </w:p>
    <w:p w:rsidR="00C5379C" w:rsidRPr="00C04217" w:rsidRDefault="00C5379C" w:rsidP="00C5379C">
      <w:pPr>
        <w:pStyle w:val="AdevLista0"/>
        <w:tabs>
          <w:tab w:val="clear" w:pos="720"/>
        </w:tabs>
        <w:ind w:left="360" w:firstLine="0"/>
        <w:rPr>
          <w:rFonts w:asciiTheme="minorHAnsi" w:hAnsiTheme="minorHAnsi" w:cstheme="minorHAnsi"/>
        </w:rPr>
      </w:pP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Las coordenadas utilizadas no son validadas al momento de ser ingresadas, los polígonos que se generan podría superponerse y/o no coincidir con los elementos de base cartográfica IGM que utiliza INDAP, si bien existe información para todo Chile, sólo una región </w:t>
      </w:r>
      <w:r w:rsidR="008A1696" w:rsidRPr="00C04217">
        <w:rPr>
          <w:rFonts w:asciiTheme="minorHAnsi" w:hAnsiTheme="minorHAnsi" w:cstheme="minorHAnsi"/>
        </w:rPr>
        <w:t>ha</w:t>
      </w:r>
      <w:r w:rsidRPr="00C04217">
        <w:rPr>
          <w:rFonts w:asciiTheme="minorHAnsi" w:hAnsiTheme="minorHAnsi" w:cstheme="minorHAnsi"/>
        </w:rPr>
        <w:t xml:space="preserve"> sido cartografiada.</w:t>
      </w:r>
    </w:p>
    <w:p w:rsidR="00C5379C" w:rsidRPr="00C04217" w:rsidRDefault="00C5379C" w:rsidP="009B2897">
      <w:pPr>
        <w:pStyle w:val="Prrafodelista"/>
      </w:pPr>
      <w:r w:rsidRPr="00C04217">
        <w:t>En síntesis, es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con un desarrollo importante, debido a que recoge información de predios como vértices de un polígono, pero que lamentablemente no son valida sus coordenadas al momento del ingreso, por lo que no se asegura que dicha captura de información se encuentre en buen estado.</w:t>
      </w:r>
    </w:p>
    <w:p w:rsidR="00C5379C" w:rsidRPr="00C04217" w:rsidRDefault="00785D85" w:rsidP="00B41F67">
      <w:pPr>
        <w:pStyle w:val="Ttulo4"/>
        <w:rPr>
          <w:rFonts w:cstheme="minorHAnsi"/>
        </w:rPr>
      </w:pPr>
      <w:bookmarkStart w:id="129" w:name="_Toc298172155"/>
      <w:r w:rsidRPr="00C04217">
        <w:rPr>
          <w:rFonts w:cstheme="minorHAnsi"/>
        </w:rPr>
        <w:t>CAPA 16: PRODESAL (INDAP</w:t>
      </w:r>
      <w:r w:rsidR="00C5379C" w:rsidRPr="00C04217">
        <w:rPr>
          <w:rFonts w:cstheme="minorHAnsi"/>
        </w:rPr>
        <w:t>)</w:t>
      </w:r>
      <w:bookmarkEnd w:id="129"/>
    </w:p>
    <w:p w:rsidR="00C5379C" w:rsidRPr="00C04217" w:rsidRDefault="00C5379C" w:rsidP="009B2897">
      <w:pPr>
        <w:pStyle w:val="Prrafodelista"/>
      </w:pPr>
      <w:r w:rsidRPr="00C04217">
        <w:t>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registra el Programa de Desarrollo Local que realiza INDAP, posee cuatro campos destinadas a la georreferenciación de las iniciativas; coordenadas xy, huso y datum.  Las coordenadas no se encuentran validadas y la base de datos no presenta un grado de normalización que permita trabajar directamente con ella.  Esta información se levanta para todas las comunas rurales de Chile y en la base de datos se almacena información detallada del usuario, el producto y el rubro, dicha base está conformada por 18 sub tablas, las que poseen más de 300 campos de información, de los cuales sólo 12 son los considerados en una primera instancia para la elabor</w:t>
      </w:r>
      <w:r w:rsidR="007E6916" w:rsidRPr="00C04217">
        <w:t xml:space="preserve">ación de la capa cartográfica. </w:t>
      </w:r>
    </w:p>
    <w:p w:rsidR="00C5379C" w:rsidRPr="00C04217" w:rsidRDefault="00C5379C" w:rsidP="009B2897">
      <w:pPr>
        <w:pStyle w:val="Prrafodelista"/>
      </w:pPr>
      <w:r w:rsidRPr="00C04217">
        <w:t>En la construcción de la capa cartográfica a partir de la base alfanumérica, existe aproximadamente un 60% de los registros que presentan algún tipo de problema gráfico, lo que debe ser subsanado antes de ser utilizada o compartida.</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Información referida a usuarios INDAP, posee información en prácticamente todas las comunas rurales y no posee restricciones de uso.</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Las coordenadas utilizadas no son validadas al momento de ser ingresadas, la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no posee normalización ni diccionario de datos, no cuenta con metadata y no es una capa cartográfica (generarla requiere de muchas correcciones)  </w:t>
      </w:r>
    </w:p>
    <w:p w:rsidR="00C5379C" w:rsidRPr="00C04217" w:rsidRDefault="00C5379C" w:rsidP="009B2897">
      <w:pPr>
        <w:pStyle w:val="Prrafodelista"/>
        <w:rPr>
          <w:b/>
        </w:rPr>
      </w:pPr>
      <w:r w:rsidRPr="00C04217">
        <w:t>En síntesis, esta es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reúne información valiosísima de la gestión de INDAP, lamentablemente no se han tomado las precauciones técnicas suficientes como para que sus contenidos entreguen un resultado cartográfico rápido y certero. </w:t>
      </w:r>
    </w:p>
    <w:p w:rsidR="00C5379C" w:rsidRPr="00C04217" w:rsidRDefault="00C5379C" w:rsidP="00B41F67">
      <w:pPr>
        <w:pStyle w:val="Ttulo4"/>
        <w:rPr>
          <w:rFonts w:cstheme="minorHAnsi"/>
        </w:rPr>
      </w:pPr>
      <w:bookmarkStart w:id="130" w:name="_Toc298172156"/>
      <w:r w:rsidRPr="00C04217">
        <w:rPr>
          <w:rFonts w:cstheme="minorHAnsi"/>
        </w:rPr>
        <w:t xml:space="preserve"> </w:t>
      </w:r>
      <w:r w:rsidR="00034654" w:rsidRPr="00C04217">
        <w:rPr>
          <w:rFonts w:cstheme="minorHAnsi"/>
        </w:rPr>
        <w:t>CAPAS 17, 18, 19: ASISTENCIA TÉCNICA, INVERSIONES RELEVANTES Y DESARROLLO DE INVERSIONES EJECUTADAS (INDAP)</w:t>
      </w:r>
      <w:bookmarkEnd w:id="130"/>
    </w:p>
    <w:p w:rsidR="00C5379C" w:rsidRPr="00C04217" w:rsidRDefault="00C5379C" w:rsidP="009B2897">
      <w:pPr>
        <w:pStyle w:val="Prrafodelista"/>
      </w:pPr>
      <w:r w:rsidRPr="00C04217">
        <w:t>Estas tres temáticas no comprenden una capa cartográfica independiente, si no que diversas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sin coordenadas y que administran la información de los usuarios de INDAP. Para transformar dicha información alfanumérica en información cartográfica, es que se ha intentado por parte del INDAP a modo de ejercicio construir una capa cartográfica única con la información de los usuarios que se inscriben en INDAP al momento de postular a los diversos programas de apoyo y asistencia técnica (incluye PRODESAL), obteniendo de esta manera la </w:t>
      </w:r>
      <w:r w:rsidR="00E03278" w:rsidRPr="00C04217">
        <w:t>territorial</w:t>
      </w:r>
      <w:r w:rsidR="00E03278">
        <w:t>idad</w:t>
      </w:r>
      <w:r w:rsidRPr="00C04217">
        <w:t xml:space="preserve"> de esta y otras temáticas mediante la unión o relación de bases de datos.</w:t>
      </w:r>
    </w:p>
    <w:p w:rsidR="00C5379C" w:rsidRPr="00C04217" w:rsidRDefault="00C5379C" w:rsidP="009B2897">
      <w:pPr>
        <w:pStyle w:val="Prrafodelista"/>
      </w:pPr>
    </w:p>
    <w:p w:rsidR="00C5379C" w:rsidRPr="00C04217" w:rsidRDefault="00C5379C" w:rsidP="009B2897">
      <w:pPr>
        <w:pStyle w:val="Prrafodelista"/>
      </w:pPr>
      <w:r w:rsidRPr="00C04217">
        <w:t>La capa de usuarios es de tipo puntual y se genera a partir de coordenadas que no han sido validadas, pero que si fueron filtradas con normalizadores generales que permiten acotarlas al contexto de los territorios regionales.  Esta capa es de carácter nacional (sólo comunas rurales), contiene aproximadamente el 47% de los usuarios que están registrados en la institución y cuenta con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de unos 12 campos (o atributos) que no han sido normalizados previamente.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Información referida a todos los usuarios INDAP, posee información en prácticamente todas las comunas rurales y no posee restricciones de uso.</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Las coordenadas utilizadas no son validadas al momento de ser ingresadas, la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no posee normalización ni diccionario de datos y no cuenta con metadata.  </w:t>
      </w:r>
    </w:p>
    <w:p w:rsidR="00C5379C" w:rsidRPr="00C04217" w:rsidRDefault="00C5379C" w:rsidP="009B2897">
      <w:pPr>
        <w:pStyle w:val="Prrafodelista"/>
      </w:pPr>
      <w:r w:rsidRPr="00C04217">
        <w:t>En síntesis, esta es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reúne información valiosísima de los usuarios del INDAP, lamentablemente no se han tomado las precauciones técnicas suficientes como para que sus contenidos entreguen un resultado cartográfico rápido y certero. </w:t>
      </w:r>
    </w:p>
    <w:p w:rsidR="00C5379C" w:rsidRPr="00C04217" w:rsidRDefault="00034654" w:rsidP="00B41F67">
      <w:pPr>
        <w:pStyle w:val="Ttulo4"/>
        <w:rPr>
          <w:rFonts w:cstheme="minorHAnsi"/>
        </w:rPr>
      </w:pPr>
      <w:bookmarkStart w:id="131" w:name="_Toc298172157"/>
      <w:r w:rsidRPr="00C04217">
        <w:rPr>
          <w:rFonts w:cstheme="minorHAnsi"/>
        </w:rPr>
        <w:t>CAPA 20: CENSO AGRÍCOLA (ODEPA)</w:t>
      </w:r>
      <w:bookmarkEnd w:id="131"/>
    </w:p>
    <w:p w:rsidR="00C5379C" w:rsidRPr="00C04217" w:rsidRDefault="00C5379C" w:rsidP="009B2897">
      <w:pPr>
        <w:pStyle w:val="Prrafodelista"/>
      </w:pPr>
      <w:r w:rsidRPr="00C04217">
        <w:t>Capa de subdivisión distrital que cubre todo el territorio nacional con una cantidad superior a 12.000 polígonos. Posee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completísima tanto del VII Censo Agrario y Forestal del año 2007, como de la división administrativa y censal del territorio. Estas se vinculan mediante un código para transferir el dato censal a la represen</w:t>
      </w:r>
      <w:r w:rsidR="007E6916" w:rsidRPr="00C04217">
        <w:t>tación del territorio nacional.</w:t>
      </w:r>
    </w:p>
    <w:p w:rsidR="00C5379C" w:rsidRPr="00C04217" w:rsidRDefault="00C5379C" w:rsidP="009B2897">
      <w:pPr>
        <w:pStyle w:val="Prrafodelista"/>
      </w:pPr>
      <w:r w:rsidRPr="00C04217">
        <w:t xml:space="preserve">Esta capa presenta una particular situación gráfica, ya que posee 11 micro polígonos que corresponden a basura de borde y alrededor de otros 4.500 mini polígonos que están por debajo de la superficie mínima a representar por escala, no siendo errores o micro polígonos propiamente tal, sino que son diminutas islas de superficie menor que desaparecerían si se respetara la resolución de la escala definida o de levantamiento de esta capa digital. En otras palabras, al representar esta capa a la escala 1:50.00 (que es su escala original), considerando que la superficie mínima de representación a esta escala es 62,5 ha, unos 4.500 polígonos serán representados en el mapa como pequeños puntos de color negro (o el color asignado a la línea de costa) en los cuales no se distinguirá ninguna información temática.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Completísima base político administrativa y censal agrícola, útil para plasmar cualquier indicador de carácter censal, comunal, provincial y regional.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detallada con descriptores y diccionario de datos. Cobertura de todo el territorio nacional a escala 1:50.000, con límites internacionales validados por DIFROL.</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Desventajas</w:t>
      </w:r>
      <w:r w:rsidRPr="00C04217">
        <w:rPr>
          <w:rFonts w:asciiTheme="minorHAnsi" w:hAnsiTheme="minorHAnsi" w:cstheme="minorHAnsi"/>
        </w:rPr>
        <w:t>: Base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compleja poli relacional que requiere de profesionales expertos para su manejo. Existencia de </w:t>
      </w:r>
      <w:proofErr w:type="gramStart"/>
      <w:r w:rsidRPr="00C04217">
        <w:rPr>
          <w:rFonts w:asciiTheme="minorHAnsi" w:hAnsiTheme="minorHAnsi" w:cstheme="minorHAnsi"/>
        </w:rPr>
        <w:t>micro polígonos</w:t>
      </w:r>
      <w:proofErr w:type="gramEnd"/>
      <w:r w:rsidRPr="00C04217">
        <w:rPr>
          <w:rFonts w:asciiTheme="minorHAnsi" w:hAnsiTheme="minorHAnsi" w:cstheme="minorHAnsi"/>
        </w:rPr>
        <w:t xml:space="preserve"> y desfases respecto del calce con la cartografía</w:t>
      </w:r>
      <w:r w:rsidR="00560CB5">
        <w:rPr>
          <w:rFonts w:asciiTheme="minorHAnsi" w:hAnsiTheme="minorHAnsi"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regular 1:50.000 de IGM.</w:t>
      </w:r>
    </w:p>
    <w:p w:rsidR="00C5379C" w:rsidRPr="00C04217" w:rsidRDefault="00C5379C" w:rsidP="009B2897">
      <w:pPr>
        <w:pStyle w:val="Prrafodelista"/>
        <w:rPr>
          <w:sz w:val="24"/>
          <w:szCs w:val="24"/>
        </w:rPr>
      </w:pPr>
      <w:r w:rsidRPr="00C04217">
        <w:rPr>
          <w:rStyle w:val="AdevPrrafoCar1"/>
        </w:rPr>
        <w:t>En Síntesis, es una capa que recoge toda la experiencia del INE en la elaboración de la base de datos</w:t>
      </w:r>
      <w:r w:rsidR="00560CB5">
        <w:rPr>
          <w:rStyle w:val="AdevPrrafoCar1"/>
        </w:rPr>
        <w:fldChar w:fldCharType="begin"/>
      </w:r>
      <w:r w:rsidR="00560CB5">
        <w:instrText xml:space="preserve"> XE "</w:instrText>
      </w:r>
      <w:r w:rsidR="00560CB5" w:rsidRPr="00D06E97">
        <w:instrText>datos</w:instrText>
      </w:r>
      <w:r w:rsidR="00560CB5">
        <w:instrText xml:space="preserve">" </w:instrText>
      </w:r>
      <w:r w:rsidR="00560CB5">
        <w:rPr>
          <w:rStyle w:val="AdevPrrafoCar1"/>
        </w:rPr>
        <w:fldChar w:fldCharType="end"/>
      </w:r>
      <w:r w:rsidRPr="00C04217">
        <w:rPr>
          <w:rStyle w:val="AdevPrrafoCar1"/>
        </w:rPr>
        <w:t>, pero presenta algunos problemas en los procesos topológicos, por lo tanto, debe ser depurada antes de ser utilizada masivamente. Además, previo a su uso se requiere de una capacitación para obtener los mejores resultados analíticos desde su compleja base de datos SQL o Access</w:t>
      </w:r>
      <w:r w:rsidRPr="00C04217">
        <w:rPr>
          <w:sz w:val="24"/>
          <w:szCs w:val="24"/>
        </w:rPr>
        <w:t>.</w:t>
      </w:r>
    </w:p>
    <w:p w:rsidR="00C5379C" w:rsidRPr="00C04217" w:rsidRDefault="00034654" w:rsidP="00B41F67">
      <w:pPr>
        <w:pStyle w:val="Ttulo4"/>
        <w:rPr>
          <w:rFonts w:cstheme="minorHAnsi"/>
        </w:rPr>
      </w:pPr>
      <w:bookmarkStart w:id="132" w:name="_Toc298172158"/>
      <w:r w:rsidRPr="00C04217">
        <w:rPr>
          <w:rFonts w:cstheme="minorHAnsi"/>
        </w:rPr>
        <w:lastRenderedPageBreak/>
        <w:t>CAPA 21: CATASTRO FRUTÍCOLA (CIREN)</w:t>
      </w:r>
      <w:bookmarkEnd w:id="132"/>
    </w:p>
    <w:p w:rsidR="00C5379C" w:rsidRPr="00C04217" w:rsidRDefault="00C5379C" w:rsidP="009B2897">
      <w:pPr>
        <w:pStyle w:val="Prrafodelista"/>
      </w:pPr>
      <w:r w:rsidRPr="00C04217">
        <w:t>Capa de polígonos que incorpora los predios agrícolas a nivel regional, a los que se les asocia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de la encuesta del catastro frutícola.  Dicha capa se levanta a escala 1:10.000 entre las regiones de Atacama y Los Lagos, conteniendo una cantidad variable de polígonos por región, la que está ligada a la vocación frutícol</w:t>
      </w:r>
      <w:r w:rsidR="007E6916" w:rsidRPr="00C04217">
        <w:t xml:space="preserve">a que cada una de ellas posee. </w:t>
      </w:r>
    </w:p>
    <w:p w:rsidR="00C5379C" w:rsidRPr="00C04217" w:rsidRDefault="00C5379C" w:rsidP="009B2897">
      <w:pPr>
        <w:pStyle w:val="Prrafodelista"/>
      </w:pPr>
      <w:r w:rsidRPr="00C04217">
        <w:t xml:space="preserve">Esta capa se encuentra actualmente en edición y presenta un estado de avance del 40%, estimándose que la conclusión de su revisión podría estar cercana al mes de diciembre. </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Ventajas:</w:t>
      </w:r>
      <w:r w:rsidRPr="00C04217">
        <w:rPr>
          <w:rFonts w:asciiTheme="minorHAnsi" w:hAnsiTheme="minorHAnsi" w:cstheme="minorHAnsi"/>
        </w:rPr>
        <w:t xml:space="preserve"> Capa digital que utiliza el Datum WGS84 y que está siendo  depurada tanto topológicamente, como alfanuméricamente (BD), por lo que no posee micro polígonos, problemas de calce entre regiones ni inconsistencias en sus Base de Datos (Multi polígonos). Además, se almacenará una vez terminada como una Geobase en Postgre y podrá  ser consultada a través de la Web.</w:t>
      </w:r>
    </w:p>
    <w:p w:rsidR="00C5379C" w:rsidRPr="00C04217" w:rsidRDefault="00C5379C" w:rsidP="00C5379C">
      <w:pPr>
        <w:pStyle w:val="AdevLista0"/>
        <w:spacing w:before="200"/>
        <w:rPr>
          <w:rFonts w:asciiTheme="minorHAnsi" w:hAnsiTheme="minorHAnsi" w:cstheme="minorHAnsi"/>
        </w:rPr>
      </w:pPr>
      <w:r w:rsidRPr="00C04217">
        <w:rPr>
          <w:rFonts w:asciiTheme="minorHAnsi" w:hAnsiTheme="minorHAnsi" w:cstheme="minorHAnsi"/>
          <w:b/>
        </w:rPr>
        <w:t>Desventaja:</w:t>
      </w:r>
      <w:r w:rsidRPr="00C04217">
        <w:rPr>
          <w:rFonts w:asciiTheme="minorHAnsi" w:hAnsiTheme="minorHAnsi" w:cstheme="minorHAnsi"/>
        </w:rPr>
        <w:t xml:space="preserve"> A pesar de contener una BD compleja, no posee, según lo informado por los profesionales de CIREN durante la entrevista, un diccionario de datos</w:t>
      </w:r>
      <w:r w:rsidR="00560CB5">
        <w:rPr>
          <w:rFonts w:asciiTheme="minorHAnsi" w:hAnsiTheme="minorHAnsi" w:cstheme="minorHAnsi"/>
        </w:rPr>
        <w:fldChar w:fldCharType="begin"/>
      </w:r>
      <w:r w:rsidR="00560CB5">
        <w:instrText xml:space="preserve"> XE "</w:instrText>
      </w:r>
      <w:r w:rsidR="00560CB5" w:rsidRPr="00D06E97">
        <w:instrText>datos</w:instrText>
      </w:r>
      <w:r w:rsidR="00560CB5">
        <w:instrText xml:space="preserve">" </w:instrText>
      </w:r>
      <w:r w:rsidR="00560CB5">
        <w:rPr>
          <w:rFonts w:asciiTheme="minorHAnsi" w:hAnsiTheme="minorHAnsi" w:cstheme="minorHAnsi"/>
        </w:rPr>
        <w:fldChar w:fldCharType="end"/>
      </w:r>
      <w:r w:rsidRPr="00C04217">
        <w:rPr>
          <w:rFonts w:asciiTheme="minorHAnsi" w:hAnsiTheme="minorHAnsi" w:cstheme="minorHAnsi"/>
        </w:rPr>
        <w:t xml:space="preserve"> que defina y aclare los contenidos de cada campo de la base de datos.</w:t>
      </w:r>
    </w:p>
    <w:p w:rsidR="00C5379C" w:rsidRPr="00C04217" w:rsidRDefault="00C5379C" w:rsidP="009B2897">
      <w:pPr>
        <w:pStyle w:val="Prrafodelista"/>
      </w:pPr>
      <w:r w:rsidRPr="00C04217">
        <w:t>En síntesis, esta es una capa en desarrollo que al estar concluida cumplirá prácticamente con todos los requisitos para ser incorporada a un sistema de información, aunque la carencia de un diccionario de BD, impide la obtención del máximo provecho de su base, debido a que sus contenidos son conocidos principalmente s</w:t>
      </w:r>
      <w:r w:rsidR="007E6916" w:rsidRPr="00C04217">
        <w:t>olo por los operarios de CIREN.</w:t>
      </w:r>
    </w:p>
    <w:p w:rsidR="00C5379C" w:rsidRDefault="00C5379C" w:rsidP="009B2897">
      <w:pPr>
        <w:pStyle w:val="Prrafodelista"/>
      </w:pPr>
      <w:r w:rsidRPr="00C04217">
        <w:t>No obstante lo anterior, en CIREN existen las capacidades para preparar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con los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necesarios para incorporarlas a un SIG sin mayores contratiempos, es por ello, que las otras capas elaboradas por este centro a la fecha: Suelos, Clima, Propiedades y Erosión, también pueden formar parte de las capas críticas de MINAGRI.</w:t>
      </w:r>
    </w:p>
    <w:p w:rsidR="00F031C1" w:rsidRDefault="00F031C1" w:rsidP="00F031C1">
      <w:pPr>
        <w:pStyle w:val="Prrafodelista"/>
      </w:pPr>
      <w:r>
        <w:t>A modo de resumen, se adjunta en el siguiente recuadro los principales aspectos detectados en cada ámbito de análisis realizado a cada una de las cubiertas revisadas:</w:t>
      </w:r>
    </w:p>
    <w:tbl>
      <w:tblPr>
        <w:tblStyle w:val="Cuadrculamedia1-nfasis4"/>
        <w:tblW w:w="0" w:type="auto"/>
        <w:tblLook w:val="04A0" w:firstRow="1" w:lastRow="0" w:firstColumn="1" w:lastColumn="0" w:noHBand="0" w:noVBand="1"/>
      </w:tblPr>
      <w:tblGrid>
        <w:gridCol w:w="1668"/>
        <w:gridCol w:w="1891"/>
        <w:gridCol w:w="1868"/>
        <w:gridCol w:w="1590"/>
        <w:gridCol w:w="1729"/>
      </w:tblGrid>
      <w:tr w:rsidR="00F031C1" w:rsidRPr="00647730" w:rsidTr="00647730">
        <w:trPr>
          <w:cnfStyle w:val="100000000000" w:firstRow="1" w:lastRow="0" w:firstColumn="0" w:lastColumn="0" w:oddVBand="0" w:evenVBand="0" w:oddHBand="0" w:evenHBand="0" w:firstRowFirstColumn="0" w:firstRowLastColumn="0" w:lastRowFirstColumn="0" w:lastRowLastColumn="0"/>
          <w:trHeight w:val="425"/>
          <w:tblHeader/>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647730" w:rsidRDefault="00F031C1">
            <w:pPr>
              <w:spacing w:after="200" w:line="276" w:lineRule="auto"/>
              <w:jc w:val="center"/>
              <w:rPr>
                <w:rFonts w:cstheme="minorHAnsi"/>
                <w:sz w:val="22"/>
                <w:szCs w:val="22"/>
              </w:rPr>
            </w:pPr>
            <w:r w:rsidRPr="00647730">
              <w:rPr>
                <w:rFonts w:cstheme="minorHAnsi"/>
                <w:sz w:val="22"/>
                <w:szCs w:val="22"/>
              </w:rPr>
              <w:t>Capa</w:t>
            </w:r>
          </w:p>
        </w:tc>
        <w:tc>
          <w:tcPr>
            <w:tcW w:w="1891" w:type="dxa"/>
            <w:hideMark/>
          </w:tcPr>
          <w:p w:rsidR="00F031C1" w:rsidRPr="00647730" w:rsidRDefault="00F031C1">
            <w:pPr>
              <w:spacing w:after="200" w:line="276" w:lineRule="auto"/>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647730">
              <w:rPr>
                <w:rFonts w:cstheme="minorHAnsi"/>
                <w:sz w:val="22"/>
                <w:szCs w:val="22"/>
              </w:rPr>
              <w:t>Interoperabilidad</w:t>
            </w:r>
          </w:p>
        </w:tc>
        <w:tc>
          <w:tcPr>
            <w:tcW w:w="1868" w:type="dxa"/>
            <w:hideMark/>
          </w:tcPr>
          <w:p w:rsidR="00F031C1" w:rsidRPr="00647730" w:rsidRDefault="00F031C1">
            <w:pPr>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647730">
              <w:rPr>
                <w:rFonts w:cstheme="minorHAnsi"/>
                <w:sz w:val="22"/>
                <w:szCs w:val="22"/>
              </w:rPr>
              <w:t>Contenido</w:t>
            </w:r>
          </w:p>
        </w:tc>
        <w:tc>
          <w:tcPr>
            <w:tcW w:w="1590" w:type="dxa"/>
            <w:hideMark/>
          </w:tcPr>
          <w:p w:rsidR="00F031C1" w:rsidRPr="00647730" w:rsidRDefault="00F031C1">
            <w:pPr>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647730">
              <w:rPr>
                <w:rFonts w:cstheme="minorHAnsi"/>
                <w:sz w:val="22"/>
                <w:szCs w:val="22"/>
              </w:rPr>
              <w:t>Topología</w:t>
            </w:r>
          </w:p>
        </w:tc>
        <w:tc>
          <w:tcPr>
            <w:tcW w:w="1729" w:type="dxa"/>
            <w:hideMark/>
          </w:tcPr>
          <w:p w:rsidR="00F031C1" w:rsidRPr="00647730" w:rsidRDefault="00F031C1">
            <w:pPr>
              <w:jc w:val="center"/>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647730">
              <w:rPr>
                <w:rFonts w:cstheme="minorHAnsi"/>
                <w:sz w:val="22"/>
                <w:szCs w:val="22"/>
              </w:rPr>
              <w:t>Base Datos</w:t>
            </w: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rPr>
                <w:rFonts w:cstheme="minorHAnsi"/>
                <w:sz w:val="18"/>
                <w:szCs w:val="18"/>
              </w:rPr>
            </w:pPr>
            <w:r w:rsidRPr="00F031C1">
              <w:rPr>
                <w:rFonts w:cstheme="minorHAnsi"/>
                <w:sz w:val="18"/>
                <w:szCs w:val="18"/>
              </w:rPr>
              <w:t>Proyectos de riego ley 18450</w:t>
            </w:r>
          </w:p>
        </w:tc>
        <w:tc>
          <w:tcPr>
            <w:tcW w:w="1891"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-Cubierta Shape</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Info Metadata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-Escala 1:10.000</w:t>
            </w:r>
          </w:p>
        </w:tc>
        <w:tc>
          <w:tcPr>
            <w:tcW w:w="1868"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-Puntos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-Regiones 1 a 10</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-8.500 registros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-1cubierta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-35 capos en BD</w:t>
            </w:r>
          </w:p>
        </w:tc>
        <w:tc>
          <w:tcPr>
            <w:tcW w:w="1590"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-46 Puntos mal ubicados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xml:space="preserve">-Info circunscrita a límites políticos ODEPA. </w:t>
            </w:r>
          </w:p>
        </w:tc>
        <w:tc>
          <w:tcPr>
            <w:tcW w:w="1729"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Diccionario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-15 campos sin normalización.</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-65 registros sin info</w:t>
            </w: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Áreas Silvestres</w:t>
            </w:r>
          </w:p>
        </w:tc>
        <w:tc>
          <w:tcPr>
            <w:tcW w:w="1891" w:type="dxa"/>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-Cubierta Shape</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PSAD 56</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lastRenderedPageBreak/>
              <w:t>-Escala 1:50.000</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1868"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lastRenderedPageBreak/>
              <w:t>-Polígonos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-211 registros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lastRenderedPageBreak/>
              <w:t>-102 cubiertas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-21 campos en BD</w:t>
            </w:r>
          </w:p>
        </w:tc>
        <w:tc>
          <w:tcPr>
            <w:tcW w:w="1590"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lastRenderedPageBreak/>
              <w:t>-Micropolígonos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-20% gráfica requiere revisión</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xml:space="preserve">-Info circunscrita a </w:t>
            </w:r>
            <w:r w:rsidRPr="00AD16BD">
              <w:rPr>
                <w:rFonts w:cstheme="minorHAnsi"/>
                <w:sz w:val="18"/>
                <w:szCs w:val="18"/>
                <w:lang w:val="es-CL"/>
              </w:rPr>
              <w:lastRenderedPageBreak/>
              <w:t xml:space="preserve">límites políticos ODEPA. </w:t>
            </w:r>
          </w:p>
        </w:tc>
        <w:tc>
          <w:tcPr>
            <w:tcW w:w="1729"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lastRenderedPageBreak/>
              <w:t>-Sin Diccionario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-14 campos sin normalización.</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 xml:space="preserve">-113 registros con </w:t>
            </w:r>
            <w:r w:rsidRPr="00F031C1">
              <w:rPr>
                <w:rFonts w:cstheme="minorHAnsi"/>
                <w:sz w:val="18"/>
                <w:szCs w:val="18"/>
              </w:rPr>
              <w:lastRenderedPageBreak/>
              <w:t>problemas</w:t>
            </w: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lastRenderedPageBreak/>
              <w:t>Incendios Forestales</w:t>
            </w:r>
          </w:p>
        </w:tc>
        <w:tc>
          <w:tcPr>
            <w:tcW w:w="1891"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-BD xls con 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Sin Info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-Escala 1:10.000 (obtenida de google)</w:t>
            </w:r>
          </w:p>
        </w:tc>
        <w:tc>
          <w:tcPr>
            <w:tcW w:w="1868"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-Puntos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-Regiones 4 a 11</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-1621 registros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-9 archivo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-64 campos en BD</w:t>
            </w:r>
          </w:p>
        </w:tc>
        <w:tc>
          <w:tcPr>
            <w:tcW w:w="1590"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-7% Puntos mal ubicados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-Info no circunscrita a límites políticos ODEPA.</w:t>
            </w:r>
          </w:p>
        </w:tc>
        <w:tc>
          <w:tcPr>
            <w:tcW w:w="1729"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Diccionario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-4 campos sin normalización.</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-210 registros con problemas</w:t>
            </w: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Catastro de Bosque Nativo</w:t>
            </w:r>
          </w:p>
        </w:tc>
        <w:tc>
          <w:tcPr>
            <w:tcW w:w="1891" w:type="dxa"/>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-Cubierta Shape</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-Con Metadata</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PSAD 56</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-Escala 1:50.000</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1868"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-Polígonos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- 3.2M registros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-15 cubiertas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-54 campos en BD</w:t>
            </w:r>
          </w:p>
        </w:tc>
        <w:tc>
          <w:tcPr>
            <w:tcW w:w="1590"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-Micropolígonos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-2% gráfica requiere revisión</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-problema de calce entre hojas vecinas y con límites ODEPA.</w:t>
            </w:r>
          </w:p>
        </w:tc>
        <w:tc>
          <w:tcPr>
            <w:tcW w:w="1729"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-Con Diccionario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-14 campos sin normalización</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-700.000 registros con problemas</w:t>
            </w: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Permisos de Construcción</w:t>
            </w:r>
          </w:p>
        </w:tc>
        <w:tc>
          <w:tcPr>
            <w:tcW w:w="1891"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-BD con 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SIRGAS</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-Escala 1:50.000</w:t>
            </w:r>
          </w:p>
        </w:tc>
        <w:tc>
          <w:tcPr>
            <w:tcW w:w="1868"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- 1.800 registros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 archivo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-14 campos en BD</w:t>
            </w:r>
          </w:p>
        </w:tc>
        <w:tc>
          <w:tcPr>
            <w:tcW w:w="1590" w:type="dxa"/>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-100% de Puntos por localizar (mediante de consultoría)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p>
        </w:tc>
        <w:tc>
          <w:tcPr>
            <w:tcW w:w="1729"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Diccionario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-14 campos sin normalización</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-180.000 registros por normalizar</w:t>
            </w: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Pasos Fronterizos</w:t>
            </w:r>
          </w:p>
        </w:tc>
        <w:tc>
          <w:tcPr>
            <w:tcW w:w="1891" w:type="dxa"/>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-Cubierta Shape</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-Con Metadata</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-Escala 1:20.000</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1868"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-Puntos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- 91 registros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- 1 archivo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-10 campos en BD</w:t>
            </w:r>
          </w:p>
        </w:tc>
        <w:tc>
          <w:tcPr>
            <w:tcW w:w="1590" w:type="dxa"/>
          </w:tcPr>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 xml:space="preserve">-Sin problemas gráficos </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1729" w:type="dxa"/>
          </w:tcPr>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-Sin Diccionario</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-BD normalizada</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AD16BD" w:rsidRDefault="00F031C1">
            <w:pPr>
              <w:spacing w:after="200" w:line="276" w:lineRule="auto"/>
              <w:jc w:val="both"/>
              <w:rPr>
                <w:rFonts w:cstheme="minorHAnsi"/>
                <w:sz w:val="18"/>
                <w:szCs w:val="18"/>
                <w:lang w:val="es-CL"/>
              </w:rPr>
            </w:pPr>
            <w:r w:rsidRPr="00AD16BD">
              <w:rPr>
                <w:rFonts w:cstheme="minorHAnsi"/>
                <w:sz w:val="18"/>
                <w:szCs w:val="18"/>
                <w:lang w:val="es-CL"/>
              </w:rPr>
              <w:t>Control de Desarrollo Ganadero "Veranadas"</w:t>
            </w:r>
          </w:p>
        </w:tc>
        <w:tc>
          <w:tcPr>
            <w:tcW w:w="1891" w:type="dxa"/>
            <w:vMerge w:val="restart"/>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-BD ORACLE con 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-Escala 1:10.000 (obtenida de GPS)</w:t>
            </w:r>
          </w:p>
        </w:tc>
        <w:tc>
          <w:tcPr>
            <w:tcW w:w="1868" w:type="dxa"/>
            <w:vMerge w:val="restart"/>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- 100.000registros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- 100  tablas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-1.200 campos en BD</w:t>
            </w:r>
          </w:p>
        </w:tc>
        <w:tc>
          <w:tcPr>
            <w:tcW w:w="1590" w:type="dxa"/>
            <w:vMerge w:val="restart"/>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xml:space="preserve">- 93% de coordenadas sin supervisión. </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-Info no circunscrita a límites políticos ODEPA.</w:t>
            </w:r>
          </w:p>
        </w:tc>
        <w:tc>
          <w:tcPr>
            <w:tcW w:w="1729" w:type="dxa"/>
            <w:vMerge w:val="restart"/>
          </w:tcPr>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-Con Diccionario</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-3 campos sin normalización</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Trazabilidad Animal</w:t>
            </w:r>
          </w:p>
        </w:tc>
        <w:tc>
          <w:tcPr>
            <w:tcW w:w="0" w:type="auto"/>
            <w:vMerge/>
            <w:hideMark/>
          </w:tcPr>
          <w:p w:rsidR="00F031C1" w:rsidRPr="00F031C1" w:rsidRDefault="00F031C1">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AD16BD" w:rsidRDefault="00F031C1">
            <w:pPr>
              <w:spacing w:after="200" w:line="276" w:lineRule="auto"/>
              <w:jc w:val="both"/>
              <w:rPr>
                <w:rFonts w:cstheme="minorHAnsi"/>
                <w:sz w:val="18"/>
                <w:szCs w:val="18"/>
                <w:lang w:val="es-CL"/>
              </w:rPr>
            </w:pPr>
            <w:r w:rsidRPr="00AD16BD">
              <w:rPr>
                <w:rFonts w:cstheme="minorHAnsi"/>
                <w:sz w:val="18"/>
                <w:szCs w:val="18"/>
                <w:lang w:val="es-CL"/>
              </w:rPr>
              <w:t xml:space="preserve">Exportaciones </w:t>
            </w:r>
            <w:r w:rsidRPr="00AD16BD">
              <w:rPr>
                <w:rFonts w:cstheme="minorHAnsi"/>
                <w:sz w:val="18"/>
                <w:szCs w:val="18"/>
                <w:lang w:val="es-CL"/>
              </w:rPr>
              <w:lastRenderedPageBreak/>
              <w:t>(producción de Materias Primas Pecuarias)</w:t>
            </w:r>
          </w:p>
        </w:tc>
        <w:tc>
          <w:tcPr>
            <w:tcW w:w="0" w:type="auto"/>
            <w:vMerge/>
            <w:hideMark/>
          </w:tcPr>
          <w:p w:rsidR="00F031C1" w:rsidRPr="00AD16BD" w:rsidRDefault="00F031C1">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p>
        </w:tc>
        <w:tc>
          <w:tcPr>
            <w:tcW w:w="0" w:type="auto"/>
            <w:vMerge/>
            <w:hideMark/>
          </w:tcPr>
          <w:p w:rsidR="00F031C1" w:rsidRPr="00AD16BD" w:rsidRDefault="00F031C1">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p>
        </w:tc>
        <w:tc>
          <w:tcPr>
            <w:tcW w:w="0" w:type="auto"/>
            <w:vMerge/>
            <w:hideMark/>
          </w:tcPr>
          <w:p w:rsidR="00F031C1" w:rsidRPr="00AD16BD" w:rsidRDefault="00F031C1">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p>
        </w:tc>
        <w:tc>
          <w:tcPr>
            <w:tcW w:w="0" w:type="auto"/>
            <w:vMerge/>
            <w:hideMark/>
          </w:tcPr>
          <w:p w:rsidR="00F031C1" w:rsidRPr="00AD16BD" w:rsidRDefault="00F031C1">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lastRenderedPageBreak/>
              <w:t>Suelos Degradados</w:t>
            </w:r>
          </w:p>
        </w:tc>
        <w:tc>
          <w:tcPr>
            <w:tcW w:w="1891"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-BD Access con Coordenadas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-Con Metadata</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-Escala 1:10.000 (obtenida de GPS)</w:t>
            </w:r>
          </w:p>
        </w:tc>
        <w:tc>
          <w:tcPr>
            <w:tcW w:w="1868"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-Coordenadas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- 4.000 registros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- 1 archivo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- 10 campos en BD</w:t>
            </w:r>
          </w:p>
        </w:tc>
        <w:tc>
          <w:tcPr>
            <w:tcW w:w="1590"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xml:space="preserve">- 4% de coordenadas sin supervisión. </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-Info circunscrita a límites políticos ODEPA.</w:t>
            </w:r>
          </w:p>
        </w:tc>
        <w:tc>
          <w:tcPr>
            <w:tcW w:w="1729" w:type="dxa"/>
          </w:tcPr>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-Con Diccionario</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-BD normalizada</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Semilleros</w:t>
            </w:r>
          </w:p>
        </w:tc>
        <w:tc>
          <w:tcPr>
            <w:tcW w:w="1891"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-BD ORACLE con 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-Escala 1:10.000 (obtenida de GPS)</w:t>
            </w:r>
          </w:p>
        </w:tc>
        <w:tc>
          <w:tcPr>
            <w:tcW w:w="1868"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- 1.300 registros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 tabla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- 8 campos en BD</w:t>
            </w:r>
          </w:p>
        </w:tc>
        <w:tc>
          <w:tcPr>
            <w:tcW w:w="1590" w:type="dxa"/>
          </w:tcPr>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 xml:space="preserve">-Sin problemas gráficos </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1729" w:type="dxa"/>
          </w:tcPr>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-Con Diccionario</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-BD normalizada</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Viveros</w:t>
            </w:r>
          </w:p>
        </w:tc>
        <w:tc>
          <w:tcPr>
            <w:tcW w:w="1891"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-BD Xls con Coordenadas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sin Info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-Escala Sin info</w:t>
            </w:r>
          </w:p>
        </w:tc>
        <w:tc>
          <w:tcPr>
            <w:tcW w:w="1868"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-Coordenadas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- 3.156 registros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- 1 tabla</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- 20 campos en BD</w:t>
            </w:r>
          </w:p>
        </w:tc>
        <w:tc>
          <w:tcPr>
            <w:tcW w:w="1590"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xml:space="preserve">- 90% de coordenadas sin supervisión. </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-Info no circunscrita a límites políticos ODEPA.</w:t>
            </w:r>
          </w:p>
        </w:tc>
        <w:tc>
          <w:tcPr>
            <w:tcW w:w="1729"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-Con Diccionario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-2 campos sin normalización</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-0 registros por normalizar</w:t>
            </w: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Programas Suelo</w:t>
            </w:r>
          </w:p>
        </w:tc>
        <w:tc>
          <w:tcPr>
            <w:tcW w:w="1891"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-BD MSQL con 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-Escala 1:10.000 (obtenida de GPS)</w:t>
            </w:r>
          </w:p>
        </w:tc>
        <w:tc>
          <w:tcPr>
            <w:tcW w:w="1868"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-Coordenadas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 comuna rural</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- 20.000 registros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 archivo</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- 50 campos en BD</w:t>
            </w:r>
          </w:p>
        </w:tc>
        <w:tc>
          <w:tcPr>
            <w:tcW w:w="1590"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xml:space="preserve">- 60% de coordenadas sin supervisión. </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-Info circunscrita a límites políticos ODEPA.</w:t>
            </w:r>
          </w:p>
        </w:tc>
        <w:tc>
          <w:tcPr>
            <w:tcW w:w="1729"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-Con Diccionario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-2 campos sin normalización</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-0 registros por normalizar</w:t>
            </w: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Prodesal</w:t>
            </w:r>
          </w:p>
        </w:tc>
        <w:tc>
          <w:tcPr>
            <w:tcW w:w="1891"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-BD SQL con Coordenadas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-Escala 1:10.000 (obtenida de GPS)</w:t>
            </w:r>
          </w:p>
        </w:tc>
        <w:tc>
          <w:tcPr>
            <w:tcW w:w="1868"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-Coordenadas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 comuna rural</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- 40.000 registros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- 1 archivo</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- 12 campos en BD</w:t>
            </w:r>
          </w:p>
        </w:tc>
        <w:tc>
          <w:tcPr>
            <w:tcW w:w="1590"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xml:space="preserve">- 60% de coordenadas sin supervisión. </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-Info no circunscrita a límites políticos ODEPA.</w:t>
            </w:r>
          </w:p>
        </w:tc>
        <w:tc>
          <w:tcPr>
            <w:tcW w:w="1729"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Diccionario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-4 campos sin normalización</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-1.600 registros por normalizar</w:t>
            </w: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lastRenderedPageBreak/>
              <w:t>Asistencia Técnica</w:t>
            </w:r>
          </w:p>
        </w:tc>
        <w:tc>
          <w:tcPr>
            <w:tcW w:w="1891" w:type="dxa"/>
            <w:vMerge w:val="restart"/>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-Cubierta Shape</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 PSAD 56, SAD 69</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-Escala 1:10.000 (obtenida de GPS y google)</w:t>
            </w:r>
          </w:p>
        </w:tc>
        <w:tc>
          <w:tcPr>
            <w:tcW w:w="1868" w:type="dxa"/>
            <w:vMerge w:val="restart"/>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-Puntos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 comuna rural</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- 260.000 registros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 archivo</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- 11 campos en BD</w:t>
            </w:r>
          </w:p>
        </w:tc>
        <w:tc>
          <w:tcPr>
            <w:tcW w:w="1590" w:type="dxa"/>
            <w:vMerge w:val="restart"/>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xml:space="preserve">- 53% de coordenadas sin supervisión. </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-Info  circunscrita a límites políticos ODEPA.</w:t>
            </w:r>
          </w:p>
        </w:tc>
        <w:tc>
          <w:tcPr>
            <w:tcW w:w="1729" w:type="dxa"/>
            <w:vMerge w:val="restart"/>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Diccionario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-9 campos sin normalización</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-205.243 registros por normalizar</w:t>
            </w: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 xml:space="preserve">Inversiones Relevante </w:t>
            </w:r>
          </w:p>
        </w:tc>
        <w:tc>
          <w:tcPr>
            <w:tcW w:w="0" w:type="auto"/>
            <w:vMerge/>
            <w:hideMark/>
          </w:tcPr>
          <w:p w:rsidR="00F031C1" w:rsidRPr="00F031C1" w:rsidRDefault="00F031C1">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Desarrollo de Inversiones Ejecutadas</w:t>
            </w:r>
          </w:p>
        </w:tc>
        <w:tc>
          <w:tcPr>
            <w:tcW w:w="0" w:type="auto"/>
            <w:vMerge/>
            <w:hideMark/>
          </w:tcPr>
          <w:p w:rsidR="00F031C1" w:rsidRPr="00F031C1" w:rsidRDefault="00F031C1">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vMerge/>
            <w:hideMark/>
          </w:tcPr>
          <w:p w:rsidR="00F031C1" w:rsidRPr="00F031C1" w:rsidRDefault="00F031C1">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F031C1" w:rsidRPr="00F031C1" w:rsidTr="00647730">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Censo Agrícola</w:t>
            </w:r>
          </w:p>
        </w:tc>
        <w:tc>
          <w:tcPr>
            <w:tcW w:w="1891"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-Cubierta Shape</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-Con Metadata</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SIRGAS</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F031C1">
              <w:rPr>
                <w:rFonts w:cstheme="minorHAnsi"/>
                <w:sz w:val="18"/>
                <w:szCs w:val="18"/>
              </w:rPr>
              <w:t xml:space="preserve">-Escala 1:50.000 </w:t>
            </w:r>
          </w:p>
        </w:tc>
        <w:tc>
          <w:tcPr>
            <w:tcW w:w="1868"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-Polígonos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- 12.707 registros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- 1 archivo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- 55 campos en BD</w:t>
            </w:r>
          </w:p>
        </w:tc>
        <w:tc>
          <w:tcPr>
            <w:tcW w:w="1590"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Micropolígonos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- 45% gráfica requiere revisión</w:t>
            </w:r>
          </w:p>
          <w:p w:rsidR="00F031C1" w:rsidRPr="00F031C1"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D16BD">
              <w:rPr>
                <w:rFonts w:cstheme="minorHAnsi"/>
                <w:sz w:val="18"/>
                <w:szCs w:val="18"/>
                <w:lang w:val="es-CL"/>
              </w:rPr>
              <w:t xml:space="preserve">-Info circunscrita a límites políticos ODEPA, pero con problemas. </w:t>
            </w:r>
            <w:r w:rsidRPr="00F031C1">
              <w:rPr>
                <w:rFonts w:cstheme="minorHAnsi"/>
                <w:sz w:val="18"/>
                <w:szCs w:val="18"/>
              </w:rPr>
              <w:t>De calce</w:t>
            </w:r>
          </w:p>
        </w:tc>
        <w:tc>
          <w:tcPr>
            <w:tcW w:w="1729" w:type="dxa"/>
            <w:hideMark/>
          </w:tcPr>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-Con Diccionario</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-campos normalizados</w:t>
            </w:r>
          </w:p>
          <w:p w:rsidR="00F031C1" w:rsidRPr="00AD16BD" w:rsidRDefault="00F031C1">
            <w:pPr>
              <w:cnfStyle w:val="000000000000" w:firstRow="0" w:lastRow="0" w:firstColumn="0" w:lastColumn="0" w:oddVBand="0" w:evenVBand="0" w:oddHBand="0" w:evenHBand="0" w:firstRowFirstColumn="0" w:firstRowLastColumn="0" w:lastRowFirstColumn="0" w:lastRowLastColumn="0"/>
              <w:rPr>
                <w:rFonts w:cstheme="minorHAnsi"/>
                <w:sz w:val="18"/>
                <w:szCs w:val="18"/>
                <w:lang w:val="es-CL"/>
              </w:rPr>
            </w:pPr>
            <w:r w:rsidRPr="00AD16BD">
              <w:rPr>
                <w:rFonts w:cstheme="minorHAnsi"/>
                <w:sz w:val="18"/>
                <w:szCs w:val="18"/>
                <w:lang w:val="es-CL"/>
              </w:rPr>
              <w:t>-11 registros por normalizar</w:t>
            </w:r>
          </w:p>
        </w:tc>
      </w:tr>
      <w:tr w:rsidR="00F031C1" w:rsidRPr="00F031C1"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68" w:type="dxa"/>
            <w:hideMark/>
          </w:tcPr>
          <w:p w:rsidR="00F031C1" w:rsidRPr="00F031C1" w:rsidRDefault="00F031C1">
            <w:pPr>
              <w:spacing w:after="200" w:line="276" w:lineRule="auto"/>
              <w:jc w:val="both"/>
              <w:rPr>
                <w:rFonts w:cstheme="minorHAnsi"/>
                <w:sz w:val="18"/>
                <w:szCs w:val="18"/>
              </w:rPr>
            </w:pPr>
            <w:r w:rsidRPr="00F031C1">
              <w:rPr>
                <w:rFonts w:cstheme="minorHAnsi"/>
                <w:sz w:val="18"/>
                <w:szCs w:val="18"/>
              </w:rPr>
              <w:t>Catastro Frutícola</w:t>
            </w:r>
          </w:p>
        </w:tc>
        <w:tc>
          <w:tcPr>
            <w:tcW w:w="1891"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-Cubierta Shape</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-Sin Metadata</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-DATUM WGS84</w:t>
            </w:r>
          </w:p>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-Escala 1:10.000</w:t>
            </w:r>
          </w:p>
        </w:tc>
        <w:tc>
          <w:tcPr>
            <w:tcW w:w="1868" w:type="dxa"/>
            <w:hideMark/>
          </w:tcPr>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-Polígonos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-Nacional</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- 40.000 registros</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- 1 archivo</w:t>
            </w:r>
          </w:p>
          <w:p w:rsidR="00F031C1" w:rsidRPr="00AD16BD"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lang w:val="es-CL"/>
              </w:rPr>
            </w:pPr>
            <w:r w:rsidRPr="00AD16BD">
              <w:rPr>
                <w:rFonts w:cstheme="minorHAnsi"/>
                <w:sz w:val="18"/>
                <w:szCs w:val="18"/>
                <w:lang w:val="es-CL"/>
              </w:rPr>
              <w:t>- 2 campos en BD</w:t>
            </w:r>
          </w:p>
        </w:tc>
        <w:tc>
          <w:tcPr>
            <w:tcW w:w="1590" w:type="dxa"/>
            <w:hideMark/>
          </w:tcPr>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 xml:space="preserve">-60% gráfica requiere revisión </w:t>
            </w:r>
          </w:p>
        </w:tc>
        <w:tc>
          <w:tcPr>
            <w:tcW w:w="1729" w:type="dxa"/>
            <w:hideMark/>
          </w:tcPr>
          <w:p w:rsidR="00F031C1" w:rsidRPr="00F031C1" w:rsidRDefault="00F031C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F031C1">
              <w:rPr>
                <w:rFonts w:cstheme="minorHAnsi"/>
                <w:sz w:val="18"/>
                <w:szCs w:val="18"/>
              </w:rPr>
              <w:t>-60% DB requiere revisión</w:t>
            </w:r>
          </w:p>
        </w:tc>
      </w:tr>
    </w:tbl>
    <w:p w:rsidR="00F031C1" w:rsidRPr="00C04217" w:rsidRDefault="00F031C1" w:rsidP="009B2897">
      <w:pPr>
        <w:pStyle w:val="Prrafodelista"/>
      </w:pPr>
    </w:p>
    <w:p w:rsidR="00C5379C" w:rsidRPr="00C04217" w:rsidRDefault="00C5379C" w:rsidP="00C5379C">
      <w:pPr>
        <w:jc w:val="both"/>
        <w:rPr>
          <w:rFonts w:cstheme="minorHAnsi"/>
          <w:sz w:val="22"/>
          <w:szCs w:val="22"/>
        </w:rPr>
      </w:pPr>
      <w:r w:rsidRPr="00C04217">
        <w:rPr>
          <w:rFonts w:cstheme="minorHAnsi"/>
          <w:sz w:val="22"/>
          <w:szCs w:val="22"/>
        </w:rPr>
        <w:t>Paralelamente a la revisión de las cubiertas MINAGRI, se intentó conseguir el estado de las capas</w:t>
      </w:r>
      <w:r w:rsidR="00560CB5">
        <w:rPr>
          <w:rFonts w:cstheme="minorHAnsi"/>
          <w:sz w:val="22"/>
          <w:szCs w:val="22"/>
        </w:rPr>
        <w:fldChar w:fldCharType="begin"/>
      </w:r>
      <w:r w:rsidR="00560CB5">
        <w:instrText xml:space="preserve"> XE "</w:instrText>
      </w:r>
      <w:r w:rsidR="00560CB5" w:rsidRPr="00000C48">
        <w:instrText>capas</w:instrText>
      </w:r>
      <w:r w:rsidR="00560CB5">
        <w:instrText xml:space="preserve">" </w:instrText>
      </w:r>
      <w:r w:rsidR="00560CB5">
        <w:rPr>
          <w:rFonts w:cstheme="minorHAnsi"/>
          <w:sz w:val="22"/>
          <w:szCs w:val="22"/>
        </w:rPr>
        <w:fldChar w:fldCharType="end"/>
      </w:r>
      <w:r w:rsidRPr="00C04217">
        <w:rPr>
          <w:rFonts w:cstheme="minorHAnsi"/>
          <w:sz w:val="22"/>
          <w:szCs w:val="22"/>
        </w:rPr>
        <w:t xml:space="preserve"> pertenecientes a otras instituciones a través de entrevistas con los equipos encargados de la generación y/o mantención de algunas de ellas, obteniendo como resultados que:</w:t>
      </w:r>
    </w:p>
    <w:p w:rsidR="00C5379C" w:rsidRPr="00C04217" w:rsidRDefault="00C5379C" w:rsidP="001035B7">
      <w:pPr>
        <w:pStyle w:val="Prrafodelista"/>
        <w:numPr>
          <w:ilvl w:val="0"/>
          <w:numId w:val="6"/>
        </w:numPr>
      </w:pPr>
      <w:r w:rsidRPr="00C04217">
        <w:t>La información relativa al Ministerio de Obras Públicas se encontraría disponible bajo los parámetros geodésicos SIRGAS o WGS84 para todo es territorio nacional en Datum 19 y con la posibilidad de ser transferido como servicio WEB, sus base de dato son sencillas y directas (relación 1:1) y sin diccionario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w:t>
      </w:r>
    </w:p>
    <w:p w:rsidR="00C5379C" w:rsidRPr="00C04217" w:rsidRDefault="00C5379C" w:rsidP="001035B7">
      <w:pPr>
        <w:pStyle w:val="Prrafodelista"/>
        <w:numPr>
          <w:ilvl w:val="0"/>
          <w:numId w:val="6"/>
        </w:numPr>
      </w:pPr>
      <w:r w:rsidRPr="00C04217">
        <w:t>SNIT no posee dicha información, debido a que su misión apunta a la gestión y coordinación, más que a la georreferenciación de información, dicha temática podría ser resorte del Ministerio de Bienes Nacionales, con los cuales no se logró coordinar una entrevista.</w:t>
      </w:r>
    </w:p>
    <w:p w:rsidR="00C5379C" w:rsidRPr="00C04217" w:rsidRDefault="00C5379C" w:rsidP="001035B7">
      <w:pPr>
        <w:pStyle w:val="Prrafodelista"/>
        <w:numPr>
          <w:ilvl w:val="0"/>
          <w:numId w:val="6"/>
        </w:numPr>
      </w:pPr>
      <w:r w:rsidRPr="00C04217">
        <w:t xml:space="preserve">Respecto del SAF, posee a la venta información base escala 1:5.000 de los principales asentamientos humanos del país, la que incluye Orografía, Planimetría con alturas de calles </w:t>
      </w:r>
      <w:r w:rsidRPr="00C04217">
        <w:lastRenderedPageBreak/>
        <w:t>asociadas al eje e hidrografía entre otros contenidos, en DATUM WGS84 o SIRGAS, actualizadas en diferentes años desde el 2006 al 2010, respecto de sus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son bastante simples similar a los que se generan desde un Software CAD, incorporándose una la mayor riqueza en la cubierta de caminos (útil para geo codificar).</w:t>
      </w:r>
    </w:p>
    <w:p w:rsidR="00F031C1" w:rsidRDefault="00C5379C" w:rsidP="00F031C1">
      <w:pPr>
        <w:pStyle w:val="Prrafodelista"/>
        <w:numPr>
          <w:ilvl w:val="0"/>
          <w:numId w:val="120"/>
        </w:numPr>
        <w:contextualSpacing/>
      </w:pPr>
      <w:r w:rsidRPr="00C04217">
        <w:t>Respecto del IGM, cuenta con la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regular 1:50.000 edición 2009, a la venta por secciones para todo el territorio nacional, incluye información de Orografía, Planimetría, Hidrografía y Toponimia en DATUM SIRGAS. Además considera limites internacionales validados por DIFROL hasta la sección H, más lími</w:t>
      </w:r>
      <w:r w:rsidR="00F031C1">
        <w:t>tes regionales y provinciales</w:t>
      </w:r>
      <w:r w:rsidR="00E03278">
        <w:t>,</w:t>
      </w:r>
      <w:r w:rsidR="00F031C1">
        <w:t xml:space="preserve"> lo que la convierte en la información base más actualizada del país.   </w:t>
      </w:r>
    </w:p>
    <w:p w:rsidR="00F031C1" w:rsidRDefault="00F031C1" w:rsidP="00F031C1">
      <w:pPr>
        <w:pStyle w:val="Prrafodelista"/>
        <w:ind w:left="720"/>
        <w:contextualSpacing/>
      </w:pPr>
    </w:p>
    <w:p w:rsidR="00C5379C" w:rsidRPr="00C04217" w:rsidRDefault="00F031C1" w:rsidP="00F031C1">
      <w:pPr>
        <w:pStyle w:val="Prrafodelista"/>
        <w:numPr>
          <w:ilvl w:val="0"/>
          <w:numId w:val="6"/>
        </w:numPr>
      </w:pPr>
      <w:r>
        <w:t>En este punto es importante mencionar que por el hecho de que la información referida a límites políticos administrativos, se encuentra oficializada sólo para los límites internacionales, regionales y provinciales, se recomienda utilizar los vectores incluidos en la Catastro Frutícola de ODEPA, pues según se le ha informado a la consultora, estos límites concuerdan con los ya oficializados, más un acuerdo con SUBDERE para definir los límites comunales, por lo que dicha cubierta es válida hasta que exista una oficial por parte del INE o el IGM.</w:t>
      </w:r>
      <w:r w:rsidR="00C5379C" w:rsidRPr="00C04217">
        <w:t xml:space="preserve"> </w:t>
      </w:r>
      <w:r w:rsidR="00C5379C" w:rsidRPr="00C04217">
        <w:br w:type="page"/>
      </w:r>
    </w:p>
    <w:p w:rsidR="00C5379C" w:rsidRPr="00C04217" w:rsidRDefault="00034654" w:rsidP="009B2897">
      <w:pPr>
        <w:pStyle w:val="Ttulo2"/>
        <w:rPr>
          <w:rFonts w:cstheme="minorHAnsi"/>
        </w:rPr>
      </w:pPr>
      <w:bookmarkStart w:id="133" w:name="_Toc298172159"/>
      <w:bookmarkStart w:id="134" w:name="_Toc302636278"/>
      <w:r w:rsidRPr="00C04217">
        <w:rPr>
          <w:rFonts w:cstheme="minorHAnsi"/>
        </w:rPr>
        <w:lastRenderedPageBreak/>
        <w:t>LISTADO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COMPLEMENTARIA A CAPAS CRÍTICAS</w:t>
      </w:r>
      <w:bookmarkEnd w:id="133"/>
      <w:bookmarkEnd w:id="134"/>
    </w:p>
    <w:p w:rsidR="00C5379C" w:rsidRPr="00C04217" w:rsidRDefault="00C5379C" w:rsidP="009B2897">
      <w:pPr>
        <w:pStyle w:val="Prrafodelista"/>
      </w:pPr>
      <w:r w:rsidRPr="00C04217">
        <w:t>La información extraída desde las encuestas permite generar un listado con aquella información existente en los diversos servicios, sea temática o de base y vectorial o raster. Esta información es de tanta utilidad como la información definida como capa crítica, aunque ella no haya sido evaluada en este proceso, debe ser mencionada en este documento p</w:t>
      </w:r>
      <w:r w:rsidR="007E6916" w:rsidRPr="00C04217">
        <w:t>ara el conocimiento del lector.</w:t>
      </w:r>
    </w:p>
    <w:p w:rsidR="00C5379C" w:rsidRPr="00C04217" w:rsidRDefault="00C5379C" w:rsidP="009B2897">
      <w:pPr>
        <w:pStyle w:val="Prrafodelista"/>
      </w:pPr>
      <w:r w:rsidRPr="00C04217">
        <w:t>En los cuadros siguientes se indica sólo información digital y no se hace diferencias entre servicios centrales y regionales, ni con divisiones internas.  No se ha considerado información o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señalados como de adquisición informal.</w:t>
      </w:r>
    </w:p>
    <w:p w:rsidR="00C5379C" w:rsidRPr="00C04217" w:rsidRDefault="00034654" w:rsidP="00777814">
      <w:pPr>
        <w:pStyle w:val="Ttulo3"/>
        <w:rPr>
          <w:rFonts w:cstheme="minorHAnsi"/>
        </w:rPr>
      </w:pPr>
      <w:bookmarkStart w:id="135" w:name="_Toc298172160"/>
      <w:bookmarkStart w:id="136" w:name="_Toc302636279"/>
      <w:r w:rsidRPr="00C04217">
        <w:rPr>
          <w:rFonts w:cstheme="minorHAnsi"/>
        </w:rPr>
        <w:t>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BASE O FUNDAMENTAL</w:t>
      </w:r>
      <w:bookmarkEnd w:id="135"/>
      <w:bookmarkEnd w:id="136"/>
    </w:p>
    <w:p w:rsidR="00C5379C" w:rsidRPr="00C04217" w:rsidRDefault="00C5379C" w:rsidP="009B2897">
      <w:pPr>
        <w:pStyle w:val="Prrafodelista"/>
      </w:pPr>
      <w:r w:rsidRPr="00C04217">
        <w:t xml:space="preserve">La información base puede ser de tipo vectorial o raster. Como su nombre lo dice,  es el soporte de toda la información temática que genere o administre el servicio, por lo que debiera estar </w:t>
      </w:r>
      <w:proofErr w:type="gramStart"/>
      <w:r w:rsidRPr="00C04217">
        <w:t>actualizada</w:t>
      </w:r>
      <w:proofErr w:type="gramEnd"/>
      <w:r w:rsidRPr="00C04217">
        <w:t xml:space="preserve"> y con las precisiones adecuadas a los productos disponible</w:t>
      </w:r>
      <w:r w:rsidR="001867EE">
        <w:t>s</w:t>
      </w:r>
      <w:r w:rsidRPr="00C04217">
        <w:t xml:space="preserve"> u ofrecidos por el MINAGRI. A continuación se adjunta un listado con las bases cartográficas informadas por el estudio de CIREN del año 2009 y su actualización con la encuesta realizada recientemente por este estudio.</w:t>
      </w:r>
    </w:p>
    <w:tbl>
      <w:tblPr>
        <w:tblStyle w:val="Cuadrculavistosa-nfasis4"/>
        <w:tblW w:w="0" w:type="auto"/>
        <w:tblLayout w:type="fixed"/>
        <w:tblLook w:val="00A0" w:firstRow="1" w:lastRow="0" w:firstColumn="1" w:lastColumn="0" w:noHBand="0" w:noVBand="0"/>
      </w:tblPr>
      <w:tblGrid>
        <w:gridCol w:w="1912"/>
        <w:gridCol w:w="868"/>
        <w:gridCol w:w="1310"/>
        <w:gridCol w:w="1118"/>
        <w:gridCol w:w="1238"/>
        <w:gridCol w:w="2078"/>
      </w:tblGrid>
      <w:tr w:rsidR="00C5379C" w:rsidRPr="00C04217" w:rsidTr="00647730">
        <w:trPr>
          <w:cnfStyle w:val="100000000000" w:firstRow="1" w:lastRow="0" w:firstColumn="0" w:lastColumn="0" w:oddVBand="0" w:evenVBand="0" w:oddHBand="0" w:evenHBand="0" w:firstRowFirstColumn="0" w:firstRowLastColumn="0" w:lastRowFirstColumn="0" w:lastRowLastColumn="0"/>
          <w:trHeight w:val="439"/>
          <w:tblHeader/>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647730">
              <w:rPr>
                <w:rFonts w:cstheme="minorHAnsi"/>
                <w:color w:val="auto"/>
                <w:sz w:val="18"/>
                <w:szCs w:val="18"/>
              </w:rPr>
              <w:t>Tipo Cobertura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Escala</w:t>
            </w:r>
          </w:p>
        </w:tc>
        <w:tc>
          <w:tcPr>
            <w:tcW w:w="1310" w:type="dxa"/>
          </w:tcPr>
          <w:p w:rsidR="00C5379C" w:rsidRPr="00C04217" w:rsidRDefault="00C5379C" w:rsidP="00785D85">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Fuente</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Año</w:t>
            </w:r>
          </w:p>
        </w:tc>
        <w:tc>
          <w:tcPr>
            <w:tcW w:w="1238" w:type="dxa"/>
          </w:tcPr>
          <w:p w:rsidR="00C5379C" w:rsidRPr="00C04217" w:rsidRDefault="00C5379C" w:rsidP="00785D85">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Área de cobertura</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Instituciones que la poseen</w:t>
            </w:r>
          </w:p>
        </w:tc>
      </w:tr>
      <w:tr w:rsidR="00C5379C" w:rsidRPr="0064634B"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Caminos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lang w:val="en-US"/>
              </w:rPr>
            </w:pPr>
            <w:r w:rsidRPr="00C04217">
              <w:rPr>
                <w:rFonts w:cstheme="minorHAnsi"/>
                <w:sz w:val="18"/>
                <w:szCs w:val="18"/>
                <w:lang w:val="en-US"/>
              </w:rPr>
              <w:t xml:space="preserve">INDAP, CNR , CIREN,  SAG, </w:t>
            </w:r>
          </w:p>
          <w:p w:rsidR="00C5379C" w:rsidRPr="00C04217" w:rsidRDefault="00C5379C" w:rsidP="00785D85">
            <w:pPr>
              <w:autoSpaceDE w:val="0"/>
              <w:autoSpaceDN w:val="0"/>
              <w:adjustRightInd w:val="0"/>
              <w:rPr>
                <w:rFonts w:cstheme="minorHAnsi"/>
                <w:sz w:val="18"/>
                <w:szCs w:val="18"/>
                <w:lang w:val="en-US"/>
              </w:rPr>
            </w:pPr>
            <w:r w:rsidRPr="00C04217">
              <w:rPr>
                <w:rFonts w:cstheme="minorHAnsi"/>
                <w:sz w:val="18"/>
                <w:szCs w:val="18"/>
                <w:lang w:val="en-US"/>
              </w:rPr>
              <w:t>CONAF.</w:t>
            </w:r>
          </w:p>
        </w:tc>
      </w:tr>
      <w:tr w:rsidR="00C5379C" w:rsidRPr="0064634B"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Caminos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lang w:val="en-US"/>
              </w:rPr>
            </w:pPr>
            <w:r w:rsidRPr="00C04217">
              <w:rPr>
                <w:rFonts w:cstheme="minorHAnsi"/>
                <w:sz w:val="18"/>
                <w:szCs w:val="18"/>
                <w:lang w:val="en-US"/>
              </w:rPr>
              <w:t>CIREN, CNR,  SAG, INDAP,</w:t>
            </w:r>
          </w:p>
          <w:p w:rsidR="00C5379C" w:rsidRPr="00C04217" w:rsidRDefault="00C5379C" w:rsidP="00785D85">
            <w:pPr>
              <w:autoSpaceDE w:val="0"/>
              <w:autoSpaceDN w:val="0"/>
              <w:adjustRightInd w:val="0"/>
              <w:rPr>
                <w:rFonts w:cstheme="minorHAnsi"/>
                <w:sz w:val="18"/>
                <w:szCs w:val="18"/>
                <w:lang w:val="en-US"/>
              </w:rPr>
            </w:pPr>
            <w:r w:rsidRPr="00C04217">
              <w:rPr>
                <w:rFonts w:cstheme="minorHAnsi"/>
                <w:sz w:val="18"/>
                <w:szCs w:val="18"/>
                <w:lang w:val="en-US"/>
              </w:rPr>
              <w:t>CONAF.</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Caminos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SAG</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2003</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FIA</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Caminos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MOP</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2006</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Caminos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100.000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 INFOR</w:t>
            </w:r>
          </w:p>
        </w:tc>
      </w:tr>
      <w:tr w:rsidR="00C5379C" w:rsidRPr="0064634B"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Curvas de nivel</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1980</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lang w:val="en-US"/>
              </w:rPr>
            </w:pPr>
            <w:r w:rsidRPr="00C04217">
              <w:rPr>
                <w:rFonts w:cstheme="minorHAnsi"/>
                <w:sz w:val="18"/>
                <w:szCs w:val="18"/>
                <w:lang w:val="en-US"/>
              </w:rPr>
              <w:t>CNR, CIREN, SAG,  INDAP,</w:t>
            </w:r>
          </w:p>
          <w:p w:rsidR="00C5379C" w:rsidRPr="00C04217" w:rsidRDefault="00C5379C" w:rsidP="00785D85">
            <w:pPr>
              <w:autoSpaceDE w:val="0"/>
              <w:autoSpaceDN w:val="0"/>
              <w:adjustRightInd w:val="0"/>
              <w:rPr>
                <w:rFonts w:cstheme="minorHAnsi"/>
                <w:sz w:val="18"/>
                <w:szCs w:val="18"/>
                <w:lang w:val="en-US"/>
              </w:rPr>
            </w:pPr>
            <w:r w:rsidRPr="00C04217">
              <w:rPr>
                <w:rFonts w:cstheme="minorHAnsi"/>
                <w:sz w:val="18"/>
                <w:szCs w:val="18"/>
                <w:lang w:val="en-US"/>
              </w:rPr>
              <w:t>CONAF</w:t>
            </w:r>
          </w:p>
        </w:tc>
      </w:tr>
      <w:tr w:rsidR="00C5379C" w:rsidRPr="0064634B"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Curvas de nivel</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2000 - 2003</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lang w:val="en-US"/>
              </w:rPr>
            </w:pPr>
            <w:r w:rsidRPr="00C04217">
              <w:rPr>
                <w:rFonts w:cstheme="minorHAnsi"/>
                <w:sz w:val="18"/>
                <w:szCs w:val="18"/>
                <w:lang w:val="en-US"/>
              </w:rPr>
              <w:t>CIREN, SAG,  INDAP, CONAF,</w:t>
            </w:r>
          </w:p>
          <w:p w:rsidR="00C5379C" w:rsidRPr="00C04217" w:rsidRDefault="00C5379C" w:rsidP="00785D85">
            <w:pPr>
              <w:autoSpaceDE w:val="0"/>
              <w:autoSpaceDN w:val="0"/>
              <w:adjustRightInd w:val="0"/>
              <w:rPr>
                <w:rFonts w:cstheme="minorHAnsi"/>
                <w:sz w:val="18"/>
                <w:szCs w:val="18"/>
                <w:lang w:val="en-US"/>
              </w:rPr>
            </w:pPr>
            <w:r w:rsidRPr="00C04217">
              <w:rPr>
                <w:rFonts w:cstheme="minorHAnsi"/>
                <w:sz w:val="18"/>
                <w:szCs w:val="18"/>
                <w:lang w:val="en-US"/>
              </w:rPr>
              <w:t>FIA.</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Curvas de nivel</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10.000 – 20.000</w:t>
            </w:r>
          </w:p>
        </w:tc>
        <w:tc>
          <w:tcPr>
            <w:tcW w:w="1310" w:type="dxa"/>
          </w:tcPr>
          <w:p w:rsidR="00C5379C" w:rsidRPr="00C04217" w:rsidRDefault="00E03278"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Orto foto</w:t>
            </w:r>
            <w:r w:rsidR="00C5379C" w:rsidRPr="00C04217">
              <w:rPr>
                <w:rFonts w:cstheme="minorHAnsi"/>
                <w:sz w:val="18"/>
                <w:szCs w:val="18"/>
              </w:rPr>
              <w:t xml:space="preserve"> - 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Curvas de nivel</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100.000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 INFOR</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lastRenderedPageBreak/>
              <w:t>División Administrativa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 ODEPA, CNR, CIREN.</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División Administrativa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INE</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1992 – 2000 - 2008</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 SAG, ODEPA</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División Administrativa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MOP</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2008</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División Administrativa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Catastro Bosque Nativo</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1997</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INFOR</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División Administrativa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SAG</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2003</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FIA</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División Administrativa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 INDAP</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División Administrativa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MIDEPLAN</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 a XV</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Localidades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1980</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 SAG</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Localidades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INE</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1992 – 2002</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 , CIREN</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Localidades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MOP</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2002</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Localidades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 , SAG, INDAP</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Localidades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MIDEPLAN</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 a XV</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Localidades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100.000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INFOR</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Topónimos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1980</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 , SAG</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Topónimos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INE</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1992</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Topónimos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MOP</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2002</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Topónimos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SAG</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2003</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FIA</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Topónimos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 , SAG, INDAP</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Topónimos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MIDEPLAN</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Cotas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IV a XII</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Cotas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100.000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XII</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Cotas</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C04217">
              <w:rPr>
                <w:rFonts w:cstheme="minorHAnsi"/>
                <w:sz w:val="18"/>
                <w:szCs w:val="18"/>
                <w:lang w:val="en-US"/>
              </w:rPr>
              <w:t>I a III – XI a XII</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Hidrografía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 INFOR, CNR</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Hidrografía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100.000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XII</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w:t>
            </w:r>
          </w:p>
        </w:tc>
      </w:tr>
      <w:tr w:rsidR="00C5379C" w:rsidRPr="00C04217" w:rsidTr="001E0F42">
        <w:trPr>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Hidrografía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w:t>
            </w:r>
          </w:p>
        </w:tc>
        <w:tc>
          <w:tcPr>
            <w:tcW w:w="123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 INDAP</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912"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Hidrografía</w:t>
            </w:r>
          </w:p>
        </w:tc>
        <w:tc>
          <w:tcPr>
            <w:cnfStyle w:val="000010000000" w:firstRow="0" w:lastRow="0" w:firstColumn="0" w:lastColumn="0" w:oddVBand="1" w:evenVBand="0" w:oddHBand="0" w:evenHBand="0" w:firstRowFirstColumn="0" w:firstRowLastColumn="0" w:lastRowFirstColumn="0" w:lastRowLastColumn="0"/>
            <w:tcW w:w="86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250.000</w:t>
            </w:r>
          </w:p>
        </w:tc>
        <w:tc>
          <w:tcPr>
            <w:tcW w:w="1310"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IGM</w:t>
            </w:r>
          </w:p>
        </w:tc>
        <w:tc>
          <w:tcPr>
            <w:cnfStyle w:val="000010000000" w:firstRow="0" w:lastRow="0" w:firstColumn="0" w:lastColumn="0" w:oddVBand="1" w:evenVBand="0" w:oddHBand="0" w:evenHBand="0" w:firstRowFirstColumn="0" w:firstRowLastColumn="0" w:lastRowFirstColumn="0" w:lastRowLastColumn="0"/>
            <w:tcW w:w="1118"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s/i</w:t>
            </w:r>
          </w:p>
        </w:tc>
        <w:tc>
          <w:tcPr>
            <w:tcW w:w="123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C04217">
              <w:rPr>
                <w:rFonts w:cstheme="minorHAnsi"/>
                <w:sz w:val="18"/>
                <w:szCs w:val="18"/>
                <w:lang w:val="en-US"/>
              </w:rPr>
              <w:t xml:space="preserve">I a III – XI a </w:t>
            </w:r>
            <w:r w:rsidRPr="00C04217">
              <w:rPr>
                <w:rFonts w:cstheme="minorHAnsi"/>
                <w:sz w:val="18"/>
                <w:szCs w:val="18"/>
                <w:lang w:val="en-US"/>
              </w:rPr>
              <w:lastRenderedPageBreak/>
              <w:t>XII)</w:t>
            </w:r>
          </w:p>
        </w:tc>
        <w:tc>
          <w:tcPr>
            <w:cnfStyle w:val="000010000000" w:firstRow="0" w:lastRow="0" w:firstColumn="0" w:lastColumn="0" w:oddVBand="1" w:evenVBand="0" w:oddHBand="0" w:evenHBand="0" w:firstRowFirstColumn="0" w:firstRowLastColumn="0" w:lastRowFirstColumn="0" w:lastRowLastColumn="0"/>
            <w:tcW w:w="2078"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lastRenderedPageBreak/>
              <w:t>CONAF</w:t>
            </w:r>
          </w:p>
        </w:tc>
      </w:tr>
    </w:tbl>
    <w:p w:rsidR="00C5379C" w:rsidRPr="00C04217" w:rsidRDefault="00C5379C" w:rsidP="00C5379C">
      <w:pPr>
        <w:autoSpaceDE w:val="0"/>
        <w:autoSpaceDN w:val="0"/>
        <w:adjustRightInd w:val="0"/>
        <w:spacing w:after="0" w:line="240" w:lineRule="auto"/>
        <w:jc w:val="both"/>
        <w:rPr>
          <w:rFonts w:cstheme="minorHAnsi"/>
          <w:bCs/>
          <w:color w:val="000000"/>
          <w:sz w:val="24"/>
          <w:szCs w:val="24"/>
        </w:rPr>
      </w:pPr>
    </w:p>
    <w:p w:rsidR="00C5379C" w:rsidRPr="00C04217" w:rsidRDefault="00C5379C" w:rsidP="009B2897">
      <w:pPr>
        <w:pStyle w:val="Prrafodelista"/>
      </w:pPr>
      <w:r w:rsidRPr="00C04217">
        <w:t>El cuadro anterior nos muestra una variada gama de escalas, fuentes y años de la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existente en los diversos servicios, lo que operativamente dificulta la conformación de un SIG corporativo o institucional, debido a que diversas fuentes intrínsecamente incluyen diferencia de criterios en su generación, por lo tanto, una información temática que coincide con una base A, no necesariamente coincide con una base B y esto obligará a que este usuario la adapte para poder usarla, generando una segunda versión</w:t>
      </w:r>
      <w:r w:rsidR="007E6916" w:rsidRPr="00C04217">
        <w:t xml:space="preserve"> de dicha información temática.</w:t>
      </w:r>
    </w:p>
    <w:p w:rsidR="00C5379C" w:rsidRPr="00C04217" w:rsidRDefault="00C5379C" w:rsidP="009B2897">
      <w:pPr>
        <w:pStyle w:val="Prrafodelista"/>
      </w:pPr>
      <w:r w:rsidRPr="00C04217">
        <w:t>A diferencia de la presencia de variadas fuentes y años de actualización de la información, las escalas siguen una lógica distinta, debido a que ellas disminuyen su complejidad y nivel de detalle a medida que se utilizan para representar mayores territorios, es por ello que es casi una condición estándar de un SIG el contar con varios niveles de información base o con el procedimiento para realizar los filtros automatizados, que le permitan a los generadores de productos cambiar de escala comunal a provincial o a regional e incluso nacional, libremente según sean sus requeri</w:t>
      </w:r>
      <w:r w:rsidR="007E6916" w:rsidRPr="00C04217">
        <w:t xml:space="preserve">mientos. </w:t>
      </w:r>
    </w:p>
    <w:p w:rsidR="00C5379C" w:rsidRPr="00C04217" w:rsidRDefault="00C5379C" w:rsidP="009B2897">
      <w:pPr>
        <w:pStyle w:val="Prrafodelista"/>
      </w:pPr>
      <w:r w:rsidRPr="00C04217">
        <w:t>A continuación se adjunta una tabla con los contenidos raster explicitados en el estudio realizado por CIREN año 2009 y su actualización a través de la encuesta realizada por este trabajo.</w:t>
      </w:r>
    </w:p>
    <w:tbl>
      <w:tblPr>
        <w:tblStyle w:val="Cuadrculavistosa-nfasis4"/>
        <w:tblW w:w="0" w:type="auto"/>
        <w:tblLook w:val="00A0" w:firstRow="1" w:lastRow="0" w:firstColumn="1" w:lastColumn="0" w:noHBand="0" w:noVBand="0"/>
      </w:tblPr>
      <w:tblGrid>
        <w:gridCol w:w="2091"/>
        <w:gridCol w:w="1304"/>
        <w:gridCol w:w="1618"/>
        <w:gridCol w:w="1326"/>
        <w:gridCol w:w="1615"/>
        <w:gridCol w:w="1100"/>
      </w:tblGrid>
      <w:tr w:rsidR="00C5379C" w:rsidRPr="00C04217"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647730">
              <w:rPr>
                <w:rFonts w:cstheme="minorHAnsi"/>
                <w:color w:val="auto"/>
                <w:sz w:val="18"/>
                <w:szCs w:val="18"/>
              </w:rPr>
              <w:t>Cobertura o Producto</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Escala</w:t>
            </w:r>
          </w:p>
        </w:tc>
        <w:tc>
          <w:tcPr>
            <w:tcW w:w="1618" w:type="dxa"/>
          </w:tcPr>
          <w:p w:rsidR="00C5379C" w:rsidRPr="00C04217" w:rsidRDefault="00C5379C" w:rsidP="00785D85">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Fuente</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Año</w:t>
            </w:r>
          </w:p>
        </w:tc>
        <w:tc>
          <w:tcPr>
            <w:tcW w:w="1615" w:type="dxa"/>
          </w:tcPr>
          <w:p w:rsidR="00C5379C" w:rsidRPr="00C04217" w:rsidRDefault="00C5379C" w:rsidP="00785D85">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Área de cobertura (Regiones)</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Institución que la posee</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Fotografías Aéreas (b/n)</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70.000</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60.000</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40.000</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35.000</w:t>
            </w:r>
          </w:p>
        </w:tc>
        <w:tc>
          <w:tcPr>
            <w:tcW w:w="161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SAF</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1999 y</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 Posteriores</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 digital</w:t>
            </w:r>
          </w:p>
        </w:tc>
        <w:tc>
          <w:tcPr>
            <w:tcW w:w="1615"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C04217">
              <w:rPr>
                <w:rFonts w:cstheme="minorHAnsi"/>
                <w:sz w:val="18"/>
                <w:szCs w:val="18"/>
                <w:lang w:val="en-US"/>
              </w:rPr>
              <w:t xml:space="preserve">I – VI – VII – VIII – </w:t>
            </w:r>
          </w:p>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lang w:val="en-US"/>
              </w:rPr>
            </w:pPr>
            <w:r w:rsidRPr="00C04217">
              <w:rPr>
                <w:rFonts w:cstheme="minorHAnsi"/>
                <w:sz w:val="18"/>
                <w:szCs w:val="18"/>
                <w:lang w:val="en-US"/>
              </w:rPr>
              <w:t xml:space="preserve">IX – X – XI </w:t>
            </w:r>
          </w:p>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(parciales)</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CIREN</w:t>
            </w:r>
          </w:p>
        </w:tc>
      </w:tr>
      <w:tr w:rsidR="00C5379C" w:rsidRPr="00C04217" w:rsidTr="001E0F42">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Fotografías Aéreas color</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40.000</w:t>
            </w:r>
          </w:p>
        </w:tc>
        <w:tc>
          <w:tcPr>
            <w:tcW w:w="161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SAF</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1978 – 2005</w:t>
            </w:r>
          </w:p>
        </w:tc>
        <w:tc>
          <w:tcPr>
            <w:tcW w:w="1615"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III (valles – costa</w:t>
            </w:r>
          </w:p>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 xml:space="preserve"> Chañaral y</w:t>
            </w:r>
          </w:p>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 xml:space="preserve"> Caldera)</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CIREN</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Fotos Aéreas </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20.000</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30.000</w:t>
            </w:r>
          </w:p>
        </w:tc>
        <w:tc>
          <w:tcPr>
            <w:tcW w:w="161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SAF</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1986</w:t>
            </w:r>
          </w:p>
        </w:tc>
        <w:tc>
          <w:tcPr>
            <w:tcW w:w="1615"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CONAF</w:t>
            </w:r>
          </w:p>
        </w:tc>
      </w:tr>
      <w:tr w:rsidR="00C5379C" w:rsidRPr="00C04217" w:rsidTr="001E0F42">
        <w:trPr>
          <w:trHeight w:val="468"/>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Fotos Aéreas </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61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CONAF</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1998 – 1999 – </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2003 – 2005 – </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2006 - 2007- </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2008 -2009 – </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lastRenderedPageBreak/>
              <w:t>2010</w:t>
            </w:r>
          </w:p>
        </w:tc>
        <w:tc>
          <w:tcPr>
            <w:tcW w:w="1615"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C04217">
              <w:rPr>
                <w:rFonts w:cstheme="minorHAnsi"/>
                <w:sz w:val="18"/>
                <w:szCs w:val="18"/>
                <w:lang w:val="en-US"/>
              </w:rPr>
              <w:lastRenderedPageBreak/>
              <w:t>VIII – VII- VI- RM-</w:t>
            </w:r>
          </w:p>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r w:rsidRPr="00C04217">
              <w:rPr>
                <w:rFonts w:cstheme="minorHAnsi"/>
                <w:sz w:val="18"/>
                <w:szCs w:val="18"/>
                <w:lang w:val="en-US"/>
              </w:rPr>
              <w:t xml:space="preserve"> IV – V – XII – IX </w:t>
            </w:r>
          </w:p>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lang w:val="en-US"/>
              </w:rPr>
            </w:pP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CONAF</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519"/>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lastRenderedPageBreak/>
              <w:t>Imágenes satelitales</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 LANDSAT TN</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50.000 </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Resolución 30</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m</w:t>
            </w:r>
          </w:p>
        </w:tc>
        <w:tc>
          <w:tcPr>
            <w:tcW w:w="161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1998</w:t>
            </w:r>
          </w:p>
        </w:tc>
        <w:tc>
          <w:tcPr>
            <w:tcW w:w="1615"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X</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CONAF</w:t>
            </w:r>
          </w:p>
        </w:tc>
      </w:tr>
      <w:tr w:rsidR="00C5379C" w:rsidRPr="00C04217" w:rsidTr="001E0F42">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Imágenes satelitales </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QuickBird II</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Resolución 2,4</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 mMS /</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0,6 m PAN</w:t>
            </w:r>
          </w:p>
        </w:tc>
        <w:tc>
          <w:tcPr>
            <w:tcW w:w="161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ESRI Chile</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2003 – 2008</w:t>
            </w:r>
          </w:p>
        </w:tc>
        <w:tc>
          <w:tcPr>
            <w:tcW w:w="1615"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V – VI</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CIREN</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Mosaico </w:t>
            </w:r>
            <w:r w:rsidR="00E03278" w:rsidRPr="00C04217">
              <w:rPr>
                <w:rFonts w:cstheme="minorHAnsi"/>
                <w:sz w:val="18"/>
                <w:szCs w:val="18"/>
              </w:rPr>
              <w:t>Orto rectificado</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 color SpotMaps</w:t>
            </w:r>
          </w:p>
          <w:p w:rsidR="00C5379C" w:rsidRPr="00C04217" w:rsidRDefault="00C5379C" w:rsidP="00785D85">
            <w:pPr>
              <w:autoSpaceDE w:val="0"/>
              <w:autoSpaceDN w:val="0"/>
              <w:adjustRightInd w:val="0"/>
              <w:jc w:val="center"/>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10.000 </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Resolución 2,5</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 m</w:t>
            </w:r>
          </w:p>
        </w:tc>
        <w:tc>
          <w:tcPr>
            <w:tcW w:w="161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 xml:space="preserve">Spot Image – </w:t>
            </w:r>
          </w:p>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Orion Data</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2006 – 2007</w:t>
            </w:r>
          </w:p>
        </w:tc>
        <w:tc>
          <w:tcPr>
            <w:tcW w:w="1615"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RM</w:t>
            </w:r>
          </w:p>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VII (60%)</w:t>
            </w:r>
          </w:p>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 – VIII (parcial)</w:t>
            </w:r>
          </w:p>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CIREN</w:t>
            </w:r>
          </w:p>
        </w:tc>
      </w:tr>
      <w:tr w:rsidR="00C5379C" w:rsidRPr="00C04217" w:rsidTr="001E0F42">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Mosaico </w:t>
            </w:r>
            <w:r w:rsidR="00E03278" w:rsidRPr="00C04217">
              <w:rPr>
                <w:rFonts w:cstheme="minorHAnsi"/>
                <w:sz w:val="18"/>
                <w:szCs w:val="18"/>
              </w:rPr>
              <w:t>Orto rectificado</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  SpotMaps</w:t>
            </w:r>
          </w:p>
          <w:p w:rsidR="00C5379C" w:rsidRPr="00C04217" w:rsidRDefault="00C5379C" w:rsidP="00785D85">
            <w:pPr>
              <w:autoSpaceDE w:val="0"/>
              <w:autoSpaceDN w:val="0"/>
              <w:adjustRightInd w:val="0"/>
              <w:jc w:val="center"/>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50.000 </w:t>
            </w:r>
          </w:p>
        </w:tc>
        <w:tc>
          <w:tcPr>
            <w:tcW w:w="161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 xml:space="preserve">Spot Image </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2010</w:t>
            </w:r>
          </w:p>
        </w:tc>
        <w:tc>
          <w:tcPr>
            <w:tcW w:w="1615"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XI</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CONAF</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Fotografías Aéreas color</w:t>
            </w:r>
          </w:p>
          <w:p w:rsidR="00C5379C" w:rsidRPr="00C04217" w:rsidRDefault="00E03278" w:rsidP="00785D85">
            <w:pPr>
              <w:autoSpaceDE w:val="0"/>
              <w:autoSpaceDN w:val="0"/>
              <w:adjustRightInd w:val="0"/>
              <w:jc w:val="center"/>
              <w:rPr>
                <w:rFonts w:cstheme="minorHAnsi"/>
                <w:sz w:val="18"/>
                <w:szCs w:val="18"/>
              </w:rPr>
            </w:pPr>
            <w:r w:rsidRPr="00C04217">
              <w:rPr>
                <w:rFonts w:cstheme="minorHAnsi"/>
                <w:sz w:val="18"/>
                <w:szCs w:val="18"/>
              </w:rPr>
              <w:t>Orto rectificadas</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70.000</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100.000</w:t>
            </w:r>
          </w:p>
        </w:tc>
        <w:tc>
          <w:tcPr>
            <w:tcW w:w="161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SAF</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2000 al 2008</w:t>
            </w:r>
          </w:p>
        </w:tc>
        <w:tc>
          <w:tcPr>
            <w:tcW w:w="1615"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VI, VII, IX y XII</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CONAF</w:t>
            </w:r>
          </w:p>
        </w:tc>
      </w:tr>
      <w:tr w:rsidR="00C5379C" w:rsidRPr="00C04217" w:rsidTr="001E0F42">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Fotografías Aéreas color</w:t>
            </w:r>
          </w:p>
          <w:p w:rsidR="00C5379C" w:rsidRPr="00C04217" w:rsidRDefault="00E03278" w:rsidP="00785D85">
            <w:pPr>
              <w:autoSpaceDE w:val="0"/>
              <w:autoSpaceDN w:val="0"/>
              <w:adjustRightInd w:val="0"/>
              <w:jc w:val="center"/>
              <w:rPr>
                <w:rFonts w:cstheme="minorHAnsi"/>
                <w:sz w:val="18"/>
                <w:szCs w:val="18"/>
              </w:rPr>
            </w:pPr>
            <w:r w:rsidRPr="00C04217">
              <w:rPr>
                <w:rFonts w:cstheme="minorHAnsi"/>
                <w:sz w:val="18"/>
                <w:szCs w:val="18"/>
              </w:rPr>
              <w:t>Orto rectificadas</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1:115.000</w:t>
            </w:r>
          </w:p>
        </w:tc>
        <w:tc>
          <w:tcPr>
            <w:tcW w:w="161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SAF</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1998 al 2000</w:t>
            </w:r>
          </w:p>
        </w:tc>
        <w:tc>
          <w:tcPr>
            <w:tcW w:w="1615"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V, RM, VI, VII, VIII y</w:t>
            </w:r>
          </w:p>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 xml:space="preserve"> IX</w:t>
            </w:r>
          </w:p>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CONAF</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Imágenes QuickBird II</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Resolución 2,4</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 m</w:t>
            </w:r>
          </w:p>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0,6 m PAN</w:t>
            </w:r>
          </w:p>
          <w:p w:rsidR="00C5379C" w:rsidRPr="00C04217" w:rsidRDefault="00C5379C" w:rsidP="00785D85">
            <w:pPr>
              <w:autoSpaceDE w:val="0"/>
              <w:autoSpaceDN w:val="0"/>
              <w:adjustRightInd w:val="0"/>
              <w:jc w:val="center"/>
              <w:rPr>
                <w:rFonts w:cstheme="minorHAnsi"/>
                <w:sz w:val="18"/>
                <w:szCs w:val="18"/>
              </w:rPr>
            </w:pPr>
          </w:p>
        </w:tc>
        <w:tc>
          <w:tcPr>
            <w:tcW w:w="161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ESRICHILE</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2006 al 2009</w:t>
            </w:r>
          </w:p>
        </w:tc>
        <w:tc>
          <w:tcPr>
            <w:tcW w:w="1615"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Principales</w:t>
            </w:r>
          </w:p>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Ciudades de Chile</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SAG</w:t>
            </w:r>
          </w:p>
        </w:tc>
      </w:tr>
      <w:tr w:rsidR="00C5379C" w:rsidRPr="00C04217" w:rsidTr="001E0F42">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 xml:space="preserve">Ortofotos Color </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10.000</w:t>
            </w:r>
          </w:p>
        </w:tc>
        <w:tc>
          <w:tcPr>
            <w:tcW w:w="1618"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CIREN</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p>
        </w:tc>
        <w:tc>
          <w:tcPr>
            <w:tcW w:w="1615" w:type="dxa"/>
          </w:tcPr>
          <w:p w:rsidR="00C5379C" w:rsidRPr="00C04217" w:rsidRDefault="00C5379C" w:rsidP="00785D85">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III y IV</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SAG</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1"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Imágenes Landsat</w:t>
            </w:r>
          </w:p>
        </w:tc>
        <w:tc>
          <w:tcPr>
            <w:cnfStyle w:val="000010000000" w:firstRow="0" w:lastRow="0" w:firstColumn="0" w:lastColumn="0" w:oddVBand="1" w:evenVBand="0" w:oddHBand="0" w:evenHBand="0" w:firstRowFirstColumn="0" w:firstRowLastColumn="0" w:lastRowFirstColumn="0" w:lastRowLastColumn="0"/>
            <w:tcW w:w="1304"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50.000</w:t>
            </w:r>
          </w:p>
        </w:tc>
        <w:tc>
          <w:tcPr>
            <w:tcW w:w="1618"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NASA</w:t>
            </w:r>
          </w:p>
        </w:tc>
        <w:tc>
          <w:tcPr>
            <w:cnfStyle w:val="000010000000" w:firstRow="0" w:lastRow="0" w:firstColumn="0" w:lastColumn="0" w:oddVBand="1" w:evenVBand="0" w:oddHBand="0" w:evenHBand="0" w:firstRowFirstColumn="0" w:firstRowLastColumn="0" w:lastRowFirstColumn="0" w:lastRowLastColumn="0"/>
            <w:tcW w:w="132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2011</w:t>
            </w:r>
          </w:p>
        </w:tc>
        <w:tc>
          <w:tcPr>
            <w:tcW w:w="1615" w:type="dxa"/>
          </w:tcPr>
          <w:p w:rsidR="00C5379C" w:rsidRPr="00C04217" w:rsidRDefault="00C5379C" w:rsidP="00785D85">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100"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SAG</w:t>
            </w:r>
          </w:p>
          <w:p w:rsidR="00C5379C" w:rsidRPr="00C04217" w:rsidRDefault="00C5379C" w:rsidP="00785D85">
            <w:pPr>
              <w:autoSpaceDE w:val="0"/>
              <w:autoSpaceDN w:val="0"/>
              <w:adjustRightInd w:val="0"/>
              <w:jc w:val="center"/>
              <w:rPr>
                <w:rFonts w:cstheme="minorHAnsi"/>
                <w:sz w:val="18"/>
                <w:szCs w:val="18"/>
              </w:rPr>
            </w:pPr>
          </w:p>
        </w:tc>
      </w:tr>
    </w:tbl>
    <w:p w:rsidR="00C5379C" w:rsidRPr="00C04217" w:rsidRDefault="00C5379C" w:rsidP="009B2897">
      <w:pPr>
        <w:pStyle w:val="Prrafodelista"/>
      </w:pPr>
      <w:r w:rsidRPr="00C04217">
        <w:t xml:space="preserve">El cuadro anterior muestra que las instituciones que más demandan los productos raster para la producción de su propia información son CIREN, CONAF y SAG, dando cuenta a priori, a través de la existencia de estos </w:t>
      </w:r>
      <w:r w:rsidRPr="00C04217">
        <w:lastRenderedPageBreak/>
        <w:t>contenidos, de las necesidades y funcionalidades de sus unidades de SIG respecto del resto de las instituciones MINAGRI.</w:t>
      </w:r>
    </w:p>
    <w:p w:rsidR="00315235" w:rsidRPr="00C04217" w:rsidRDefault="00315235">
      <w:pPr>
        <w:spacing w:before="0"/>
        <w:rPr>
          <w:rFonts w:cstheme="minorHAnsi"/>
          <w:caps/>
          <w:spacing w:val="15"/>
          <w:sz w:val="22"/>
          <w:szCs w:val="22"/>
          <w:lang w:val="es-MX"/>
        </w:rPr>
      </w:pPr>
      <w:bookmarkStart w:id="137" w:name="_Toc298172161"/>
      <w:r w:rsidRPr="00C04217">
        <w:rPr>
          <w:rFonts w:cstheme="minorHAnsi"/>
          <w:caps/>
        </w:rPr>
        <w:br w:type="page"/>
      </w:r>
    </w:p>
    <w:p w:rsidR="00C5379C" w:rsidRPr="00C04217" w:rsidRDefault="00034654" w:rsidP="00777814">
      <w:pPr>
        <w:pStyle w:val="Ttulo3"/>
        <w:rPr>
          <w:rFonts w:cstheme="minorHAnsi"/>
        </w:rPr>
      </w:pPr>
      <w:bookmarkStart w:id="138" w:name="_Toc302636280"/>
      <w:r w:rsidRPr="00C04217">
        <w:rPr>
          <w:rFonts w:cstheme="minorHAnsi"/>
        </w:rPr>
        <w:lastRenderedPageBreak/>
        <w:t>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TEMÁTICA</w:t>
      </w:r>
      <w:bookmarkEnd w:id="137"/>
      <w:bookmarkEnd w:id="138"/>
      <w:r w:rsidRPr="00C04217">
        <w:rPr>
          <w:rFonts w:cstheme="minorHAnsi"/>
        </w:rPr>
        <w:t xml:space="preserve"> </w:t>
      </w:r>
    </w:p>
    <w:p w:rsidR="00C5379C" w:rsidRPr="00C04217" w:rsidRDefault="00C5379C" w:rsidP="009B2897">
      <w:pPr>
        <w:pStyle w:val="Prrafodelista"/>
      </w:pPr>
      <w:r w:rsidRPr="00C04217">
        <w:t>Temáticamente la información que se puede encontrar en las diversas instituciones del MINAGRI es muy provechosa y útil, debido a que su integración puede ser, al igual que otros contenidos, de carácter transversal, es por ello que para la conceptualización de un SIG corporativo o ministerial se debe considerar convenios de intercambio internos y externos de información de manera de asegurar aquellos contenidos mínimos para logar un buen funcionamiento, evitando de esta manera la duplicidad en la</w:t>
      </w:r>
      <w:r w:rsidR="007E6916" w:rsidRPr="00C04217">
        <w:t xml:space="preserve"> creación de algunas cubiertas.</w:t>
      </w:r>
    </w:p>
    <w:p w:rsidR="00C5379C" w:rsidRPr="00C04217" w:rsidRDefault="00C5379C" w:rsidP="009B2897">
      <w:pPr>
        <w:pStyle w:val="Prrafodelista"/>
      </w:pPr>
      <w:r w:rsidRPr="00C04217">
        <w:t>A continuación se adjunta tabla con los contenidos temáticos recopilados por el estudio de CIREN del año 2009, actualizadas con los resultados extraídos de la encuesta elaborada recientemente.</w:t>
      </w:r>
    </w:p>
    <w:tbl>
      <w:tblPr>
        <w:tblStyle w:val="Cuadrculavistosa-nfasis4"/>
        <w:tblW w:w="0" w:type="auto"/>
        <w:tblLook w:val="00A0" w:firstRow="1" w:lastRow="0" w:firstColumn="1" w:lastColumn="0" w:noHBand="0" w:noVBand="0"/>
      </w:tblPr>
      <w:tblGrid>
        <w:gridCol w:w="2016"/>
        <w:gridCol w:w="1356"/>
        <w:gridCol w:w="1563"/>
        <w:gridCol w:w="1286"/>
        <w:gridCol w:w="1456"/>
        <w:gridCol w:w="1377"/>
      </w:tblGrid>
      <w:tr w:rsidR="00C5379C" w:rsidRPr="00C04217"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jc w:val="center"/>
              <w:rPr>
                <w:rFonts w:cstheme="minorHAnsi"/>
                <w:sz w:val="18"/>
                <w:szCs w:val="18"/>
              </w:rPr>
            </w:pPr>
            <w:r w:rsidRPr="00647730">
              <w:rPr>
                <w:rFonts w:cstheme="minorHAnsi"/>
                <w:color w:val="auto"/>
                <w:sz w:val="18"/>
                <w:szCs w:val="18"/>
              </w:rPr>
              <w:t>Cobertura o Producto</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Escala</w:t>
            </w:r>
          </w:p>
        </w:tc>
        <w:tc>
          <w:tcPr>
            <w:tcW w:w="1563" w:type="dxa"/>
          </w:tcPr>
          <w:p w:rsidR="00C5379C" w:rsidRPr="00C04217" w:rsidRDefault="00C5379C" w:rsidP="00785D85">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Fuente</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Año</w:t>
            </w:r>
          </w:p>
        </w:tc>
        <w:tc>
          <w:tcPr>
            <w:tcW w:w="1456" w:type="dxa"/>
          </w:tcPr>
          <w:p w:rsidR="00C5379C" w:rsidRPr="00C04217" w:rsidRDefault="00C5379C" w:rsidP="00785D85">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Área de cobertura (Regiones)</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jc w:val="center"/>
              <w:rPr>
                <w:rFonts w:cstheme="minorHAnsi"/>
                <w:sz w:val="18"/>
                <w:szCs w:val="18"/>
              </w:rPr>
            </w:pPr>
            <w:r w:rsidRPr="00C04217">
              <w:rPr>
                <w:rFonts w:cstheme="minorHAnsi"/>
                <w:sz w:val="18"/>
                <w:szCs w:val="18"/>
              </w:rPr>
              <w:t>Institución que la posee</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Plantaciones Forestales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10.000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Empresas  Forestales Convenio INFOR</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VI a IX</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INFOR</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Riesgo Agrícola</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ODEPA</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Estadísticas continuas de cultivos esenciales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Xls</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INE</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ODEPA</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Mapas de suelo – Estudios de suelo – Variaciones de serie suelos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20.000</w:t>
            </w:r>
          </w:p>
          <w:p w:rsidR="00C5379C" w:rsidRPr="00C04217" w:rsidRDefault="00C5379C" w:rsidP="00785D85">
            <w:pPr>
              <w:autoSpaceDE w:val="0"/>
              <w:autoSpaceDN w:val="0"/>
              <w:adjustRightInd w:val="0"/>
              <w:rPr>
                <w:rFonts w:cstheme="minorHAnsi"/>
                <w:sz w:val="18"/>
                <w:szCs w:val="18"/>
              </w:rPr>
            </w:pP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CIREN</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 xml:space="preserve">INIA, ODEPA, SAG, CIREN, INDAP </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Erodabilidad y Erosividad</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250.000,50.000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 xml:space="preserve">CONAMA, </w:t>
            </w:r>
          </w:p>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CIREN</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VIII – XIV y X</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 xml:space="preserve">INFOR, </w:t>
            </w:r>
          </w:p>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ODEPA</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Proyecto “Zonificación de Áreas Potenciales Para la Aplicación del Programa de Recuperación de Suelos Degradados”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20.000</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CIREN</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X</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Áreas Protegidas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25.000 50.000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CONAF</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2006</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 CONAF, INDAP</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Sitios Prioritarios Conservación</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50.000</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CONAMA</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2007</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 INDAP</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 xml:space="preserve">Áreas Homogéneas Ambientales </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ODEPA</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Áreas de restricción y prohibición de aguas subterráneas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50.000</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DGA</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2008</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 a VI</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 xml:space="preserve">Cuencas y Subcuencas Hidrográficas  </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50.000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 xml:space="preserve">DGA – CNR </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SAG, CNR, CIREN</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lastRenderedPageBreak/>
              <w:t xml:space="preserve">Acuíferos </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50.000</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SERNAGEOMIN</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Bocatomas y Embalses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DGA</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CNR</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Caudales estaciones fluviométricas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50.000</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DGA</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2007</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 xml:space="preserve">CNR, INIA </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Red de Canales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10.000</w:t>
            </w:r>
          </w:p>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CNR, DGA</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V – X y XIV</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SAG, CNR</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Puntos de Muestro</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50.000</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2011</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INFOR</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Roles de Propiedad</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20.000</w:t>
            </w:r>
          </w:p>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10.000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CIREN</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INFOR, SAG,  CIREN, INDAP</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Planos División Predial Agrícola</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SII</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III a XI</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 ODEPA</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Mosaico Predial</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50.000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CIREN</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X</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Entidades Censales (sectorización)</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50.000</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INE</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X</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Roles de División Predial (Registro predios rurales)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Xls</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SII</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2007</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 xml:space="preserve">CIREN, ODEPA </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Planos Censales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10.000 a 50.000</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INE</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 xml:space="preserve">XV (1 comuna) </w:t>
            </w:r>
          </w:p>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 xml:space="preserve">III (2 comunas) </w:t>
            </w:r>
          </w:p>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XIII (1 comuna)</w:t>
            </w:r>
          </w:p>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 xml:space="preserve">VII (4 comunas) </w:t>
            </w:r>
          </w:p>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VIII (14 comunas)</w:t>
            </w:r>
          </w:p>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IX (10 comunas)</w:t>
            </w:r>
          </w:p>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XIV (2 comunas)</w:t>
            </w:r>
          </w:p>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 xml:space="preserve">X (8comunas) </w:t>
            </w:r>
          </w:p>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XII (1 comuna)</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Estadísticas Meteorológica</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Xls</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METEO Chile</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Estadísticas Meteorológica</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Xls</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DGA</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 xml:space="preserve">Concesiones de </w:t>
            </w:r>
            <w:r w:rsidRPr="00C04217">
              <w:rPr>
                <w:rFonts w:cstheme="minorHAnsi"/>
                <w:sz w:val="18"/>
                <w:szCs w:val="18"/>
              </w:rPr>
              <w:lastRenderedPageBreak/>
              <w:t xml:space="preserve">Geotermia </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lastRenderedPageBreak/>
              <w:t>50.000</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s/i</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CONAF</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lastRenderedPageBreak/>
              <w:t>Estadísticas Censo Población</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Xls</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INE</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Metropolitana</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 INDAP</w:t>
            </w:r>
          </w:p>
        </w:tc>
      </w:tr>
      <w:tr w:rsidR="00C5379C" w:rsidRPr="00C04217"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Estadísticas Censo Agropecuario</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563"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INE</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1997 – 2007</w:t>
            </w:r>
          </w:p>
        </w:tc>
        <w:tc>
          <w:tcPr>
            <w:tcW w:w="1456" w:type="dxa"/>
          </w:tcPr>
          <w:p w:rsidR="00C5379C" w:rsidRPr="00C04217" w:rsidRDefault="00C5379C" w:rsidP="00785D8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04217">
              <w:rPr>
                <w:rFonts w:cstheme="minorHAnsi"/>
                <w:sz w:val="18"/>
                <w:szCs w:val="18"/>
              </w:rPr>
              <w:t>Nacional</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CIREN, ODEPA</w:t>
            </w:r>
          </w:p>
        </w:tc>
      </w:tr>
      <w:tr w:rsidR="00C5379C" w:rsidRPr="00C04217" w:rsidTr="00647730">
        <w:tc>
          <w:tcPr>
            <w:cnfStyle w:val="001000000000" w:firstRow="0" w:lastRow="0" w:firstColumn="1" w:lastColumn="0" w:oddVBand="0" w:evenVBand="0" w:oddHBand="0" w:evenHBand="0" w:firstRowFirstColumn="0" w:firstRowLastColumn="0" w:lastRowFirstColumn="0" w:lastRowLastColumn="0"/>
            <w:tcW w:w="201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Comunidades Indígenas</w:t>
            </w:r>
          </w:p>
        </w:tc>
        <w:tc>
          <w:tcPr>
            <w:cnfStyle w:val="000010000000" w:firstRow="0" w:lastRow="0" w:firstColumn="0" w:lastColumn="0" w:oddVBand="1" w:evenVBand="0" w:oddHBand="0" w:evenHBand="0" w:firstRowFirstColumn="0" w:firstRowLastColumn="0" w:lastRowFirstColumn="0" w:lastRowLastColumn="0"/>
            <w:tcW w:w="135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563"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MIDEPLAN</w:t>
            </w:r>
          </w:p>
        </w:tc>
        <w:tc>
          <w:tcPr>
            <w:cnfStyle w:val="000010000000" w:firstRow="0" w:lastRow="0" w:firstColumn="0" w:lastColumn="0" w:oddVBand="1" w:evenVBand="0" w:oddHBand="0" w:evenHBand="0" w:firstRowFirstColumn="0" w:firstRowLastColumn="0" w:lastRowFirstColumn="0" w:lastRowLastColumn="0"/>
            <w:tcW w:w="1286"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s/i</w:t>
            </w:r>
          </w:p>
        </w:tc>
        <w:tc>
          <w:tcPr>
            <w:tcW w:w="1456" w:type="dxa"/>
          </w:tcPr>
          <w:p w:rsidR="00C5379C" w:rsidRPr="00C04217" w:rsidRDefault="00C5379C" w:rsidP="00785D8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04217">
              <w:rPr>
                <w:rFonts w:cstheme="minorHAnsi"/>
                <w:sz w:val="18"/>
                <w:szCs w:val="18"/>
              </w:rPr>
              <w:t>I a IX</w:t>
            </w:r>
          </w:p>
        </w:tc>
        <w:tc>
          <w:tcPr>
            <w:cnfStyle w:val="000010000000" w:firstRow="0" w:lastRow="0" w:firstColumn="0" w:lastColumn="0" w:oddVBand="1" w:evenVBand="0" w:oddHBand="0" w:evenHBand="0" w:firstRowFirstColumn="0" w:firstRowLastColumn="0" w:lastRowFirstColumn="0" w:lastRowLastColumn="0"/>
            <w:tcW w:w="1377" w:type="dxa"/>
          </w:tcPr>
          <w:p w:rsidR="00C5379C" w:rsidRPr="00C04217" w:rsidRDefault="00C5379C" w:rsidP="00785D85">
            <w:pPr>
              <w:autoSpaceDE w:val="0"/>
              <w:autoSpaceDN w:val="0"/>
              <w:adjustRightInd w:val="0"/>
              <w:rPr>
                <w:rFonts w:cstheme="minorHAnsi"/>
                <w:sz w:val="18"/>
                <w:szCs w:val="18"/>
              </w:rPr>
            </w:pPr>
            <w:r w:rsidRPr="00C04217">
              <w:rPr>
                <w:rFonts w:cstheme="minorHAnsi"/>
                <w:sz w:val="18"/>
                <w:szCs w:val="18"/>
              </w:rPr>
              <w:t>INDAP</w:t>
            </w:r>
          </w:p>
        </w:tc>
      </w:tr>
    </w:tbl>
    <w:p w:rsidR="00D47B7A" w:rsidRDefault="00D47B7A" w:rsidP="00D47B7A">
      <w:pPr>
        <w:pStyle w:val="Prrafodelista"/>
      </w:pPr>
    </w:p>
    <w:p w:rsidR="00C5379C" w:rsidRPr="00D47B7A" w:rsidRDefault="00C5379C" w:rsidP="00D47B7A">
      <w:pPr>
        <w:pStyle w:val="Prrafodelista"/>
      </w:pPr>
      <w:r w:rsidRPr="00D47B7A">
        <w:t>Del análisis de este cuadro se desprende que existen en general contenidos temáticos altamente demandados por los servicios, como son la capa de “propiedades rurales o roles”,  Información referida a “Tipo o mapas de Suelo”, “Áreas Protegidas” y por último aquella que dice relación con “Cuencas y Subcuencas”. Dichas informaciones presentan escala y actualizaciones bastante disímiles entre las diversas instituciones, por lo que sería necesario asegurar que dichos insumos fueran dispuestos de manera centralizada y coordinada, evitando los esfuerzos y/o acciones por separado para su levantamiento u obtención por parte de los servicios.</w:t>
      </w:r>
    </w:p>
    <w:p w:rsidR="00D47B7A" w:rsidRPr="00D47B7A" w:rsidRDefault="00D47B7A" w:rsidP="00D47B7A">
      <w:pPr>
        <w:pStyle w:val="Prrafodelista"/>
      </w:pPr>
      <w:r w:rsidRPr="00D47B7A">
        <w:t>Otra forma de visualizar la información es agruparla por contenidos informados por cada servicio, haciendo la separación entre base cartográfica, información temática e información raster. Esto podría entregarnos una idea del universo de la información existente en cada servicio, lo que sumado al análisis realizado a las capas críticas podría generar, a través de una extrapolación de valores,  el nivel de desarrollo de cada servicio en términos de información territorial, así como, las acciones a desarrollar para su nivelación. Esto como una forma de suplir la carencia de tiempo para realizar una revisión más profunda a cada servicio y la falta de respuestas en la encuesta por parte de ellos.</w:t>
      </w:r>
    </w:p>
    <w:tbl>
      <w:tblPr>
        <w:tblStyle w:val="Cuadrculamedia1-nfasis4"/>
        <w:tblW w:w="0" w:type="auto"/>
        <w:tblLook w:val="04A0" w:firstRow="1" w:lastRow="0" w:firstColumn="1" w:lastColumn="0" w:noHBand="0" w:noVBand="1"/>
      </w:tblPr>
      <w:tblGrid>
        <w:gridCol w:w="3338"/>
        <w:gridCol w:w="1966"/>
        <w:gridCol w:w="1277"/>
        <w:gridCol w:w="2157"/>
      </w:tblGrid>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sz w:val="24"/>
                <w:szCs w:val="24"/>
                <w:lang w:val="es-ES"/>
              </w:rPr>
            </w:pPr>
            <w:r w:rsidRPr="00D47B7A">
              <w:rPr>
                <w:rFonts w:cstheme="minorHAnsi"/>
                <w:b w:val="0"/>
                <w:sz w:val="24"/>
                <w:szCs w:val="24"/>
              </w:rPr>
              <w:t>INDAP</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center"/>
              <w:rPr>
                <w:rFonts w:cstheme="minorHAnsi"/>
                <w:b w:val="0"/>
                <w:lang w:val="es-ES"/>
              </w:rPr>
            </w:pPr>
            <w:r w:rsidRPr="00D47B7A">
              <w:rPr>
                <w:rFonts w:cstheme="minorHAnsi"/>
                <w:b w:val="0"/>
              </w:rPr>
              <w:t>CONTENIDOS</w:t>
            </w:r>
          </w:p>
        </w:tc>
        <w:tc>
          <w:tcPr>
            <w:tcW w:w="1966"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ESCALA; FUENTE</w:t>
            </w:r>
          </w:p>
        </w:tc>
        <w:tc>
          <w:tcPr>
            <w:tcW w:w="1259"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DATUM</w:t>
            </w:r>
          </w:p>
        </w:tc>
        <w:tc>
          <w:tcPr>
            <w:tcW w:w="2157"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TERRITORIO</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sz w:val="22"/>
                <w:szCs w:val="22"/>
                <w:lang w:val="es-ES"/>
              </w:rPr>
            </w:pPr>
            <w:r w:rsidRPr="00D47B7A">
              <w:rPr>
                <w:rFonts w:cstheme="minorHAnsi"/>
                <w:b w:val="0"/>
              </w:rPr>
              <w:t>Base Cartográfica</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AD16BD">
              <w:rPr>
                <w:rFonts w:cstheme="minorHAnsi"/>
                <w:lang w:val="es-CL"/>
              </w:rPr>
              <w:t>Caminos, Ciudades , Hidrografía, localidades, Topónimos y DPA</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rPr>
            </w:pPr>
            <w:r w:rsidRPr="00D47B7A">
              <w:rPr>
                <w:rFonts w:cstheme="minorHAnsi"/>
              </w:rPr>
              <w:t>1:250.000; IGM</w:t>
            </w:r>
          </w:p>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IGM</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rPr>
            </w:pPr>
            <w:r w:rsidRPr="00D47B7A">
              <w:rPr>
                <w:rFonts w:cstheme="minorHAnsi"/>
              </w:rPr>
              <w:t>WGS84</w:t>
            </w:r>
          </w:p>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rPr>
            </w:pPr>
            <w:r w:rsidRPr="00D47B7A">
              <w:rPr>
                <w:rFonts w:cstheme="minorHAnsi"/>
              </w:rPr>
              <w:t>Nacional</w:t>
            </w:r>
          </w:p>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RMS</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Temática</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AD16BD">
              <w:rPr>
                <w:rFonts w:cstheme="minorHAnsi"/>
                <w:lang w:val="es-CL"/>
              </w:rPr>
              <w:t>Áreas Protegidas con y sin decreto</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Sin Info, CONAMA</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Zonificación SIRSD</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1:20000, CORFO</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VII, VIII y IX</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Suelos</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Sin Info; CIREN</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AD16BD">
              <w:rPr>
                <w:rFonts w:cstheme="minorHAnsi"/>
                <w:lang w:val="es-ES"/>
              </w:rPr>
              <w:t>XIII, IX, XIV, X, XI</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Roles prediales</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Sin Info; CIREN</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C</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AD16BD">
              <w:rPr>
                <w:rFonts w:cstheme="minorHAnsi"/>
                <w:lang w:val="es-ES"/>
              </w:rPr>
              <w:t>V, XIII, VII, IX, XIV, X</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Áreas homogéneas ambientales</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Sin Info</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lastRenderedPageBreak/>
              <w:t>Comunidades Indígenas</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Sin Info; MIDEPLAN</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I y IX</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 xml:space="preserve">Entidades Censales </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INE</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X</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AD16BD">
              <w:rPr>
                <w:rFonts w:cstheme="minorHAnsi"/>
                <w:sz w:val="18"/>
                <w:szCs w:val="18"/>
                <w:lang w:val="es-CL"/>
              </w:rPr>
              <w:t>Distribución comunal de beneficiarios y presupuesto</w:t>
            </w:r>
          </w:p>
        </w:tc>
        <w:tc>
          <w:tcPr>
            <w:tcW w:w="1966"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1:250.000; INDAP</w:t>
            </w:r>
          </w:p>
        </w:tc>
        <w:tc>
          <w:tcPr>
            <w:tcW w:w="1259"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bl>
    <w:p w:rsidR="00D47B7A" w:rsidRDefault="00D47B7A" w:rsidP="00D47B7A">
      <w:pPr>
        <w:jc w:val="both"/>
        <w:rPr>
          <w:sz w:val="22"/>
          <w:szCs w:val="22"/>
          <w:lang w:val="es-ES"/>
        </w:rPr>
      </w:pPr>
    </w:p>
    <w:p w:rsidR="00D47B7A" w:rsidRDefault="00D47B7A" w:rsidP="00D47B7A">
      <w:pPr>
        <w:pStyle w:val="Prrafodelista"/>
      </w:pPr>
      <w:r>
        <w:t xml:space="preserve">En síntesis, podemos decir que la información que informa este servicio, más el poco desarrollo que presentan las capas críticas revisadas, nos permite concluir que es una unidad en formación o no consolidada y que requiere de una gran inversión para lograr un desarrollo acorde a los requerimientos del servicio respecto del manejo georreferenciado de sus usuarios.    </w:t>
      </w:r>
    </w:p>
    <w:tbl>
      <w:tblPr>
        <w:tblStyle w:val="Cuadrculamedia1-nfasis4"/>
        <w:tblW w:w="0" w:type="auto"/>
        <w:tblLook w:val="04A0" w:firstRow="1" w:lastRow="0" w:firstColumn="1" w:lastColumn="0" w:noHBand="0" w:noVBand="1"/>
      </w:tblPr>
      <w:tblGrid>
        <w:gridCol w:w="3338"/>
        <w:gridCol w:w="1966"/>
        <w:gridCol w:w="1259"/>
        <w:gridCol w:w="2157"/>
      </w:tblGrid>
      <w:tr w:rsidR="00D47B7A" w:rsidRPr="00D47B7A" w:rsidTr="006477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tcPr>
          <w:p w:rsidR="00D47B7A" w:rsidRPr="00AD16BD" w:rsidRDefault="00D47B7A">
            <w:pPr>
              <w:jc w:val="center"/>
              <w:rPr>
                <w:rFonts w:cstheme="minorHAnsi"/>
                <w:b w:val="0"/>
                <w:sz w:val="24"/>
                <w:szCs w:val="24"/>
                <w:lang w:val="es-CL"/>
              </w:rPr>
            </w:pPr>
          </w:p>
          <w:p w:rsidR="00D47B7A" w:rsidRPr="00D47B7A" w:rsidRDefault="00D47B7A">
            <w:pPr>
              <w:jc w:val="center"/>
              <w:rPr>
                <w:rFonts w:cstheme="minorHAnsi"/>
                <w:b w:val="0"/>
                <w:sz w:val="24"/>
                <w:szCs w:val="24"/>
                <w:lang w:val="es-ES"/>
              </w:rPr>
            </w:pPr>
            <w:r w:rsidRPr="00D47B7A">
              <w:rPr>
                <w:rFonts w:cstheme="minorHAnsi"/>
                <w:b w:val="0"/>
                <w:sz w:val="24"/>
                <w:szCs w:val="24"/>
              </w:rPr>
              <w:t>INFOR</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center"/>
              <w:rPr>
                <w:rFonts w:cstheme="minorHAnsi"/>
                <w:b w:val="0"/>
                <w:lang w:val="es-ES"/>
              </w:rPr>
            </w:pPr>
            <w:r w:rsidRPr="00D47B7A">
              <w:rPr>
                <w:rFonts w:cstheme="minorHAnsi"/>
                <w:b w:val="0"/>
              </w:rPr>
              <w:t>CONTENIDOS</w:t>
            </w:r>
          </w:p>
        </w:tc>
        <w:tc>
          <w:tcPr>
            <w:tcW w:w="1966" w:type="dxa"/>
            <w:hideMark/>
          </w:tcPr>
          <w:p w:rsidR="00D47B7A" w:rsidRPr="00D47B7A" w:rsidRDefault="00D47B7A">
            <w:pPr>
              <w:jc w:val="center"/>
              <w:cnfStyle w:val="000000100000" w:firstRow="0" w:lastRow="0" w:firstColumn="0" w:lastColumn="0" w:oddVBand="0" w:evenVBand="0" w:oddHBand="1" w:evenHBand="0" w:firstRowFirstColumn="0" w:firstRowLastColumn="0" w:lastRowFirstColumn="0" w:lastRowLastColumn="0"/>
              <w:rPr>
                <w:rFonts w:cstheme="minorHAnsi"/>
                <w:b/>
                <w:lang w:val="es-ES"/>
              </w:rPr>
            </w:pPr>
            <w:r w:rsidRPr="00D47B7A">
              <w:rPr>
                <w:rFonts w:cstheme="minorHAnsi"/>
                <w:b/>
              </w:rPr>
              <w:t>ESCALA; FUENTE</w:t>
            </w:r>
          </w:p>
        </w:tc>
        <w:tc>
          <w:tcPr>
            <w:tcW w:w="1259" w:type="dxa"/>
            <w:hideMark/>
          </w:tcPr>
          <w:p w:rsidR="00D47B7A" w:rsidRPr="00D47B7A" w:rsidRDefault="00D47B7A">
            <w:pPr>
              <w:jc w:val="center"/>
              <w:cnfStyle w:val="000000100000" w:firstRow="0" w:lastRow="0" w:firstColumn="0" w:lastColumn="0" w:oddVBand="0" w:evenVBand="0" w:oddHBand="1" w:evenHBand="0" w:firstRowFirstColumn="0" w:firstRowLastColumn="0" w:lastRowFirstColumn="0" w:lastRowLastColumn="0"/>
              <w:rPr>
                <w:rFonts w:cstheme="minorHAnsi"/>
                <w:b/>
                <w:lang w:val="es-ES"/>
              </w:rPr>
            </w:pPr>
            <w:r w:rsidRPr="00D47B7A">
              <w:rPr>
                <w:rFonts w:cstheme="minorHAnsi"/>
                <w:b/>
              </w:rPr>
              <w:t>DATUM</w:t>
            </w:r>
          </w:p>
        </w:tc>
        <w:tc>
          <w:tcPr>
            <w:tcW w:w="2157" w:type="dxa"/>
            <w:hideMark/>
          </w:tcPr>
          <w:p w:rsidR="00D47B7A" w:rsidRPr="00D47B7A" w:rsidRDefault="00D47B7A">
            <w:pPr>
              <w:jc w:val="center"/>
              <w:cnfStyle w:val="000000100000" w:firstRow="0" w:lastRow="0" w:firstColumn="0" w:lastColumn="0" w:oddVBand="0" w:evenVBand="0" w:oddHBand="1" w:evenHBand="0" w:firstRowFirstColumn="0" w:firstRowLastColumn="0" w:lastRowFirstColumn="0" w:lastRowLastColumn="0"/>
              <w:rPr>
                <w:rFonts w:cstheme="minorHAnsi"/>
                <w:b/>
                <w:lang w:val="es-ES"/>
              </w:rPr>
            </w:pPr>
            <w:r w:rsidRPr="00D47B7A">
              <w:rPr>
                <w:rFonts w:cstheme="minorHAnsi"/>
                <w:b/>
              </w:rPr>
              <w:t>TERRITORIO</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sz w:val="22"/>
                <w:szCs w:val="22"/>
                <w:lang w:val="es-ES"/>
              </w:rPr>
            </w:pPr>
            <w:r w:rsidRPr="00D47B7A">
              <w:rPr>
                <w:rFonts w:cstheme="minorHAnsi"/>
                <w:b w:val="0"/>
              </w:rPr>
              <w:t>Base Cartográfica</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 xml:space="preserve">Localidades y Curvas </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1:100.000; IGM</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DPA</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CONAF</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V a XI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Hidrografía</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IGM</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Temática</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Puntos de muestra permanentes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INDAP</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rPr>
                <w:rFonts w:cstheme="minorHAnsi"/>
                <w:lang w:val="es-ES"/>
              </w:rPr>
            </w:pPr>
            <w:r w:rsidRPr="00D47B7A">
              <w:rPr>
                <w:rFonts w:cstheme="minorHAnsi"/>
                <w:sz w:val="18"/>
                <w:szCs w:val="18"/>
              </w:rPr>
              <w:t>Erodabilidad y Erosividad</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1:250.000;CONAMA</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sz w:val="18"/>
                <w:szCs w:val="18"/>
              </w:rPr>
              <w:t>VIII, XIV y X</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Catastro de Bosque Nativo</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CONAF</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PSAD 56</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sz w:val="18"/>
                <w:szCs w:val="18"/>
              </w:rPr>
              <w:t>VIII, XIV y X</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Plantaciones Forestales</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1:10.000; Empresas</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VI a IX</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sz w:val="18"/>
                <w:szCs w:val="18"/>
              </w:rPr>
              <w:t>Roles de Propiedad</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 CIREN</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Raster</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Imágenes LANDSAT 2001-2007</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USGS</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IV a XI</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AD16BD">
              <w:rPr>
                <w:rFonts w:cstheme="minorHAnsi"/>
                <w:sz w:val="18"/>
                <w:szCs w:val="18"/>
                <w:lang w:val="es-CL"/>
              </w:rPr>
              <w:t>Imágenes ALOS 2008 a la fecha</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Universidad Alaska</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IV a XI</w:t>
            </w:r>
          </w:p>
        </w:tc>
      </w:tr>
    </w:tbl>
    <w:p w:rsidR="00D47B7A" w:rsidRDefault="00D47B7A" w:rsidP="00D47B7A">
      <w:pPr>
        <w:jc w:val="both"/>
        <w:rPr>
          <w:sz w:val="22"/>
          <w:szCs w:val="22"/>
          <w:lang w:val="es-ES"/>
        </w:rPr>
      </w:pPr>
    </w:p>
    <w:p w:rsidR="00D47B7A" w:rsidRDefault="00D47B7A" w:rsidP="00D47B7A">
      <w:pPr>
        <w:pStyle w:val="Prrafodelista"/>
      </w:pPr>
      <w:r>
        <w:t xml:space="preserve">Al igual que en el caso anterior, por el nivel de información entregada y la variedad de escalas de base, podemos decir que es una unidad que no consolidada y que requiere de inversión para lograr su desarrollo.    </w:t>
      </w:r>
    </w:p>
    <w:tbl>
      <w:tblPr>
        <w:tblStyle w:val="Cuadrculamedia1-nfasis4"/>
        <w:tblW w:w="0" w:type="auto"/>
        <w:tblLook w:val="04A0" w:firstRow="1" w:lastRow="0" w:firstColumn="1" w:lastColumn="0" w:noHBand="0" w:noVBand="1"/>
      </w:tblPr>
      <w:tblGrid>
        <w:gridCol w:w="3338"/>
        <w:gridCol w:w="1966"/>
        <w:gridCol w:w="1259"/>
        <w:gridCol w:w="2157"/>
      </w:tblGrid>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720" w:type="dxa"/>
            <w:gridSpan w:val="4"/>
          </w:tcPr>
          <w:p w:rsidR="00D47B7A" w:rsidRPr="00D47B7A" w:rsidRDefault="00D47B7A">
            <w:pPr>
              <w:jc w:val="center"/>
              <w:rPr>
                <w:rFonts w:cstheme="minorHAnsi"/>
                <w:b w:val="0"/>
                <w:sz w:val="24"/>
                <w:szCs w:val="24"/>
                <w:lang w:val="es-ES"/>
              </w:rPr>
            </w:pPr>
            <w:r w:rsidRPr="00D47B7A">
              <w:rPr>
                <w:rFonts w:cstheme="minorHAnsi"/>
                <w:b w:val="0"/>
                <w:sz w:val="24"/>
                <w:szCs w:val="24"/>
              </w:rPr>
              <w:lastRenderedPageBreak/>
              <w:t>INIA</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center"/>
              <w:rPr>
                <w:rFonts w:cstheme="minorHAnsi"/>
                <w:b w:val="0"/>
                <w:lang w:val="es-ES"/>
              </w:rPr>
            </w:pPr>
            <w:r w:rsidRPr="00D47B7A">
              <w:rPr>
                <w:rFonts w:cstheme="minorHAnsi"/>
                <w:b w:val="0"/>
              </w:rPr>
              <w:t>CONTENIDOS</w:t>
            </w:r>
          </w:p>
        </w:tc>
        <w:tc>
          <w:tcPr>
            <w:tcW w:w="1966"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ESCALA; FUENTE</w:t>
            </w:r>
          </w:p>
        </w:tc>
        <w:tc>
          <w:tcPr>
            <w:tcW w:w="1259"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DATUM</w:t>
            </w:r>
          </w:p>
        </w:tc>
        <w:tc>
          <w:tcPr>
            <w:tcW w:w="2157"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TERRITORIO</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sz w:val="22"/>
                <w:szCs w:val="22"/>
                <w:lang w:val="es-ES"/>
              </w:rPr>
            </w:pPr>
            <w:r w:rsidRPr="00D47B7A">
              <w:rPr>
                <w:rFonts w:cstheme="minorHAnsi"/>
                <w:b w:val="0"/>
              </w:rPr>
              <w:t>Base Cartográfica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Ríos de Chile</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 DGA</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Temática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Mapas de Suelos</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 CIREN</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rPr>
                <w:rFonts w:cstheme="minorHAnsi"/>
                <w:lang w:val="es-ES"/>
              </w:rPr>
            </w:pPr>
            <w:r w:rsidRPr="00D47B7A">
              <w:rPr>
                <w:rFonts w:cstheme="minorHAnsi"/>
              </w:rPr>
              <w:t>Cuencas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Desconocido; DGA</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Estaciones Fluviométricas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 DGA</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Raster</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DEM SRTM</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90x90; NASA</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bl>
    <w:p w:rsidR="00D47B7A" w:rsidRDefault="00D47B7A" w:rsidP="00D47B7A">
      <w:pPr>
        <w:jc w:val="both"/>
        <w:rPr>
          <w:sz w:val="22"/>
          <w:szCs w:val="22"/>
          <w:lang w:val="es-ES"/>
        </w:rPr>
      </w:pPr>
    </w:p>
    <w:p w:rsidR="00D47B7A" w:rsidRDefault="00D47B7A" w:rsidP="00D47B7A">
      <w:pPr>
        <w:pStyle w:val="Prrafodelista"/>
      </w:pPr>
      <w:r>
        <w:t>Por la poca información disponible y la carencia de una base cartográfica, podemos concluir que el sistema de información es prácticamente inexistente, por lo tanto, debe ser generado completamente si es que se desea incorporarlo a las actividades de INIA.</w:t>
      </w:r>
    </w:p>
    <w:tbl>
      <w:tblPr>
        <w:tblStyle w:val="Cuadrculamedia1-nfasis4"/>
        <w:tblW w:w="0" w:type="auto"/>
        <w:tblLook w:val="04A0" w:firstRow="1" w:lastRow="0" w:firstColumn="1" w:lastColumn="0" w:noHBand="0" w:noVBand="1"/>
      </w:tblPr>
      <w:tblGrid>
        <w:gridCol w:w="3338"/>
        <w:gridCol w:w="1966"/>
        <w:gridCol w:w="1259"/>
        <w:gridCol w:w="2157"/>
      </w:tblGrid>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720" w:type="dxa"/>
            <w:gridSpan w:val="4"/>
          </w:tcPr>
          <w:p w:rsidR="00D47B7A" w:rsidRPr="00AD16BD" w:rsidRDefault="00D47B7A">
            <w:pPr>
              <w:jc w:val="center"/>
              <w:rPr>
                <w:rFonts w:cstheme="minorHAnsi"/>
                <w:b w:val="0"/>
                <w:sz w:val="24"/>
                <w:szCs w:val="24"/>
                <w:lang w:val="es-CL"/>
              </w:rPr>
            </w:pPr>
          </w:p>
          <w:p w:rsidR="00D47B7A" w:rsidRPr="00D47B7A" w:rsidRDefault="00D47B7A">
            <w:pPr>
              <w:jc w:val="center"/>
              <w:rPr>
                <w:rFonts w:cstheme="minorHAnsi"/>
                <w:b w:val="0"/>
                <w:sz w:val="24"/>
                <w:szCs w:val="24"/>
                <w:lang w:val="es-ES"/>
              </w:rPr>
            </w:pPr>
            <w:r w:rsidRPr="00D47B7A">
              <w:rPr>
                <w:rFonts w:cstheme="minorHAnsi"/>
                <w:b w:val="0"/>
                <w:sz w:val="24"/>
                <w:szCs w:val="24"/>
              </w:rPr>
              <w:t>ODEPA</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center"/>
              <w:rPr>
                <w:rFonts w:cstheme="minorHAnsi"/>
                <w:b w:val="0"/>
                <w:lang w:val="es-ES"/>
              </w:rPr>
            </w:pPr>
            <w:r w:rsidRPr="00D47B7A">
              <w:rPr>
                <w:rFonts w:cstheme="minorHAnsi"/>
                <w:b w:val="0"/>
              </w:rPr>
              <w:t>CONTENIDOS</w:t>
            </w:r>
          </w:p>
        </w:tc>
        <w:tc>
          <w:tcPr>
            <w:tcW w:w="1966"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ESCALA; FUENTE</w:t>
            </w:r>
          </w:p>
        </w:tc>
        <w:tc>
          <w:tcPr>
            <w:tcW w:w="1259"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DATUM</w:t>
            </w:r>
          </w:p>
        </w:tc>
        <w:tc>
          <w:tcPr>
            <w:tcW w:w="2157"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TERRITORIO</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sz w:val="22"/>
                <w:szCs w:val="22"/>
                <w:lang w:val="es-ES"/>
              </w:rPr>
            </w:pPr>
            <w:r w:rsidRPr="00D47B7A">
              <w:rPr>
                <w:rFonts w:cstheme="minorHAnsi"/>
                <w:b w:val="0"/>
              </w:rPr>
              <w:t>Base Cartográfica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 xml:space="preserve">División Político Administrativa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IGM, SUBDERE</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Temática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Predios Rurales</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1:20.000; CIREN</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III a XI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rPr>
                <w:rFonts w:cstheme="minorHAnsi"/>
                <w:lang w:val="es-ES"/>
              </w:rPr>
            </w:pPr>
            <w:r w:rsidRPr="00D47B7A">
              <w:rPr>
                <w:rFonts w:cstheme="minorHAnsi"/>
              </w:rPr>
              <w:t>DIVA-DIS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CIREN</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Marco muestral</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ODEPA</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rPr>
              <w:t>III a XI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Encuestas Continuas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CIREN</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rPr>
              <w:t>III a XI</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Erosión Nacional</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CIREN</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Suelo Agropecuarios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CIREN</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sz w:val="18"/>
                <w:szCs w:val="18"/>
              </w:rPr>
              <w:t>V a X</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Alternativas frutícolas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CIREN</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sz w:val="18"/>
                <w:szCs w:val="18"/>
              </w:rPr>
              <w:t>V</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lastRenderedPageBreak/>
              <w:t>Ferias Libres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1:20.000; ODEPA</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sz w:val="18"/>
                <w:szCs w:val="18"/>
              </w:rPr>
              <w:t>Ciudades Principales</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Trazabilidad Bovina</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1:20.000; ODEPA</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sz w:val="18"/>
                <w:szCs w:val="18"/>
              </w:rPr>
              <w:t>XV</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Caracterización indígena</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CANADI</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rPr>
              <w:t>WGS84</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Raster</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Riesgo Agrícola</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250 Pix; ODEPA</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bl>
    <w:p w:rsidR="00D47B7A" w:rsidRDefault="00D47B7A" w:rsidP="00D47B7A">
      <w:pPr>
        <w:jc w:val="both"/>
        <w:rPr>
          <w:sz w:val="22"/>
          <w:szCs w:val="22"/>
          <w:lang w:val="es-ES"/>
        </w:rPr>
      </w:pPr>
    </w:p>
    <w:p w:rsidR="00D47B7A" w:rsidRDefault="00D47B7A" w:rsidP="00D47B7A">
      <w:pPr>
        <w:pStyle w:val="Prrafodelista"/>
      </w:pPr>
      <w:r>
        <w:t xml:space="preserve">Este servicio, según las informaciones que presenta, constaría de un desarrollo más elevado que los tres servicios anteriores y si lo complementamos con la evaluación del catastro frutícola, podemos decir que posee un sistema de información capaz de generar productos propios y que debe ser dotado de una base cartográfica actualizada para lograr una integración completa con el resto de los productos MINAGRI. </w:t>
      </w:r>
    </w:p>
    <w:p w:rsidR="00D47B7A" w:rsidRDefault="00D47B7A" w:rsidP="00D47B7A">
      <w:pPr>
        <w:jc w:val="both"/>
      </w:pPr>
    </w:p>
    <w:tbl>
      <w:tblPr>
        <w:tblStyle w:val="Cuadrculamedia1-nfasis4"/>
        <w:tblW w:w="0" w:type="auto"/>
        <w:tblLook w:val="04A0" w:firstRow="1" w:lastRow="0" w:firstColumn="1" w:lastColumn="0" w:noHBand="0" w:noVBand="1"/>
      </w:tblPr>
      <w:tblGrid>
        <w:gridCol w:w="3338"/>
        <w:gridCol w:w="1966"/>
        <w:gridCol w:w="1259"/>
        <w:gridCol w:w="2157"/>
      </w:tblGrid>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720" w:type="dxa"/>
            <w:gridSpan w:val="4"/>
          </w:tcPr>
          <w:p w:rsidR="00D47B7A" w:rsidRPr="00AD16BD" w:rsidRDefault="00D47B7A">
            <w:pPr>
              <w:jc w:val="center"/>
              <w:rPr>
                <w:rFonts w:cstheme="minorHAnsi"/>
                <w:b w:val="0"/>
                <w:sz w:val="24"/>
                <w:szCs w:val="24"/>
                <w:lang w:val="es-CL"/>
              </w:rPr>
            </w:pPr>
          </w:p>
          <w:p w:rsidR="00D47B7A" w:rsidRPr="00AD16BD" w:rsidRDefault="00D47B7A">
            <w:pPr>
              <w:jc w:val="center"/>
              <w:rPr>
                <w:rFonts w:cstheme="minorHAnsi"/>
                <w:b w:val="0"/>
                <w:sz w:val="24"/>
                <w:szCs w:val="24"/>
                <w:lang w:val="es-CL"/>
              </w:rPr>
            </w:pPr>
          </w:p>
          <w:p w:rsidR="00D47B7A" w:rsidRPr="00D47B7A" w:rsidRDefault="00D47B7A">
            <w:pPr>
              <w:jc w:val="center"/>
              <w:rPr>
                <w:rFonts w:cstheme="minorHAnsi"/>
                <w:b w:val="0"/>
                <w:sz w:val="24"/>
                <w:szCs w:val="24"/>
                <w:lang w:val="es-ES"/>
              </w:rPr>
            </w:pPr>
            <w:r w:rsidRPr="00D47B7A">
              <w:rPr>
                <w:rFonts w:cstheme="minorHAnsi"/>
                <w:b w:val="0"/>
                <w:sz w:val="24"/>
                <w:szCs w:val="24"/>
              </w:rPr>
              <w:t>SAG</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center"/>
              <w:rPr>
                <w:rFonts w:cstheme="minorHAnsi"/>
                <w:b w:val="0"/>
                <w:lang w:val="es-ES"/>
              </w:rPr>
            </w:pPr>
            <w:r w:rsidRPr="00D47B7A">
              <w:rPr>
                <w:rFonts w:cstheme="minorHAnsi"/>
                <w:b w:val="0"/>
              </w:rPr>
              <w:t>CONTENIDOS</w:t>
            </w:r>
          </w:p>
        </w:tc>
        <w:tc>
          <w:tcPr>
            <w:tcW w:w="1966"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ESCALA; FUENTE</w:t>
            </w:r>
          </w:p>
        </w:tc>
        <w:tc>
          <w:tcPr>
            <w:tcW w:w="1259"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DATUM</w:t>
            </w:r>
          </w:p>
        </w:tc>
        <w:tc>
          <w:tcPr>
            <w:tcW w:w="2157"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b w:val="0"/>
                <w:lang w:val="es-ES"/>
              </w:rPr>
            </w:pPr>
            <w:r w:rsidRPr="00D47B7A">
              <w:rPr>
                <w:rFonts w:cstheme="minorHAnsi"/>
                <w:b w:val="0"/>
              </w:rPr>
              <w:t>TERRITORIO</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sz w:val="22"/>
                <w:szCs w:val="22"/>
                <w:lang w:val="es-ES"/>
              </w:rPr>
            </w:pPr>
            <w:r w:rsidRPr="00D47B7A">
              <w:rPr>
                <w:rFonts w:cstheme="minorHAnsi"/>
                <w:b w:val="0"/>
              </w:rPr>
              <w:t>Base Cartográfica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 xml:space="preserve">Carta Base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rPr>
            </w:pPr>
            <w:r w:rsidRPr="00D47B7A">
              <w:rPr>
                <w:rFonts w:cstheme="minorHAnsi"/>
              </w:rPr>
              <w:t>1:50.000; IGM</w:t>
            </w:r>
          </w:p>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1:250.000; IGM</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Temática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 xml:space="preserve">Predios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1:10.000; CIREN</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III a XI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Suelos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1:20.000; CIREN</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III a XI</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Catastro Frutícola</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1:20.000; CIREN</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III a X</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Canales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1:20.000; CIREN</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sz w:val="18"/>
                <w:szCs w:val="18"/>
              </w:rPr>
              <w:t>IV a  VIII</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Catastro de Bosque Nativo</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CONAF</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Agroclimas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1:500.000; CNR</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lastRenderedPageBreak/>
              <w:t>Áreas de Riesgo</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1:20.000; SAG</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sz w:val="18"/>
                <w:szCs w:val="18"/>
              </w:rPr>
              <w:t>IV a  VIII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Veranada</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1:20.000; SAG</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sz w:val="18"/>
                <w:szCs w:val="18"/>
              </w:rPr>
              <w:t>IV a  IX</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Mosca de la Fruta</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1:20.000</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SIRSD</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1:20.000; SAG</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b w:val="0"/>
                <w:lang w:val="es-ES"/>
              </w:rPr>
            </w:pPr>
            <w:r w:rsidRPr="00D47B7A">
              <w:rPr>
                <w:rFonts w:cstheme="minorHAnsi"/>
                <w:b w:val="0"/>
              </w:rPr>
              <w:t>Información Raster</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Imágenes Alta Resolución</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 Comité Interministerial</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Principales Ciudades</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Imágenes Alta Resolución</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1:10.000; SAG</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AD16BD">
              <w:rPr>
                <w:rFonts w:cstheme="minorHAnsi"/>
                <w:lang w:val="es-CL"/>
              </w:rPr>
              <w:t>áreas focalizadas de vegetación andina</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Ortofoto Color</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 CIREN</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 xml:space="preserve">III y IV </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Imagen Landsat</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NASA</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bl>
    <w:p w:rsidR="00D47B7A" w:rsidRDefault="00D47B7A" w:rsidP="00D47B7A">
      <w:pPr>
        <w:jc w:val="both"/>
        <w:rPr>
          <w:sz w:val="22"/>
          <w:szCs w:val="22"/>
          <w:lang w:val="es-ES"/>
        </w:rPr>
      </w:pPr>
    </w:p>
    <w:p w:rsidR="00D47B7A" w:rsidRDefault="00D47B7A" w:rsidP="00D47B7A">
      <w:pPr>
        <w:pStyle w:val="Prrafodelista"/>
      </w:pPr>
      <w:r>
        <w:t xml:space="preserve">En síntesis, por la cantidad de información presentada más las conclusiones obtenidas del análisis de las capas críticas, se puede inferir que es una unidad de sistema de información sólido y consolidado, que maneja con facilidad la información raster y vectorial, así como el instrumental necesario para su generación. </w:t>
      </w:r>
    </w:p>
    <w:tbl>
      <w:tblPr>
        <w:tblStyle w:val="Cuadrculamedia1-nfasis4"/>
        <w:tblW w:w="0" w:type="auto"/>
        <w:tblLook w:val="04A0" w:firstRow="1" w:lastRow="0" w:firstColumn="1" w:lastColumn="0" w:noHBand="0" w:noVBand="1"/>
      </w:tblPr>
      <w:tblGrid>
        <w:gridCol w:w="3338"/>
        <w:gridCol w:w="1966"/>
        <w:gridCol w:w="1259"/>
        <w:gridCol w:w="2157"/>
      </w:tblGrid>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720" w:type="dxa"/>
            <w:gridSpan w:val="4"/>
          </w:tcPr>
          <w:p w:rsidR="00D47B7A" w:rsidRPr="00AD16BD" w:rsidRDefault="00D47B7A">
            <w:pPr>
              <w:jc w:val="center"/>
              <w:rPr>
                <w:rFonts w:cstheme="minorHAnsi"/>
                <w:sz w:val="24"/>
                <w:szCs w:val="24"/>
                <w:lang w:val="es-CL"/>
              </w:rPr>
            </w:pPr>
          </w:p>
          <w:p w:rsidR="00D47B7A" w:rsidRPr="00647730" w:rsidRDefault="00D47B7A">
            <w:pPr>
              <w:jc w:val="center"/>
              <w:rPr>
                <w:rFonts w:cstheme="minorHAnsi"/>
                <w:b w:val="0"/>
                <w:sz w:val="24"/>
                <w:szCs w:val="24"/>
                <w:lang w:val="es-ES"/>
              </w:rPr>
            </w:pPr>
            <w:r w:rsidRPr="00647730">
              <w:rPr>
                <w:rFonts w:cstheme="minorHAnsi"/>
                <w:b w:val="0"/>
                <w:sz w:val="24"/>
                <w:szCs w:val="24"/>
              </w:rPr>
              <w:t>CIREN</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center"/>
              <w:rPr>
                <w:rFonts w:cstheme="minorHAnsi"/>
                <w:lang w:val="es-ES"/>
              </w:rPr>
            </w:pPr>
            <w:r w:rsidRPr="00D47B7A">
              <w:rPr>
                <w:rFonts w:cstheme="minorHAnsi"/>
              </w:rPr>
              <w:t>CONTENIDOS</w:t>
            </w:r>
          </w:p>
        </w:tc>
        <w:tc>
          <w:tcPr>
            <w:tcW w:w="1966"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ESCALA; FUENTE</w:t>
            </w:r>
          </w:p>
        </w:tc>
        <w:tc>
          <w:tcPr>
            <w:tcW w:w="1259"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DATUM</w:t>
            </w:r>
          </w:p>
        </w:tc>
        <w:tc>
          <w:tcPr>
            <w:tcW w:w="2157"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TERRITORIO</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sz w:val="22"/>
                <w:szCs w:val="22"/>
                <w:lang w:val="es-ES"/>
              </w:rPr>
            </w:pPr>
            <w:r w:rsidRPr="00D47B7A">
              <w:rPr>
                <w:rFonts w:cstheme="minorHAnsi"/>
              </w:rPr>
              <w:t>Base Cartográfica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AD16BD">
              <w:rPr>
                <w:rFonts w:cstheme="minorHAnsi"/>
                <w:lang w:val="es-CL"/>
              </w:rPr>
              <w:t xml:space="preserve">Caminos, Curvas, DPA; localidades, Topónimos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rPr>
            </w:pPr>
            <w:r w:rsidRPr="00D47B7A">
              <w:rPr>
                <w:rFonts w:cstheme="minorHAnsi"/>
              </w:rPr>
              <w:t>1:50.000; IGM</w:t>
            </w:r>
          </w:p>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1:250.000; IGM</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Curvas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 CIREN</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Desconocido</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lang w:val="es-ES"/>
              </w:rPr>
            </w:pPr>
            <w:r w:rsidRPr="00D47B7A">
              <w:rPr>
                <w:rFonts w:cstheme="minorHAnsi"/>
              </w:rPr>
              <w:t>Información Temática</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Catastro de Propiedad</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 CIREN</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III a X</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lastRenderedPageBreak/>
              <w:t>Estudio de Suelos</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1:10.000; CIREN</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V a X</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Catastro Frutícola</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 CIREN</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III a X</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Catastro de Bosque Nativo</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CONAF</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 xml:space="preserve">Distritos Agroclimáticos </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CIREN</w:t>
            </w:r>
          </w:p>
        </w:tc>
        <w:tc>
          <w:tcPr>
            <w:tcW w:w="1259"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Recursos Hídricos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CIREN</w:t>
            </w:r>
          </w:p>
        </w:tc>
        <w:tc>
          <w:tcPr>
            <w:tcW w:w="1259"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647730" w:rsidRDefault="00D47B7A">
            <w:pPr>
              <w:jc w:val="center"/>
              <w:rPr>
                <w:rFonts w:cstheme="minorHAnsi"/>
                <w:b w:val="0"/>
                <w:lang w:val="es-ES"/>
              </w:rPr>
            </w:pPr>
            <w:r w:rsidRPr="00647730">
              <w:rPr>
                <w:rFonts w:cstheme="minorHAnsi"/>
                <w:b w:val="0"/>
              </w:rPr>
              <w:t>Información Raster</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 xml:space="preserve">Ortofotos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1:20.000</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sz w:val="18"/>
                <w:szCs w:val="18"/>
                <w:lang w:val="es-ES"/>
              </w:rPr>
            </w:pPr>
            <w:r w:rsidRPr="00D47B7A">
              <w:rPr>
                <w:rFonts w:cstheme="minorHAnsi"/>
                <w:sz w:val="18"/>
                <w:szCs w:val="18"/>
              </w:rPr>
              <w:t>V -XI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Ortofotos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sz w:val="18"/>
                <w:szCs w:val="18"/>
                <w:lang w:val="es-ES"/>
              </w:rPr>
            </w:pPr>
            <w:r w:rsidRPr="00D47B7A">
              <w:rPr>
                <w:rFonts w:cstheme="minorHAnsi"/>
                <w:sz w:val="18"/>
                <w:szCs w:val="18"/>
              </w:rPr>
              <w:t>I, III, IV</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 xml:space="preserve">Ortoimagenes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1:10.000</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V a VIII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sz w:val="18"/>
                <w:szCs w:val="18"/>
                <w:lang w:val="es-ES"/>
              </w:rPr>
            </w:pPr>
            <w:r w:rsidRPr="00D47B7A">
              <w:rPr>
                <w:rFonts w:cstheme="minorHAnsi"/>
                <w:sz w:val="18"/>
                <w:szCs w:val="18"/>
              </w:rPr>
              <w:t>Geofotos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1:10.000</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IV</w:t>
            </w:r>
          </w:p>
        </w:tc>
      </w:tr>
    </w:tbl>
    <w:p w:rsidR="00D47B7A" w:rsidRDefault="00D47B7A" w:rsidP="00D47B7A">
      <w:pPr>
        <w:jc w:val="both"/>
        <w:rPr>
          <w:sz w:val="22"/>
          <w:szCs w:val="22"/>
          <w:lang w:val="es-ES"/>
        </w:rPr>
      </w:pPr>
    </w:p>
    <w:p w:rsidR="00D47B7A" w:rsidRDefault="00D47B7A" w:rsidP="00D47B7A">
      <w:pPr>
        <w:pStyle w:val="Prrafodelista"/>
      </w:pPr>
      <w:r>
        <w:t xml:space="preserve">En síntesis, por la cantidad de información presentada unido al análisis realizado a la capa crítica, se puede decir que CIREN posee una unidad de sistema de información consolidado, que posee procedimientos estandarizados para el uso de información raster y vectorial, lo que a posiciona como uno de los sistemas más preparadas del MINAGRI. </w:t>
      </w:r>
    </w:p>
    <w:p w:rsidR="00D47B7A" w:rsidRDefault="00D47B7A">
      <w:r>
        <w:br w:type="page"/>
      </w:r>
    </w:p>
    <w:tbl>
      <w:tblPr>
        <w:tblStyle w:val="Cuadrculamedia1-nfasis4"/>
        <w:tblW w:w="0" w:type="auto"/>
        <w:tblLook w:val="04A0" w:firstRow="1" w:lastRow="0" w:firstColumn="1" w:lastColumn="0" w:noHBand="0" w:noVBand="1"/>
      </w:tblPr>
      <w:tblGrid>
        <w:gridCol w:w="3338"/>
        <w:gridCol w:w="1966"/>
        <w:gridCol w:w="1259"/>
        <w:gridCol w:w="2157"/>
      </w:tblGrid>
      <w:tr w:rsidR="00D47B7A" w:rsidRPr="00D47B7A" w:rsidTr="006477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tcPr>
          <w:p w:rsidR="00D47B7A" w:rsidRPr="00AD16BD" w:rsidRDefault="00D47B7A">
            <w:pPr>
              <w:jc w:val="center"/>
              <w:rPr>
                <w:rFonts w:cstheme="minorHAnsi"/>
                <w:sz w:val="24"/>
                <w:szCs w:val="24"/>
                <w:lang w:val="es-CL"/>
              </w:rPr>
            </w:pPr>
          </w:p>
          <w:p w:rsidR="00D47B7A" w:rsidRPr="00647730" w:rsidRDefault="00D47B7A">
            <w:pPr>
              <w:jc w:val="center"/>
              <w:rPr>
                <w:rFonts w:cstheme="minorHAnsi"/>
                <w:b w:val="0"/>
                <w:sz w:val="24"/>
                <w:szCs w:val="24"/>
                <w:lang w:val="es-ES"/>
              </w:rPr>
            </w:pPr>
            <w:r w:rsidRPr="00647730">
              <w:rPr>
                <w:rFonts w:cstheme="minorHAnsi"/>
                <w:b w:val="0"/>
                <w:sz w:val="24"/>
                <w:szCs w:val="24"/>
              </w:rPr>
              <w:t>CNR</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center"/>
              <w:rPr>
                <w:rFonts w:cstheme="minorHAnsi"/>
                <w:lang w:val="es-ES"/>
              </w:rPr>
            </w:pPr>
            <w:r w:rsidRPr="00D47B7A">
              <w:rPr>
                <w:rFonts w:cstheme="minorHAnsi"/>
              </w:rPr>
              <w:t>CONTENIDOS</w:t>
            </w:r>
          </w:p>
        </w:tc>
        <w:tc>
          <w:tcPr>
            <w:tcW w:w="1966" w:type="dxa"/>
            <w:hideMark/>
          </w:tcPr>
          <w:p w:rsidR="00D47B7A" w:rsidRPr="00D47B7A" w:rsidRDefault="00D47B7A">
            <w:pPr>
              <w:jc w:val="cente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ESCALA; FUENTE</w:t>
            </w:r>
          </w:p>
        </w:tc>
        <w:tc>
          <w:tcPr>
            <w:tcW w:w="1259" w:type="dxa"/>
            <w:hideMark/>
          </w:tcPr>
          <w:p w:rsidR="00D47B7A" w:rsidRPr="00D47B7A" w:rsidRDefault="00D47B7A">
            <w:pPr>
              <w:jc w:val="cente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DATUM</w:t>
            </w:r>
          </w:p>
        </w:tc>
        <w:tc>
          <w:tcPr>
            <w:tcW w:w="2157" w:type="dxa"/>
            <w:hideMark/>
          </w:tcPr>
          <w:p w:rsidR="00D47B7A" w:rsidRPr="00D47B7A" w:rsidRDefault="00D47B7A">
            <w:pPr>
              <w:jc w:val="cente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TERRITORIO</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sz w:val="22"/>
                <w:szCs w:val="22"/>
                <w:lang w:val="es-ES"/>
              </w:rPr>
            </w:pPr>
            <w:r w:rsidRPr="00D47B7A">
              <w:rPr>
                <w:rFonts w:cstheme="minorHAnsi"/>
              </w:rPr>
              <w:t>Base Cartográfica</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AD16BD">
              <w:rPr>
                <w:rFonts w:cstheme="minorHAnsi"/>
                <w:lang w:val="es-CL"/>
              </w:rPr>
              <w:t xml:space="preserve">Caminos, Hidrografía, Localidades y DPA, </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MOP</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 xml:space="preserve">Hidrografía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DGA</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Caminos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1:150.000; MOP</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lang w:val="es-ES"/>
              </w:rPr>
            </w:pPr>
            <w:r w:rsidRPr="00D47B7A">
              <w:rPr>
                <w:rFonts w:cstheme="minorHAnsi"/>
              </w:rPr>
              <w:t>Información Temática</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 xml:space="preserve">Cuencas </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DGA</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 xml:space="preserve">Subcuencas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DGA</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Zona de Prohibición</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DGA</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Proyectos Ley 18450</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 CNR</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Canales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1:20.000; DGA</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Bocatomas</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1:20.000; DGA</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Principales Embalses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Desconocida; DGA</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Acuíferos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DGA</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 xml:space="preserve">Zona de Prohibición </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MOP</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bl>
    <w:p w:rsidR="00D47B7A" w:rsidRDefault="00D47B7A" w:rsidP="00D47B7A">
      <w:pPr>
        <w:jc w:val="both"/>
        <w:rPr>
          <w:sz w:val="22"/>
          <w:szCs w:val="22"/>
          <w:lang w:val="es-ES"/>
        </w:rPr>
      </w:pPr>
    </w:p>
    <w:p w:rsidR="00D47B7A" w:rsidRDefault="00D47B7A" w:rsidP="00D47B7A">
      <w:pPr>
        <w:pStyle w:val="Prrafodelista"/>
      </w:pPr>
      <w:r>
        <w:t>Este es un servicio que maneja mucha información generada por otros servicios,  por lo tanto debiera contar con las herramientas necesarias que le permitan compilar esta información y adaptarla a los requerimientos del SIG CNR y MINAGRI.</w:t>
      </w:r>
    </w:p>
    <w:tbl>
      <w:tblPr>
        <w:tblStyle w:val="Cuadrculamedia1-nfasis4"/>
        <w:tblW w:w="0" w:type="auto"/>
        <w:tblLook w:val="04A0" w:firstRow="1" w:lastRow="0" w:firstColumn="1" w:lastColumn="0" w:noHBand="0" w:noVBand="1"/>
      </w:tblPr>
      <w:tblGrid>
        <w:gridCol w:w="3338"/>
        <w:gridCol w:w="1966"/>
        <w:gridCol w:w="1259"/>
        <w:gridCol w:w="2157"/>
      </w:tblGrid>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720" w:type="dxa"/>
            <w:gridSpan w:val="4"/>
          </w:tcPr>
          <w:p w:rsidR="00D47B7A" w:rsidRPr="00AD16BD" w:rsidRDefault="00D47B7A">
            <w:pPr>
              <w:jc w:val="center"/>
              <w:rPr>
                <w:rFonts w:cstheme="minorHAnsi"/>
                <w:sz w:val="24"/>
                <w:szCs w:val="24"/>
                <w:lang w:val="es-CL"/>
              </w:rPr>
            </w:pPr>
          </w:p>
          <w:p w:rsidR="00D47B7A" w:rsidRPr="00647730" w:rsidRDefault="00D47B7A">
            <w:pPr>
              <w:jc w:val="center"/>
              <w:rPr>
                <w:rFonts w:cstheme="minorHAnsi"/>
                <w:b w:val="0"/>
                <w:sz w:val="24"/>
                <w:szCs w:val="24"/>
                <w:lang w:val="es-ES"/>
              </w:rPr>
            </w:pPr>
            <w:r w:rsidRPr="00647730">
              <w:rPr>
                <w:rFonts w:cstheme="minorHAnsi"/>
                <w:b w:val="0"/>
                <w:sz w:val="24"/>
                <w:szCs w:val="24"/>
              </w:rPr>
              <w:t>CONAF</w:t>
            </w:r>
          </w:p>
        </w:tc>
      </w:tr>
      <w:tr w:rsidR="00D47B7A" w:rsidRPr="00D47B7A" w:rsidTr="006477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center"/>
              <w:rPr>
                <w:rFonts w:cstheme="minorHAnsi"/>
                <w:lang w:val="es-ES"/>
              </w:rPr>
            </w:pPr>
            <w:r w:rsidRPr="00D47B7A">
              <w:rPr>
                <w:rFonts w:cstheme="minorHAnsi"/>
              </w:rPr>
              <w:t>CONTENIDOS</w:t>
            </w:r>
          </w:p>
        </w:tc>
        <w:tc>
          <w:tcPr>
            <w:tcW w:w="1966"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ESCALA; FUENTE</w:t>
            </w:r>
          </w:p>
        </w:tc>
        <w:tc>
          <w:tcPr>
            <w:tcW w:w="1259"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DATUM</w:t>
            </w:r>
          </w:p>
        </w:tc>
        <w:tc>
          <w:tcPr>
            <w:tcW w:w="2157" w:type="dxa"/>
            <w:hideMark/>
          </w:tcPr>
          <w:p w:rsidR="00D47B7A" w:rsidRPr="00D47B7A" w:rsidRDefault="00D47B7A">
            <w:pPr>
              <w:jc w:val="center"/>
              <w:cnfStyle w:val="100000000000" w:firstRow="1"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TERRITORIO</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sz w:val="22"/>
                <w:szCs w:val="22"/>
                <w:lang w:val="es-ES"/>
              </w:rPr>
            </w:pPr>
            <w:r w:rsidRPr="00D47B7A">
              <w:rPr>
                <w:rFonts w:cstheme="minorHAnsi"/>
              </w:rPr>
              <w:t>Base Cartográfica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AD16BD">
              <w:rPr>
                <w:rFonts w:cstheme="minorHAnsi"/>
                <w:lang w:val="es-CL"/>
              </w:rPr>
              <w:t xml:space="preserve">Caminos, Curvas, DPA; localidades, Topónimos   </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rPr>
            </w:pPr>
            <w:r w:rsidRPr="00D47B7A">
              <w:rPr>
                <w:rFonts w:cstheme="minorHAnsi"/>
              </w:rPr>
              <w:t>1:50.000; IGM</w:t>
            </w:r>
          </w:p>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1:250.000; IGM</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lang w:val="es-ES"/>
              </w:rPr>
            </w:pPr>
            <w:r w:rsidRPr="00D47B7A">
              <w:rPr>
                <w:rFonts w:cstheme="minorHAnsi"/>
              </w:rPr>
              <w:lastRenderedPageBreak/>
              <w:t>Información Temática</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SNASPE</w:t>
            </w:r>
          </w:p>
        </w:tc>
        <w:tc>
          <w:tcPr>
            <w:tcW w:w="1966"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SNASPE</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Nacional</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bCs w:val="0"/>
                <w:sz w:val="18"/>
                <w:szCs w:val="18"/>
                <w:lang w:val="es-ES"/>
              </w:rPr>
            </w:pPr>
            <w:r w:rsidRPr="00D47B7A">
              <w:rPr>
                <w:rFonts w:cstheme="minorHAnsi"/>
                <w:bCs w:val="0"/>
                <w:sz w:val="18"/>
                <w:szCs w:val="18"/>
              </w:rPr>
              <w:t>Concesiones Geotérmicas</w:t>
            </w:r>
          </w:p>
        </w:tc>
        <w:tc>
          <w:tcPr>
            <w:tcW w:w="1966"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SNASPE</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Desconocido</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Comunal</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8720" w:type="dxa"/>
            <w:gridSpan w:val="4"/>
            <w:hideMark/>
          </w:tcPr>
          <w:p w:rsidR="00D47B7A" w:rsidRPr="00D47B7A" w:rsidRDefault="00D47B7A">
            <w:pPr>
              <w:jc w:val="center"/>
              <w:rPr>
                <w:rFonts w:cstheme="minorHAnsi"/>
                <w:lang w:val="es-ES"/>
              </w:rPr>
            </w:pPr>
            <w:r w:rsidRPr="00D47B7A">
              <w:rPr>
                <w:rFonts w:cstheme="minorHAnsi"/>
              </w:rPr>
              <w:t>Información Raster</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Color Ortorectificadas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1:115.000; SAF</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AD16BD">
              <w:rPr>
                <w:rFonts w:cstheme="minorHAnsi"/>
                <w:lang w:val="es-CL"/>
              </w:rPr>
              <w:t>VII, VIII, IX; V, RM y VI</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Color Ortorectificadas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1:70.000; SAF</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IV</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Color Ortorectificadas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1:130.000; SAF</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XII</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B/N Ortorectificadas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1:70.000; GEOTEC</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SAD69</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XII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Color Ortorectificadas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1:70.000; SAF</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X</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Color Ortorectificadas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1:100.000; SAF</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VIII, IX</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 FONDEF</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1:20.000, 1:30.000</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PSAD56; SAD69</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Nacional</w:t>
            </w:r>
          </w:p>
        </w:tc>
      </w:tr>
      <w:tr w:rsidR="00D47B7A" w:rsidRPr="0064634B"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georreferenciada</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CONAF</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rPr>
            </w:pPr>
            <w:r w:rsidRPr="00D47B7A">
              <w:rPr>
                <w:rFonts w:cstheme="minorHAnsi"/>
              </w:rPr>
              <w:t>VIII, V, RM, VI, VII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Imagen Satélite</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Landsat</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X</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Ortorectificadas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CONAF</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IV</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GEOTEC</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PSAD56</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XII</w:t>
            </w:r>
          </w:p>
        </w:tc>
      </w:tr>
      <w:tr w:rsidR="00D47B7A" w:rsidRPr="00D47B7A" w:rsidTr="00647730">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Fotografías Ortorectificadas</w:t>
            </w:r>
          </w:p>
        </w:tc>
        <w:tc>
          <w:tcPr>
            <w:tcW w:w="1966" w:type="dxa"/>
            <w:hideMark/>
          </w:tcPr>
          <w:p w:rsidR="00D47B7A" w:rsidRPr="00D47B7A" w:rsidRDefault="00D47B7A">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1:50.000; CONAF</w:t>
            </w:r>
          </w:p>
        </w:tc>
        <w:tc>
          <w:tcPr>
            <w:tcW w:w="1259"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000000" w:firstRow="0" w:lastRow="0" w:firstColumn="0" w:lastColumn="0" w:oddVBand="0" w:evenVBand="0" w:oddHBand="0" w:evenHBand="0" w:firstRowFirstColumn="0" w:firstRowLastColumn="0" w:lastRowFirstColumn="0" w:lastRowLastColumn="0"/>
              <w:rPr>
                <w:rFonts w:cstheme="minorHAnsi"/>
                <w:lang w:val="es-ES"/>
              </w:rPr>
            </w:pPr>
            <w:r w:rsidRPr="00D47B7A">
              <w:rPr>
                <w:rFonts w:cstheme="minorHAnsi"/>
              </w:rPr>
              <w:t>X, XIV, IX, VIII</w:t>
            </w:r>
          </w:p>
        </w:tc>
      </w:tr>
      <w:tr w:rsidR="00D47B7A" w:rsidRPr="00D47B7A" w:rsidTr="006477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8" w:type="dxa"/>
            <w:hideMark/>
          </w:tcPr>
          <w:p w:rsidR="00D47B7A" w:rsidRPr="00D47B7A" w:rsidRDefault="00D47B7A">
            <w:pPr>
              <w:jc w:val="both"/>
              <w:rPr>
                <w:rFonts w:cstheme="minorHAnsi"/>
                <w:lang w:val="es-ES"/>
              </w:rPr>
            </w:pPr>
            <w:r w:rsidRPr="00D47B7A">
              <w:rPr>
                <w:rFonts w:cstheme="minorHAnsi"/>
              </w:rPr>
              <w:t xml:space="preserve">Mosaico </w:t>
            </w:r>
            <w:r w:rsidR="00E03278" w:rsidRPr="00D47B7A">
              <w:rPr>
                <w:rFonts w:cstheme="minorHAnsi"/>
              </w:rPr>
              <w:t>Spot maps</w:t>
            </w:r>
          </w:p>
        </w:tc>
        <w:tc>
          <w:tcPr>
            <w:tcW w:w="1966" w:type="dxa"/>
            <w:hideMark/>
          </w:tcPr>
          <w:p w:rsidR="00D47B7A" w:rsidRPr="00D47B7A" w:rsidRDefault="00D47B7A">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1:50.000; SPOT</w:t>
            </w:r>
          </w:p>
        </w:tc>
        <w:tc>
          <w:tcPr>
            <w:tcW w:w="1259"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WGS84</w:t>
            </w:r>
          </w:p>
        </w:tc>
        <w:tc>
          <w:tcPr>
            <w:tcW w:w="2157" w:type="dxa"/>
            <w:hideMark/>
          </w:tcPr>
          <w:p w:rsidR="00D47B7A" w:rsidRPr="00D47B7A" w:rsidRDefault="00D47B7A">
            <w:pPr>
              <w:jc w:val="both"/>
              <w:cnfStyle w:val="000000100000" w:firstRow="0" w:lastRow="0" w:firstColumn="0" w:lastColumn="0" w:oddVBand="0" w:evenVBand="0" w:oddHBand="1" w:evenHBand="0" w:firstRowFirstColumn="0" w:firstRowLastColumn="0" w:lastRowFirstColumn="0" w:lastRowLastColumn="0"/>
              <w:rPr>
                <w:rFonts w:cstheme="minorHAnsi"/>
                <w:lang w:val="es-ES"/>
              </w:rPr>
            </w:pPr>
            <w:r w:rsidRPr="00D47B7A">
              <w:rPr>
                <w:rFonts w:cstheme="minorHAnsi"/>
              </w:rPr>
              <w:t>VIII, XI</w:t>
            </w:r>
          </w:p>
        </w:tc>
      </w:tr>
    </w:tbl>
    <w:p w:rsidR="00D47B7A" w:rsidRDefault="00D47B7A" w:rsidP="00D47B7A">
      <w:pPr>
        <w:jc w:val="both"/>
        <w:rPr>
          <w:sz w:val="22"/>
          <w:szCs w:val="22"/>
          <w:lang w:val="es-ES"/>
        </w:rPr>
      </w:pPr>
    </w:p>
    <w:p w:rsidR="00D47B7A" w:rsidRDefault="00D47B7A" w:rsidP="00D47B7A">
      <w:pPr>
        <w:pStyle w:val="Prrafodelista"/>
      </w:pPr>
      <w:r>
        <w:t xml:space="preserve">Por su parte CONAF, posee básicamente información de tipo raster, la cual es utilizada para el levantamiento de las capas críticas que ellos generan. Sin embargo al considerar las entrevistas realizadas y los resultados de la revisión de las capas críticas, podemos definir que el uso de los sistemas SIG en esta institución se encuentra en una etapa primaria y necesariamente requiere de un potenciamiento para convertirse en la institucionalidad responsable de generar la cartografía del uso de la tierra en nuestro país.    </w:t>
      </w:r>
    </w:p>
    <w:p w:rsidR="00D47B7A" w:rsidRDefault="00D47B7A" w:rsidP="00D47B7A">
      <w:pPr>
        <w:pStyle w:val="Prrafodelista"/>
      </w:pPr>
      <w:r>
        <w:t xml:space="preserve">Finalmente, respecto de la información presentada por FIA, solo podemos mencionar que posee una base cartográfica comprada al IGM en PSAD 56 a escala 1:250.000 para las regiones VIII, IX y XI, lo que la posiciona como una de las instituciones  con menos desarrollo en el SIG.   </w:t>
      </w:r>
    </w:p>
    <w:p w:rsidR="00D47B7A" w:rsidRDefault="00D47B7A" w:rsidP="00D47B7A">
      <w:pPr>
        <w:jc w:val="both"/>
      </w:pPr>
    </w:p>
    <w:p w:rsidR="00C5379C" w:rsidRPr="00C04217" w:rsidRDefault="00034654" w:rsidP="009B2897">
      <w:pPr>
        <w:pStyle w:val="Ttulo2"/>
        <w:rPr>
          <w:rFonts w:cstheme="minorHAnsi"/>
        </w:rPr>
      </w:pPr>
      <w:bookmarkStart w:id="139" w:name="_Toc298172162"/>
      <w:bookmarkStart w:id="140" w:name="_Toc302636281"/>
      <w:r w:rsidRPr="00C04217">
        <w:rPr>
          <w:rFonts w:cstheme="minorHAnsi"/>
        </w:rPr>
        <w:t>INDICADORES POR SERVICIO</w:t>
      </w:r>
      <w:bookmarkEnd w:id="139"/>
      <w:bookmarkEnd w:id="140"/>
    </w:p>
    <w:p w:rsidR="00C5379C" w:rsidRPr="00C04217" w:rsidRDefault="00C5379C" w:rsidP="009B2897">
      <w:pPr>
        <w:pStyle w:val="Prrafodelista"/>
      </w:pPr>
      <w:r w:rsidRPr="00C04217">
        <w:t>Esta etapa del Estudio contó con el supuesto de que todos los servicios dependientes del Ministerio de Agricultura, poseen y requieren información geográfica para una</w:t>
      </w:r>
      <w:r w:rsidR="007E6916" w:rsidRPr="00C04217">
        <w:t xml:space="preserve"> eficiente toma de decisiones. </w:t>
      </w:r>
    </w:p>
    <w:p w:rsidR="00C5379C" w:rsidRPr="00C04217" w:rsidRDefault="00C5379C" w:rsidP="009B2897">
      <w:pPr>
        <w:pStyle w:val="Prrafodelista"/>
      </w:pPr>
      <w:r w:rsidRPr="00C04217">
        <w:t xml:space="preserve">Para realizar el análisis de la situación en cada uno de los servicios se incluye a la Subsecretaría de Agricultura (MINAGRI en las tablas siguientes), ya que en la práctica opera como un organismo independiente, y además posee importantes necesidades de información geográfica para la toma de decisiones. </w:t>
      </w:r>
    </w:p>
    <w:p w:rsidR="00C5379C" w:rsidRPr="00C04217" w:rsidRDefault="00C5379C" w:rsidP="00C5379C">
      <w:pPr>
        <w:rPr>
          <w:rFonts w:cstheme="minorHAnsi"/>
        </w:rPr>
      </w:pPr>
      <w:bookmarkStart w:id="141" w:name="_Toc298172163"/>
      <w:r w:rsidRPr="00C04217">
        <w:rPr>
          <w:rFonts w:cstheme="minorHAnsi"/>
        </w:rPr>
        <w:br w:type="page"/>
      </w:r>
    </w:p>
    <w:p w:rsidR="00C5379C" w:rsidRPr="00C04217" w:rsidRDefault="00034654" w:rsidP="00777814">
      <w:pPr>
        <w:pStyle w:val="Ttulo3"/>
        <w:rPr>
          <w:rFonts w:cstheme="minorHAnsi"/>
        </w:rPr>
      </w:pPr>
      <w:bookmarkStart w:id="142" w:name="_Toc302636282"/>
      <w:r w:rsidRPr="00C04217">
        <w:rPr>
          <w:rFonts w:cstheme="minorHAnsi"/>
        </w:rPr>
        <w:lastRenderedPageBreak/>
        <w:t>INSTITUCIONALIDAD</w:t>
      </w:r>
      <w:bookmarkEnd w:id="141"/>
      <w:bookmarkEnd w:id="142"/>
      <w:r w:rsidR="001B0FCF" w:rsidRPr="00C04217">
        <w:rPr>
          <w:rFonts w:cstheme="minorHAnsi"/>
        </w:rPr>
        <w:fldChar w:fldCharType="begin"/>
      </w:r>
      <w:r w:rsidR="001B0FCF" w:rsidRPr="00C04217">
        <w:rPr>
          <w:rFonts w:cstheme="minorHAnsi"/>
        </w:rPr>
        <w:instrText xml:space="preserve"> XE "INSTITUCIONALIDAD" </w:instrText>
      </w:r>
      <w:r w:rsidR="001B0FCF" w:rsidRPr="00C04217">
        <w:rPr>
          <w:rFonts w:cstheme="minorHAnsi"/>
        </w:rPr>
        <w:fldChar w:fldCharType="end"/>
      </w:r>
    </w:p>
    <w:p w:rsidR="00C5379C" w:rsidRPr="00C04217" w:rsidRDefault="00034654" w:rsidP="007E6916">
      <w:pPr>
        <w:pStyle w:val="Ttulo4"/>
        <w:rPr>
          <w:rFonts w:cstheme="minorHAnsi"/>
        </w:rPr>
      </w:pPr>
      <w:bookmarkStart w:id="143" w:name="_Toc298172164"/>
      <w:r w:rsidRPr="00C04217">
        <w:rPr>
          <w:rFonts w:cstheme="minorHAnsi"/>
        </w:rPr>
        <w:t>EXISTENCIA DE SISTEMAS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GEOGRÁFICA, SIG</w:t>
      </w:r>
      <w:bookmarkEnd w:id="143"/>
    </w:p>
    <w:p w:rsidR="00C5379C" w:rsidRPr="00C04217" w:rsidRDefault="00C5379C" w:rsidP="009B2897">
      <w:pPr>
        <w:pStyle w:val="Prrafodelista"/>
      </w:pPr>
      <w:r w:rsidRPr="00C04217">
        <w:t>Las diversas definiciones de un SIG indican por lo general una correlación de múltiples elementos  y aplicaciones orientadas a la resolución de algún problema en particular. Para efectos de este estudio, se consideró la existencia de un SIG en un servicio donde existan sistemas construidos total o parcialmente, y que cuenten con al menos tres elementos; información geográfica, una herramienta informática que permita trabajar con ella y al menos un profesional que tenga las capacidades mínimas para dichas tareas.</w:t>
      </w:r>
    </w:p>
    <w:tbl>
      <w:tblPr>
        <w:tblW w:w="5000" w:type="pct"/>
        <w:jc w:val="cente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195"/>
        <w:gridCol w:w="1481"/>
        <w:gridCol w:w="6378"/>
      </w:tblGrid>
      <w:tr w:rsidR="00C5379C" w:rsidRPr="00C04217" w:rsidTr="00785D85">
        <w:trPr>
          <w:trHeight w:val="170"/>
          <w:jc w:val="center"/>
        </w:trPr>
        <w:tc>
          <w:tcPr>
            <w:tcW w:w="660" w:type="pct"/>
            <w:shd w:val="clear" w:color="auto" w:fill="DFD8E8"/>
          </w:tcPr>
          <w:p w:rsidR="00C5379C" w:rsidRPr="00C04217" w:rsidRDefault="00C5379C" w:rsidP="00785D85">
            <w:pPr>
              <w:rPr>
                <w:rFonts w:cstheme="minorHAnsi"/>
              </w:rPr>
            </w:pPr>
            <w:r w:rsidRPr="00C04217">
              <w:rPr>
                <w:rFonts w:cstheme="minorHAnsi"/>
              </w:rPr>
              <w:t>Servicio</w:t>
            </w:r>
          </w:p>
        </w:tc>
        <w:tc>
          <w:tcPr>
            <w:tcW w:w="818" w:type="pct"/>
            <w:shd w:val="clear" w:color="auto" w:fill="DFD8E8"/>
          </w:tcPr>
          <w:p w:rsidR="00C5379C" w:rsidRPr="00C04217" w:rsidRDefault="00C5379C" w:rsidP="00785D85">
            <w:pPr>
              <w:rPr>
                <w:rFonts w:cstheme="minorHAnsi"/>
              </w:rPr>
            </w:pPr>
            <w:r w:rsidRPr="00C04217">
              <w:rPr>
                <w:rFonts w:cstheme="minorHAnsi"/>
              </w:rPr>
              <w:t>Existencia SIG</w:t>
            </w:r>
          </w:p>
        </w:tc>
        <w:tc>
          <w:tcPr>
            <w:tcW w:w="3522"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1D3187A6" wp14:editId="102D9AAA">
                  <wp:extent cx="3114675" cy="3009900"/>
                  <wp:effectExtent l="0" t="0" r="0" b="0"/>
                  <wp:docPr id="26" name="Gráfico 2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tc>
      </w:tr>
      <w:tr w:rsidR="00C5379C" w:rsidRPr="00C04217" w:rsidTr="00785D85">
        <w:trPr>
          <w:trHeight w:val="170"/>
          <w:jc w:val="center"/>
        </w:trPr>
        <w:tc>
          <w:tcPr>
            <w:tcW w:w="660" w:type="pct"/>
            <w:shd w:val="clear" w:color="auto" w:fill="BFB1D0"/>
          </w:tcPr>
          <w:p w:rsidR="00C5379C" w:rsidRPr="00C04217" w:rsidRDefault="00C5379C" w:rsidP="00785D85">
            <w:pPr>
              <w:rPr>
                <w:rFonts w:cstheme="minorHAnsi"/>
              </w:rPr>
            </w:pPr>
            <w:r w:rsidRPr="00C04217">
              <w:rPr>
                <w:rFonts w:cstheme="minorHAnsi"/>
              </w:rPr>
              <w:t>CIREN</w:t>
            </w:r>
          </w:p>
        </w:tc>
        <w:tc>
          <w:tcPr>
            <w:tcW w:w="818" w:type="pct"/>
            <w:shd w:val="clear" w:color="auto" w:fill="BFB1D0"/>
          </w:tcPr>
          <w:p w:rsidR="00C5379C" w:rsidRPr="00C04217" w:rsidRDefault="00C5379C" w:rsidP="00785D85">
            <w:pPr>
              <w:rPr>
                <w:rFonts w:cstheme="minorHAnsi"/>
              </w:rPr>
            </w:pPr>
            <w:r w:rsidRPr="00C04217">
              <w:rPr>
                <w:rFonts w:cstheme="minorHAnsi"/>
              </w:rPr>
              <w:t>SI</w:t>
            </w:r>
          </w:p>
        </w:tc>
        <w:tc>
          <w:tcPr>
            <w:tcW w:w="3522" w:type="pct"/>
            <w:vMerge/>
            <w:shd w:val="clear" w:color="auto" w:fill="BFB1D0"/>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DFD8E8"/>
          </w:tcPr>
          <w:p w:rsidR="00C5379C" w:rsidRPr="00C04217" w:rsidRDefault="00C5379C" w:rsidP="00785D85">
            <w:pPr>
              <w:rPr>
                <w:rFonts w:cstheme="minorHAnsi"/>
              </w:rPr>
            </w:pPr>
            <w:r w:rsidRPr="00C04217">
              <w:rPr>
                <w:rFonts w:cstheme="minorHAnsi"/>
              </w:rPr>
              <w:t>CNR</w:t>
            </w:r>
          </w:p>
        </w:tc>
        <w:tc>
          <w:tcPr>
            <w:tcW w:w="818" w:type="pct"/>
            <w:shd w:val="clear" w:color="auto" w:fill="DFD8E8"/>
          </w:tcPr>
          <w:p w:rsidR="00C5379C" w:rsidRPr="00C04217" w:rsidRDefault="00C5379C" w:rsidP="00785D85">
            <w:pPr>
              <w:rPr>
                <w:rFonts w:cstheme="minorHAnsi"/>
              </w:rPr>
            </w:pPr>
            <w:r w:rsidRPr="00C04217">
              <w:rPr>
                <w:rFonts w:cstheme="minorHAnsi"/>
              </w:rPr>
              <w:t>SI</w:t>
            </w:r>
          </w:p>
        </w:tc>
        <w:tc>
          <w:tcPr>
            <w:tcW w:w="3522" w:type="pct"/>
            <w:vMerge/>
            <w:shd w:val="clear" w:color="auto" w:fill="DFD8E8"/>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BFB1D0"/>
          </w:tcPr>
          <w:p w:rsidR="00C5379C" w:rsidRPr="00C04217" w:rsidRDefault="00C5379C" w:rsidP="00785D85">
            <w:pPr>
              <w:rPr>
                <w:rFonts w:cstheme="minorHAnsi"/>
              </w:rPr>
            </w:pPr>
            <w:r w:rsidRPr="00C04217">
              <w:rPr>
                <w:rFonts w:cstheme="minorHAnsi"/>
              </w:rPr>
              <w:t>CONAF</w:t>
            </w:r>
          </w:p>
        </w:tc>
        <w:tc>
          <w:tcPr>
            <w:tcW w:w="818" w:type="pct"/>
            <w:shd w:val="clear" w:color="auto" w:fill="BFB1D0"/>
          </w:tcPr>
          <w:p w:rsidR="00C5379C" w:rsidRPr="00C04217" w:rsidRDefault="00C5379C" w:rsidP="00785D85">
            <w:pPr>
              <w:rPr>
                <w:rFonts w:cstheme="minorHAnsi"/>
              </w:rPr>
            </w:pPr>
            <w:r w:rsidRPr="00C04217">
              <w:rPr>
                <w:rFonts w:cstheme="minorHAnsi"/>
              </w:rPr>
              <w:t>SI</w:t>
            </w:r>
          </w:p>
        </w:tc>
        <w:tc>
          <w:tcPr>
            <w:tcW w:w="3522" w:type="pct"/>
            <w:vMerge/>
            <w:shd w:val="clear" w:color="auto" w:fill="BFB1D0"/>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DFD8E8"/>
          </w:tcPr>
          <w:p w:rsidR="00C5379C" w:rsidRPr="00C04217" w:rsidRDefault="00C5379C" w:rsidP="00785D85">
            <w:pPr>
              <w:rPr>
                <w:rFonts w:cstheme="minorHAnsi"/>
              </w:rPr>
            </w:pPr>
            <w:r w:rsidRPr="00C04217">
              <w:rPr>
                <w:rFonts w:cstheme="minorHAnsi"/>
              </w:rPr>
              <w:t>INIA</w:t>
            </w:r>
          </w:p>
        </w:tc>
        <w:tc>
          <w:tcPr>
            <w:tcW w:w="818" w:type="pct"/>
            <w:shd w:val="clear" w:color="auto" w:fill="DFD8E8"/>
          </w:tcPr>
          <w:p w:rsidR="00C5379C" w:rsidRPr="00C04217" w:rsidRDefault="00C5379C" w:rsidP="00785D85">
            <w:pPr>
              <w:rPr>
                <w:rFonts w:cstheme="minorHAnsi"/>
              </w:rPr>
            </w:pPr>
            <w:r w:rsidRPr="00C04217">
              <w:rPr>
                <w:rFonts w:cstheme="minorHAnsi"/>
              </w:rPr>
              <w:t>NO</w:t>
            </w:r>
          </w:p>
        </w:tc>
        <w:tc>
          <w:tcPr>
            <w:tcW w:w="3522" w:type="pct"/>
            <w:vMerge/>
            <w:shd w:val="clear" w:color="auto" w:fill="DFD8E8"/>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BFB1D0"/>
          </w:tcPr>
          <w:p w:rsidR="00C5379C" w:rsidRPr="00C04217" w:rsidRDefault="00C5379C" w:rsidP="00785D85">
            <w:pPr>
              <w:rPr>
                <w:rFonts w:cstheme="minorHAnsi"/>
              </w:rPr>
            </w:pPr>
            <w:r w:rsidRPr="00C04217">
              <w:rPr>
                <w:rFonts w:cstheme="minorHAnsi"/>
              </w:rPr>
              <w:t>INDAP</w:t>
            </w:r>
          </w:p>
        </w:tc>
        <w:tc>
          <w:tcPr>
            <w:tcW w:w="818" w:type="pct"/>
            <w:shd w:val="clear" w:color="auto" w:fill="BFB1D0"/>
          </w:tcPr>
          <w:p w:rsidR="00C5379C" w:rsidRPr="00C04217" w:rsidRDefault="00C5379C" w:rsidP="00785D85">
            <w:pPr>
              <w:rPr>
                <w:rFonts w:cstheme="minorHAnsi"/>
              </w:rPr>
            </w:pPr>
            <w:r w:rsidRPr="00C04217">
              <w:rPr>
                <w:rFonts w:cstheme="minorHAnsi"/>
              </w:rPr>
              <w:t>SI</w:t>
            </w:r>
          </w:p>
        </w:tc>
        <w:tc>
          <w:tcPr>
            <w:tcW w:w="3522" w:type="pct"/>
            <w:vMerge/>
            <w:shd w:val="clear" w:color="auto" w:fill="BFB1D0"/>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818" w:type="pct"/>
            <w:shd w:val="clear" w:color="auto" w:fill="DFD8E8"/>
          </w:tcPr>
          <w:p w:rsidR="00C5379C" w:rsidRPr="00C04217" w:rsidRDefault="00C5379C" w:rsidP="00785D85">
            <w:pPr>
              <w:rPr>
                <w:rFonts w:cstheme="minorHAnsi"/>
              </w:rPr>
            </w:pPr>
            <w:r w:rsidRPr="00C04217">
              <w:rPr>
                <w:rFonts w:cstheme="minorHAnsi"/>
              </w:rPr>
              <w:t>SI</w:t>
            </w:r>
          </w:p>
        </w:tc>
        <w:tc>
          <w:tcPr>
            <w:tcW w:w="3522" w:type="pct"/>
            <w:vMerge/>
            <w:shd w:val="clear" w:color="auto" w:fill="DFD8E8"/>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BFB1D0"/>
          </w:tcPr>
          <w:p w:rsidR="00C5379C" w:rsidRPr="00C04217" w:rsidRDefault="00C5379C" w:rsidP="00785D85">
            <w:pPr>
              <w:rPr>
                <w:rFonts w:cstheme="minorHAnsi"/>
              </w:rPr>
            </w:pPr>
            <w:r w:rsidRPr="00C04217">
              <w:rPr>
                <w:rFonts w:cstheme="minorHAnsi"/>
              </w:rPr>
              <w:t>FIA</w:t>
            </w:r>
          </w:p>
        </w:tc>
        <w:tc>
          <w:tcPr>
            <w:tcW w:w="818" w:type="pct"/>
            <w:shd w:val="clear" w:color="auto" w:fill="BFB1D0"/>
          </w:tcPr>
          <w:p w:rsidR="00C5379C" w:rsidRPr="00C04217" w:rsidRDefault="00C5379C" w:rsidP="00785D85">
            <w:pPr>
              <w:rPr>
                <w:rFonts w:cstheme="minorHAnsi"/>
              </w:rPr>
            </w:pPr>
            <w:r w:rsidRPr="00C04217">
              <w:rPr>
                <w:rFonts w:cstheme="minorHAnsi"/>
              </w:rPr>
              <w:t>NO</w:t>
            </w:r>
          </w:p>
        </w:tc>
        <w:tc>
          <w:tcPr>
            <w:tcW w:w="3522" w:type="pct"/>
            <w:vMerge/>
            <w:shd w:val="clear" w:color="auto" w:fill="BFB1D0"/>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DFD8E8"/>
          </w:tcPr>
          <w:p w:rsidR="00C5379C" w:rsidRPr="00C04217" w:rsidRDefault="00C5379C" w:rsidP="00785D85">
            <w:pPr>
              <w:rPr>
                <w:rFonts w:cstheme="minorHAnsi"/>
              </w:rPr>
            </w:pPr>
            <w:r w:rsidRPr="00C04217">
              <w:rPr>
                <w:rFonts w:cstheme="minorHAnsi"/>
              </w:rPr>
              <w:t>MINAGRI</w:t>
            </w:r>
          </w:p>
        </w:tc>
        <w:tc>
          <w:tcPr>
            <w:tcW w:w="818" w:type="pct"/>
            <w:shd w:val="clear" w:color="auto" w:fill="DFD8E8"/>
          </w:tcPr>
          <w:p w:rsidR="00C5379C" w:rsidRPr="00C04217" w:rsidRDefault="00C5379C" w:rsidP="00785D85">
            <w:pPr>
              <w:rPr>
                <w:rFonts w:cstheme="minorHAnsi"/>
              </w:rPr>
            </w:pPr>
            <w:r w:rsidRPr="00C04217">
              <w:rPr>
                <w:rFonts w:cstheme="minorHAnsi"/>
              </w:rPr>
              <w:t>NO</w:t>
            </w:r>
          </w:p>
        </w:tc>
        <w:tc>
          <w:tcPr>
            <w:tcW w:w="3522" w:type="pct"/>
            <w:vMerge/>
            <w:shd w:val="clear" w:color="auto" w:fill="DFD8E8"/>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BFB1D0"/>
          </w:tcPr>
          <w:p w:rsidR="00C5379C" w:rsidRPr="00C04217" w:rsidRDefault="00C5379C" w:rsidP="00785D85">
            <w:pPr>
              <w:rPr>
                <w:rFonts w:cstheme="minorHAnsi"/>
              </w:rPr>
            </w:pPr>
            <w:r w:rsidRPr="00C04217">
              <w:rPr>
                <w:rFonts w:cstheme="minorHAnsi"/>
              </w:rPr>
              <w:t>ODEPA</w:t>
            </w:r>
          </w:p>
        </w:tc>
        <w:tc>
          <w:tcPr>
            <w:tcW w:w="818" w:type="pct"/>
            <w:shd w:val="clear" w:color="auto" w:fill="BFB1D0"/>
          </w:tcPr>
          <w:p w:rsidR="00C5379C" w:rsidRPr="00C04217" w:rsidRDefault="00C5379C" w:rsidP="00785D85">
            <w:pPr>
              <w:rPr>
                <w:rFonts w:cstheme="minorHAnsi"/>
              </w:rPr>
            </w:pPr>
            <w:r w:rsidRPr="00C04217">
              <w:rPr>
                <w:rFonts w:cstheme="minorHAnsi"/>
              </w:rPr>
              <w:t>SI</w:t>
            </w:r>
          </w:p>
        </w:tc>
        <w:tc>
          <w:tcPr>
            <w:tcW w:w="3522" w:type="pct"/>
            <w:vMerge/>
            <w:shd w:val="clear" w:color="auto" w:fill="BFB1D0"/>
          </w:tcPr>
          <w:p w:rsidR="00C5379C" w:rsidRPr="00C04217" w:rsidRDefault="00C5379C" w:rsidP="00785D85">
            <w:pPr>
              <w:rPr>
                <w:rFonts w:cstheme="minorHAnsi"/>
              </w:rPr>
            </w:pPr>
          </w:p>
        </w:tc>
      </w:tr>
      <w:tr w:rsidR="00C5379C" w:rsidRPr="00C04217" w:rsidTr="00785D85">
        <w:trPr>
          <w:trHeight w:val="170"/>
          <w:jc w:val="center"/>
        </w:trPr>
        <w:tc>
          <w:tcPr>
            <w:tcW w:w="660" w:type="pct"/>
            <w:shd w:val="clear" w:color="auto" w:fill="DFD8E8"/>
          </w:tcPr>
          <w:p w:rsidR="00C5379C" w:rsidRPr="00C04217" w:rsidRDefault="00C5379C" w:rsidP="00785D85">
            <w:pPr>
              <w:rPr>
                <w:rFonts w:cstheme="minorHAnsi"/>
              </w:rPr>
            </w:pPr>
            <w:r w:rsidRPr="00C04217">
              <w:rPr>
                <w:rFonts w:cstheme="minorHAnsi"/>
              </w:rPr>
              <w:t>SAG</w:t>
            </w:r>
          </w:p>
        </w:tc>
        <w:tc>
          <w:tcPr>
            <w:tcW w:w="818" w:type="pct"/>
            <w:shd w:val="clear" w:color="auto" w:fill="DFD8E8"/>
          </w:tcPr>
          <w:p w:rsidR="00C5379C" w:rsidRPr="00C04217" w:rsidRDefault="00C5379C" w:rsidP="00785D85">
            <w:pPr>
              <w:rPr>
                <w:rFonts w:cstheme="minorHAnsi"/>
              </w:rPr>
            </w:pPr>
            <w:r w:rsidRPr="00C04217">
              <w:rPr>
                <w:rFonts w:cstheme="minorHAnsi"/>
              </w:rPr>
              <w:t>SI</w:t>
            </w:r>
          </w:p>
        </w:tc>
        <w:tc>
          <w:tcPr>
            <w:tcW w:w="3522" w:type="pct"/>
            <w:vMerge/>
            <w:shd w:val="clear" w:color="auto" w:fill="DFD8E8"/>
          </w:tcPr>
          <w:p w:rsidR="00C5379C" w:rsidRPr="00C04217" w:rsidRDefault="00C5379C" w:rsidP="00785D85">
            <w:pPr>
              <w:rPr>
                <w:rFonts w:cstheme="minorHAnsi"/>
              </w:rPr>
            </w:pPr>
          </w:p>
        </w:tc>
      </w:tr>
      <w:tr w:rsidR="00C5379C" w:rsidRPr="00C04217" w:rsidTr="00785D85">
        <w:trPr>
          <w:trHeight w:val="267"/>
          <w:jc w:val="center"/>
        </w:trPr>
        <w:tc>
          <w:tcPr>
            <w:tcW w:w="5000" w:type="pct"/>
            <w:gridSpan w:val="3"/>
            <w:shd w:val="clear" w:color="auto" w:fill="DFD8E8"/>
          </w:tcPr>
          <w:p w:rsidR="00C5379C" w:rsidRPr="00C04217" w:rsidRDefault="00C5379C" w:rsidP="009B2897">
            <w:pPr>
              <w:pStyle w:val="Prrafodelista"/>
            </w:pPr>
            <w:r w:rsidRPr="00C04217">
              <w:t>Como se observa en el gráfico, la gran mayoría de los servicios analizados cuenta con un SIG dentro de sus dependencias, 70%.</w:t>
            </w:r>
          </w:p>
        </w:tc>
      </w:tr>
    </w:tbl>
    <w:p w:rsidR="00C5379C" w:rsidRPr="00C04217" w:rsidRDefault="00C5379C" w:rsidP="00C5379C">
      <w:pPr>
        <w:rPr>
          <w:rFonts w:cstheme="minorHAnsi"/>
        </w:rPr>
      </w:pPr>
      <w:bookmarkStart w:id="144" w:name="_Toc298172165"/>
      <w:r w:rsidRPr="00C04217">
        <w:rPr>
          <w:rFonts w:cstheme="minorHAnsi"/>
        </w:rPr>
        <w:br w:type="page"/>
      </w:r>
    </w:p>
    <w:p w:rsidR="00C5379C" w:rsidRPr="00C04217" w:rsidRDefault="00034654" w:rsidP="00B41F67">
      <w:pPr>
        <w:pStyle w:val="Ttulo4"/>
        <w:rPr>
          <w:rFonts w:cstheme="minorHAnsi"/>
        </w:rPr>
      </w:pPr>
      <w:r w:rsidRPr="00C04217">
        <w:rPr>
          <w:rFonts w:cstheme="minorHAnsi"/>
        </w:rPr>
        <w:lastRenderedPageBreak/>
        <w:t>NIVEL DE FORMALIDAD DE LA UNIDAD SIG</w:t>
      </w:r>
      <w:bookmarkEnd w:id="144"/>
    </w:p>
    <w:p w:rsidR="00C5379C" w:rsidRPr="00C04217" w:rsidRDefault="00C5379C" w:rsidP="009B2897">
      <w:pPr>
        <w:pStyle w:val="Prrafodelista"/>
      </w:pPr>
      <w:r w:rsidRPr="00C04217">
        <w:t xml:space="preserve">Este indicador se utilizó para determinar el nivel de formalidad en las instituciones que poseen una unidad SIG dentro del MINAGRI. </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101"/>
        <w:gridCol w:w="2408"/>
        <w:gridCol w:w="5545"/>
      </w:tblGrid>
      <w:tr w:rsidR="00C5379C" w:rsidRPr="00C04217" w:rsidTr="00785D85">
        <w:trPr>
          <w:trHeight w:val="252"/>
        </w:trPr>
        <w:tc>
          <w:tcPr>
            <w:tcW w:w="608" w:type="pct"/>
            <w:shd w:val="clear" w:color="auto" w:fill="DFD8E8"/>
          </w:tcPr>
          <w:p w:rsidR="00C5379C" w:rsidRPr="00C04217" w:rsidRDefault="00C5379C" w:rsidP="00785D85">
            <w:pPr>
              <w:rPr>
                <w:rFonts w:cstheme="minorHAnsi"/>
              </w:rPr>
            </w:pPr>
            <w:r w:rsidRPr="00C04217">
              <w:rPr>
                <w:rFonts w:cstheme="minorHAnsi"/>
              </w:rPr>
              <w:t>Servicio</w:t>
            </w:r>
          </w:p>
        </w:tc>
        <w:tc>
          <w:tcPr>
            <w:tcW w:w="1330" w:type="pct"/>
            <w:shd w:val="clear" w:color="auto" w:fill="DFD8E8"/>
          </w:tcPr>
          <w:p w:rsidR="00C5379C" w:rsidRPr="00C04217" w:rsidRDefault="00C5379C" w:rsidP="00785D85">
            <w:pPr>
              <w:rPr>
                <w:rFonts w:cstheme="minorHAnsi"/>
              </w:rPr>
            </w:pPr>
            <w:r w:rsidRPr="00C04217">
              <w:rPr>
                <w:rFonts w:cstheme="minorHAnsi"/>
              </w:rPr>
              <w:t>Formalización de Unidad SIG</w:t>
            </w:r>
          </w:p>
        </w:tc>
        <w:tc>
          <w:tcPr>
            <w:tcW w:w="3062"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40931771" wp14:editId="65F71FEB">
                  <wp:extent cx="3343275" cy="3114675"/>
                  <wp:effectExtent l="0" t="0" r="0" b="0"/>
                  <wp:docPr id="27" name="Objeto 1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c>
      </w:tr>
      <w:tr w:rsidR="00C5379C" w:rsidRPr="00C04217" w:rsidTr="00785D85">
        <w:trPr>
          <w:trHeight w:val="252"/>
        </w:trPr>
        <w:tc>
          <w:tcPr>
            <w:tcW w:w="608" w:type="pct"/>
            <w:shd w:val="clear" w:color="auto" w:fill="BFB1D0"/>
          </w:tcPr>
          <w:p w:rsidR="00C5379C" w:rsidRPr="00C04217" w:rsidRDefault="00C5379C" w:rsidP="00785D85">
            <w:pPr>
              <w:rPr>
                <w:rFonts w:cstheme="minorHAnsi"/>
              </w:rPr>
            </w:pPr>
            <w:r w:rsidRPr="00C04217">
              <w:rPr>
                <w:rFonts w:cstheme="minorHAnsi"/>
              </w:rPr>
              <w:t>CIREN</w:t>
            </w:r>
          </w:p>
        </w:tc>
        <w:tc>
          <w:tcPr>
            <w:tcW w:w="1330" w:type="pct"/>
            <w:shd w:val="clear" w:color="auto" w:fill="BFB1D0"/>
          </w:tcPr>
          <w:p w:rsidR="00C5379C" w:rsidRPr="00C04217" w:rsidRDefault="00C5379C" w:rsidP="00785D85">
            <w:pPr>
              <w:rPr>
                <w:rFonts w:cstheme="minorHAnsi"/>
              </w:rPr>
            </w:pPr>
            <w:r w:rsidRPr="00C04217">
              <w:rPr>
                <w:rFonts w:cstheme="minorHAnsi"/>
              </w:rPr>
              <w:t>SI</w:t>
            </w:r>
          </w:p>
        </w:tc>
        <w:tc>
          <w:tcPr>
            <w:tcW w:w="3062"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608" w:type="pct"/>
            <w:shd w:val="clear" w:color="auto" w:fill="DFD8E8"/>
          </w:tcPr>
          <w:p w:rsidR="00C5379C" w:rsidRPr="00C04217" w:rsidRDefault="00C5379C" w:rsidP="00785D85">
            <w:pPr>
              <w:rPr>
                <w:rFonts w:cstheme="minorHAnsi"/>
              </w:rPr>
            </w:pPr>
            <w:r w:rsidRPr="00C04217">
              <w:rPr>
                <w:rFonts w:cstheme="minorHAnsi"/>
              </w:rPr>
              <w:t>CNR</w:t>
            </w:r>
          </w:p>
        </w:tc>
        <w:tc>
          <w:tcPr>
            <w:tcW w:w="1330" w:type="pct"/>
            <w:shd w:val="clear" w:color="auto" w:fill="DFD8E8"/>
          </w:tcPr>
          <w:p w:rsidR="00C5379C" w:rsidRPr="00C04217" w:rsidRDefault="00C5379C" w:rsidP="00785D85">
            <w:pPr>
              <w:rPr>
                <w:rFonts w:cstheme="minorHAnsi"/>
              </w:rPr>
            </w:pPr>
            <w:r w:rsidRPr="00C04217">
              <w:rPr>
                <w:rFonts w:cstheme="minorHAnsi"/>
              </w:rPr>
              <w:t>NO</w:t>
            </w:r>
          </w:p>
        </w:tc>
        <w:tc>
          <w:tcPr>
            <w:tcW w:w="3062"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608" w:type="pct"/>
            <w:shd w:val="clear" w:color="auto" w:fill="BFB1D0"/>
          </w:tcPr>
          <w:p w:rsidR="00C5379C" w:rsidRPr="00C04217" w:rsidRDefault="00C5379C" w:rsidP="00785D85">
            <w:pPr>
              <w:rPr>
                <w:rFonts w:cstheme="minorHAnsi"/>
              </w:rPr>
            </w:pPr>
            <w:r w:rsidRPr="00C04217">
              <w:rPr>
                <w:rFonts w:cstheme="minorHAnsi"/>
              </w:rPr>
              <w:t>CONAF</w:t>
            </w:r>
          </w:p>
        </w:tc>
        <w:tc>
          <w:tcPr>
            <w:tcW w:w="1330" w:type="pct"/>
            <w:shd w:val="clear" w:color="auto" w:fill="BFB1D0"/>
          </w:tcPr>
          <w:p w:rsidR="00C5379C" w:rsidRPr="00C04217" w:rsidRDefault="00C5379C" w:rsidP="00785D85">
            <w:pPr>
              <w:rPr>
                <w:rFonts w:cstheme="minorHAnsi"/>
              </w:rPr>
            </w:pPr>
            <w:r w:rsidRPr="00C04217">
              <w:rPr>
                <w:rFonts w:cstheme="minorHAnsi"/>
              </w:rPr>
              <w:t>NO</w:t>
            </w:r>
          </w:p>
        </w:tc>
        <w:tc>
          <w:tcPr>
            <w:tcW w:w="3062"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608" w:type="pct"/>
            <w:shd w:val="clear" w:color="auto" w:fill="DFD8E8"/>
          </w:tcPr>
          <w:p w:rsidR="00C5379C" w:rsidRPr="00C04217" w:rsidRDefault="00C5379C" w:rsidP="00785D85">
            <w:pPr>
              <w:rPr>
                <w:rFonts w:cstheme="minorHAnsi"/>
              </w:rPr>
            </w:pPr>
            <w:r w:rsidRPr="00C04217">
              <w:rPr>
                <w:rFonts w:cstheme="minorHAnsi"/>
              </w:rPr>
              <w:t>INIA</w:t>
            </w:r>
          </w:p>
        </w:tc>
        <w:tc>
          <w:tcPr>
            <w:tcW w:w="1330" w:type="pct"/>
            <w:shd w:val="clear" w:color="auto" w:fill="DFD8E8"/>
          </w:tcPr>
          <w:p w:rsidR="00C5379C" w:rsidRPr="00C04217" w:rsidRDefault="00C5379C" w:rsidP="00785D85">
            <w:pPr>
              <w:rPr>
                <w:rFonts w:cstheme="minorHAnsi"/>
              </w:rPr>
            </w:pPr>
            <w:r w:rsidRPr="00C04217">
              <w:rPr>
                <w:rFonts w:cstheme="minorHAnsi"/>
              </w:rPr>
              <w:t>NO</w:t>
            </w:r>
          </w:p>
        </w:tc>
        <w:tc>
          <w:tcPr>
            <w:tcW w:w="3062"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608" w:type="pct"/>
            <w:shd w:val="clear" w:color="auto" w:fill="BFB1D0"/>
          </w:tcPr>
          <w:p w:rsidR="00C5379C" w:rsidRPr="00C04217" w:rsidRDefault="00C5379C" w:rsidP="00785D85">
            <w:pPr>
              <w:rPr>
                <w:rFonts w:cstheme="minorHAnsi"/>
              </w:rPr>
            </w:pPr>
            <w:r w:rsidRPr="00C04217">
              <w:rPr>
                <w:rFonts w:cstheme="minorHAnsi"/>
              </w:rPr>
              <w:t>INDAP</w:t>
            </w:r>
          </w:p>
        </w:tc>
        <w:tc>
          <w:tcPr>
            <w:tcW w:w="1330" w:type="pct"/>
            <w:shd w:val="clear" w:color="auto" w:fill="BFB1D0"/>
          </w:tcPr>
          <w:p w:rsidR="00C5379C" w:rsidRPr="00C04217" w:rsidRDefault="00C5379C" w:rsidP="00785D85">
            <w:pPr>
              <w:rPr>
                <w:rFonts w:cstheme="minorHAnsi"/>
              </w:rPr>
            </w:pPr>
            <w:r w:rsidRPr="00C04217">
              <w:rPr>
                <w:rFonts w:cstheme="minorHAnsi"/>
              </w:rPr>
              <w:t>NO</w:t>
            </w:r>
          </w:p>
        </w:tc>
        <w:tc>
          <w:tcPr>
            <w:tcW w:w="3062"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608"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30" w:type="pct"/>
            <w:shd w:val="clear" w:color="auto" w:fill="DFD8E8"/>
          </w:tcPr>
          <w:p w:rsidR="00C5379C" w:rsidRPr="00C04217" w:rsidRDefault="00C5379C" w:rsidP="00785D85">
            <w:pPr>
              <w:rPr>
                <w:rFonts w:cstheme="minorHAnsi"/>
              </w:rPr>
            </w:pPr>
            <w:r w:rsidRPr="00C04217">
              <w:rPr>
                <w:rFonts w:cstheme="minorHAnsi"/>
              </w:rPr>
              <w:t>NO</w:t>
            </w:r>
          </w:p>
        </w:tc>
        <w:tc>
          <w:tcPr>
            <w:tcW w:w="3062"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608" w:type="pct"/>
            <w:shd w:val="clear" w:color="auto" w:fill="BFB1D0"/>
          </w:tcPr>
          <w:p w:rsidR="00C5379C" w:rsidRPr="00C04217" w:rsidRDefault="00C5379C" w:rsidP="00785D85">
            <w:pPr>
              <w:rPr>
                <w:rFonts w:cstheme="minorHAnsi"/>
              </w:rPr>
            </w:pPr>
            <w:r w:rsidRPr="00C04217">
              <w:rPr>
                <w:rFonts w:cstheme="minorHAnsi"/>
              </w:rPr>
              <w:t>FIA</w:t>
            </w:r>
          </w:p>
        </w:tc>
        <w:tc>
          <w:tcPr>
            <w:tcW w:w="1330" w:type="pct"/>
            <w:shd w:val="clear" w:color="auto" w:fill="BFB1D0"/>
          </w:tcPr>
          <w:p w:rsidR="00C5379C" w:rsidRPr="00C04217" w:rsidRDefault="00C5379C" w:rsidP="00785D85">
            <w:pPr>
              <w:rPr>
                <w:rFonts w:cstheme="minorHAnsi"/>
              </w:rPr>
            </w:pPr>
            <w:r w:rsidRPr="00C04217">
              <w:rPr>
                <w:rFonts w:cstheme="minorHAnsi"/>
              </w:rPr>
              <w:t>NO</w:t>
            </w:r>
          </w:p>
        </w:tc>
        <w:tc>
          <w:tcPr>
            <w:tcW w:w="3062"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608" w:type="pct"/>
            <w:shd w:val="clear" w:color="auto" w:fill="DFD8E8"/>
          </w:tcPr>
          <w:p w:rsidR="00C5379C" w:rsidRPr="00C04217" w:rsidRDefault="00C5379C" w:rsidP="00785D85">
            <w:pPr>
              <w:rPr>
                <w:rFonts w:cstheme="minorHAnsi"/>
              </w:rPr>
            </w:pPr>
            <w:r w:rsidRPr="00C04217">
              <w:rPr>
                <w:rFonts w:cstheme="minorHAnsi"/>
              </w:rPr>
              <w:t>MINAGRI</w:t>
            </w:r>
          </w:p>
        </w:tc>
        <w:tc>
          <w:tcPr>
            <w:tcW w:w="1330" w:type="pct"/>
            <w:shd w:val="clear" w:color="auto" w:fill="DFD8E8"/>
          </w:tcPr>
          <w:p w:rsidR="00C5379C" w:rsidRPr="00C04217" w:rsidRDefault="00C5379C" w:rsidP="00785D85">
            <w:pPr>
              <w:rPr>
                <w:rFonts w:cstheme="minorHAnsi"/>
              </w:rPr>
            </w:pPr>
            <w:r w:rsidRPr="00C04217">
              <w:rPr>
                <w:rFonts w:cstheme="minorHAnsi"/>
              </w:rPr>
              <w:t>NO</w:t>
            </w:r>
          </w:p>
        </w:tc>
        <w:tc>
          <w:tcPr>
            <w:tcW w:w="3062"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608" w:type="pct"/>
            <w:shd w:val="clear" w:color="auto" w:fill="BFB1D0"/>
          </w:tcPr>
          <w:p w:rsidR="00C5379C" w:rsidRPr="00C04217" w:rsidRDefault="00C5379C" w:rsidP="00785D85">
            <w:pPr>
              <w:rPr>
                <w:rFonts w:cstheme="minorHAnsi"/>
              </w:rPr>
            </w:pPr>
            <w:r w:rsidRPr="00C04217">
              <w:rPr>
                <w:rFonts w:cstheme="minorHAnsi"/>
              </w:rPr>
              <w:t>ODEPA</w:t>
            </w:r>
          </w:p>
        </w:tc>
        <w:tc>
          <w:tcPr>
            <w:tcW w:w="1330" w:type="pct"/>
            <w:shd w:val="clear" w:color="auto" w:fill="BFB1D0"/>
          </w:tcPr>
          <w:p w:rsidR="00C5379C" w:rsidRPr="00C04217" w:rsidRDefault="00C5379C" w:rsidP="00785D85">
            <w:pPr>
              <w:rPr>
                <w:rFonts w:cstheme="minorHAnsi"/>
              </w:rPr>
            </w:pPr>
            <w:r w:rsidRPr="00C04217">
              <w:rPr>
                <w:rFonts w:cstheme="minorHAnsi"/>
              </w:rPr>
              <w:t>NO</w:t>
            </w:r>
          </w:p>
        </w:tc>
        <w:tc>
          <w:tcPr>
            <w:tcW w:w="3062" w:type="pct"/>
            <w:vMerge/>
            <w:shd w:val="clear" w:color="auto" w:fill="BFB1D0"/>
          </w:tcPr>
          <w:p w:rsidR="00C5379C" w:rsidRPr="00C04217" w:rsidRDefault="00C5379C" w:rsidP="00785D85">
            <w:pPr>
              <w:rPr>
                <w:rFonts w:cstheme="minorHAnsi"/>
              </w:rPr>
            </w:pPr>
          </w:p>
        </w:tc>
      </w:tr>
      <w:tr w:rsidR="00C5379C" w:rsidRPr="00C04217" w:rsidTr="00785D85">
        <w:trPr>
          <w:trHeight w:val="485"/>
        </w:trPr>
        <w:tc>
          <w:tcPr>
            <w:tcW w:w="608" w:type="pct"/>
            <w:shd w:val="clear" w:color="auto" w:fill="DFD8E8"/>
          </w:tcPr>
          <w:p w:rsidR="00C5379C" w:rsidRPr="00C04217" w:rsidRDefault="00C5379C" w:rsidP="00785D85">
            <w:pPr>
              <w:rPr>
                <w:rFonts w:cstheme="minorHAnsi"/>
              </w:rPr>
            </w:pPr>
            <w:r w:rsidRPr="00C04217">
              <w:rPr>
                <w:rFonts w:cstheme="minorHAnsi"/>
              </w:rPr>
              <w:t>SAG</w:t>
            </w:r>
          </w:p>
        </w:tc>
        <w:tc>
          <w:tcPr>
            <w:tcW w:w="1330" w:type="pct"/>
            <w:shd w:val="clear" w:color="auto" w:fill="DFD8E8"/>
          </w:tcPr>
          <w:p w:rsidR="00C5379C" w:rsidRPr="00C04217" w:rsidRDefault="00C5379C" w:rsidP="00785D85">
            <w:pPr>
              <w:rPr>
                <w:rFonts w:cstheme="minorHAnsi"/>
              </w:rPr>
            </w:pPr>
            <w:r w:rsidRPr="00C04217">
              <w:rPr>
                <w:rFonts w:cstheme="minorHAnsi"/>
              </w:rPr>
              <w:t>SI</w:t>
            </w:r>
          </w:p>
        </w:tc>
        <w:tc>
          <w:tcPr>
            <w:tcW w:w="3062" w:type="pct"/>
            <w:vMerge/>
            <w:shd w:val="clear" w:color="auto" w:fill="DFD8E8"/>
          </w:tcPr>
          <w:p w:rsidR="00C5379C" w:rsidRPr="00C04217" w:rsidRDefault="00C5379C" w:rsidP="00785D85">
            <w:pPr>
              <w:rPr>
                <w:rFonts w:cstheme="minorHAnsi"/>
              </w:rPr>
            </w:pPr>
          </w:p>
        </w:tc>
      </w:tr>
      <w:tr w:rsidR="00C5379C" w:rsidRPr="00C04217" w:rsidTr="00785D85">
        <w:trPr>
          <w:trHeight w:val="485"/>
        </w:trPr>
        <w:tc>
          <w:tcPr>
            <w:tcW w:w="5000" w:type="pct"/>
            <w:gridSpan w:val="3"/>
            <w:shd w:val="clear" w:color="auto" w:fill="DFD8E8"/>
          </w:tcPr>
          <w:p w:rsidR="00C5379C" w:rsidRPr="00C04217" w:rsidRDefault="00C5379C" w:rsidP="009B2897">
            <w:pPr>
              <w:pStyle w:val="Prrafodelista"/>
            </w:pPr>
            <w:r w:rsidRPr="00C04217">
              <w:t>Como se aprecia en la gráfica, el nivel de formalidad de las unidades SIG en el Ministerio es muy bajo. Se deduce que el origen de esta situación, es que gran parte de estas iniciativas se realizan en base a proyectos, por lo que su continuidad, financiamiento y desarrollo es disímil y frágil.</w:t>
            </w:r>
          </w:p>
        </w:tc>
      </w:tr>
    </w:tbl>
    <w:p w:rsidR="00C5379C" w:rsidRPr="00C04217" w:rsidRDefault="00C5379C" w:rsidP="00C5379C">
      <w:pPr>
        <w:rPr>
          <w:rFonts w:cstheme="minorHAnsi"/>
        </w:rPr>
      </w:pPr>
      <w:r w:rsidRPr="00C04217">
        <w:rPr>
          <w:rFonts w:cstheme="minorHAnsi"/>
        </w:rPr>
        <w:br w:type="page"/>
      </w:r>
    </w:p>
    <w:p w:rsidR="00C5379C" w:rsidRPr="00C04217" w:rsidRDefault="00034654" w:rsidP="00B41F67">
      <w:pPr>
        <w:pStyle w:val="Ttulo4"/>
        <w:rPr>
          <w:rFonts w:cstheme="minorHAnsi"/>
        </w:rPr>
      </w:pPr>
      <w:bookmarkStart w:id="145" w:name="_Toc298172166"/>
      <w:r w:rsidRPr="00C04217">
        <w:rPr>
          <w:rFonts w:cstheme="minorHAnsi"/>
        </w:rPr>
        <w:lastRenderedPageBreak/>
        <w:t>PROCEDIMIENTO PARA EL LEVANTAMIENTO DE INFORMACIÓN</w:t>
      </w:r>
      <w:bookmarkEnd w:id="145"/>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t>Este indicador se utilizó para identificar cuántas instituciones tienen procedimientos para el levantamiento de la información, la cual es generada por los distintos departamentos en las  instituciones dependientes del Ministerio de Agricultura.</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988"/>
        <w:gridCol w:w="2481"/>
        <w:gridCol w:w="5585"/>
      </w:tblGrid>
      <w:tr w:rsidR="00C5379C" w:rsidRPr="00C04217" w:rsidTr="00785D85">
        <w:trPr>
          <w:trHeight w:val="253"/>
        </w:trPr>
        <w:tc>
          <w:tcPr>
            <w:tcW w:w="546" w:type="pct"/>
            <w:shd w:val="clear" w:color="auto" w:fill="DFD8E8"/>
          </w:tcPr>
          <w:p w:rsidR="00C5379C" w:rsidRPr="00C04217" w:rsidRDefault="00C5379C" w:rsidP="00785D85">
            <w:pPr>
              <w:rPr>
                <w:rFonts w:cstheme="minorHAnsi"/>
              </w:rPr>
            </w:pPr>
            <w:r w:rsidRPr="00C04217">
              <w:rPr>
                <w:rFonts w:cstheme="minorHAnsi"/>
              </w:rPr>
              <w:t>Servicio</w:t>
            </w:r>
          </w:p>
        </w:tc>
        <w:tc>
          <w:tcPr>
            <w:tcW w:w="1370" w:type="pct"/>
            <w:shd w:val="clear" w:color="auto" w:fill="DFD8E8"/>
          </w:tcPr>
          <w:p w:rsidR="00C5379C" w:rsidRPr="00C04217" w:rsidRDefault="00C5379C" w:rsidP="00785D85">
            <w:pPr>
              <w:rPr>
                <w:rFonts w:cstheme="minorHAnsi"/>
              </w:rPr>
            </w:pPr>
            <w:r w:rsidRPr="00C04217">
              <w:rPr>
                <w:rFonts w:cstheme="minorHAnsi"/>
              </w:rPr>
              <w:t xml:space="preserve">Procedimiento de Levantamiento </w:t>
            </w:r>
          </w:p>
        </w:tc>
        <w:tc>
          <w:tcPr>
            <w:tcW w:w="3085"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54905A5A" wp14:editId="40E722AF">
                  <wp:extent cx="3400425" cy="3257550"/>
                  <wp:effectExtent l="0" t="0" r="0" b="0"/>
                  <wp:docPr id="28" name="Objeto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c>
      </w:tr>
      <w:tr w:rsidR="00C5379C" w:rsidRPr="00C04217" w:rsidTr="00785D85">
        <w:trPr>
          <w:trHeight w:val="253"/>
        </w:trPr>
        <w:tc>
          <w:tcPr>
            <w:tcW w:w="546" w:type="pct"/>
            <w:shd w:val="clear" w:color="auto" w:fill="BFB1D0"/>
          </w:tcPr>
          <w:p w:rsidR="00C5379C" w:rsidRPr="00C04217" w:rsidRDefault="00C5379C" w:rsidP="00785D85">
            <w:pPr>
              <w:rPr>
                <w:rFonts w:cstheme="minorHAnsi"/>
              </w:rPr>
            </w:pPr>
            <w:r w:rsidRPr="00C04217">
              <w:rPr>
                <w:rFonts w:cstheme="minorHAnsi"/>
              </w:rPr>
              <w:t>CIREN</w:t>
            </w:r>
          </w:p>
        </w:tc>
        <w:tc>
          <w:tcPr>
            <w:tcW w:w="1370" w:type="pct"/>
            <w:shd w:val="clear" w:color="auto" w:fill="BFB1D0"/>
          </w:tcPr>
          <w:p w:rsidR="00C5379C" w:rsidRPr="00C04217" w:rsidRDefault="00E4502E" w:rsidP="00785D85">
            <w:pPr>
              <w:rPr>
                <w:rFonts w:cstheme="minorHAnsi"/>
              </w:rPr>
            </w:pPr>
            <w:r>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546" w:type="pct"/>
            <w:shd w:val="clear" w:color="auto" w:fill="DFD8E8"/>
          </w:tcPr>
          <w:p w:rsidR="00C5379C" w:rsidRPr="00C04217" w:rsidRDefault="00C5379C" w:rsidP="00785D85">
            <w:pPr>
              <w:rPr>
                <w:rFonts w:cstheme="minorHAnsi"/>
              </w:rPr>
            </w:pPr>
            <w:r w:rsidRPr="00C04217">
              <w:rPr>
                <w:rFonts w:cstheme="minorHAnsi"/>
              </w:rPr>
              <w:t>CNR</w:t>
            </w:r>
          </w:p>
        </w:tc>
        <w:tc>
          <w:tcPr>
            <w:tcW w:w="1370" w:type="pct"/>
            <w:shd w:val="clear" w:color="auto" w:fill="DFD8E8"/>
          </w:tcPr>
          <w:p w:rsidR="00C5379C" w:rsidRPr="00C04217" w:rsidRDefault="00C5379C" w:rsidP="00785D85">
            <w:pPr>
              <w:rPr>
                <w:rFonts w:cstheme="minorHAnsi"/>
              </w:rPr>
            </w:pPr>
            <w:r w:rsidRPr="00C04217">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546" w:type="pct"/>
            <w:shd w:val="clear" w:color="auto" w:fill="BFB1D0"/>
          </w:tcPr>
          <w:p w:rsidR="00C5379C" w:rsidRPr="00C04217" w:rsidRDefault="00C5379C" w:rsidP="00785D85">
            <w:pPr>
              <w:rPr>
                <w:rFonts w:cstheme="minorHAnsi"/>
              </w:rPr>
            </w:pPr>
            <w:r w:rsidRPr="00C04217">
              <w:rPr>
                <w:rFonts w:cstheme="minorHAnsi"/>
              </w:rPr>
              <w:t>CONAF</w:t>
            </w:r>
          </w:p>
        </w:tc>
        <w:tc>
          <w:tcPr>
            <w:tcW w:w="1370" w:type="pct"/>
            <w:shd w:val="clear" w:color="auto" w:fill="BFB1D0"/>
          </w:tcPr>
          <w:p w:rsidR="00C5379C" w:rsidRPr="00C04217" w:rsidRDefault="00C5379C" w:rsidP="00785D85">
            <w:pPr>
              <w:rPr>
                <w:rFonts w:cstheme="minorHAnsi"/>
              </w:rPr>
            </w:pPr>
            <w:r w:rsidRPr="00C04217">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546" w:type="pct"/>
            <w:shd w:val="clear" w:color="auto" w:fill="DFD8E8"/>
          </w:tcPr>
          <w:p w:rsidR="00C5379C" w:rsidRPr="00C04217" w:rsidRDefault="00C5379C" w:rsidP="00785D85">
            <w:pPr>
              <w:rPr>
                <w:rFonts w:cstheme="minorHAnsi"/>
              </w:rPr>
            </w:pPr>
            <w:r w:rsidRPr="00C04217">
              <w:rPr>
                <w:rFonts w:cstheme="minorHAnsi"/>
              </w:rPr>
              <w:t>INIA</w:t>
            </w:r>
          </w:p>
        </w:tc>
        <w:tc>
          <w:tcPr>
            <w:tcW w:w="1370" w:type="pct"/>
            <w:shd w:val="clear" w:color="auto" w:fill="DFD8E8"/>
          </w:tcPr>
          <w:p w:rsidR="00C5379C" w:rsidRPr="00C04217" w:rsidRDefault="00C5379C" w:rsidP="00785D85">
            <w:pPr>
              <w:rPr>
                <w:rFonts w:cstheme="minorHAnsi"/>
              </w:rPr>
            </w:pPr>
            <w:r w:rsidRPr="00C04217">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546" w:type="pct"/>
            <w:shd w:val="clear" w:color="auto" w:fill="BFB1D0"/>
          </w:tcPr>
          <w:p w:rsidR="00C5379C" w:rsidRPr="00C04217" w:rsidRDefault="00C5379C" w:rsidP="00785D85">
            <w:pPr>
              <w:rPr>
                <w:rFonts w:cstheme="minorHAnsi"/>
              </w:rPr>
            </w:pPr>
            <w:r w:rsidRPr="00C04217">
              <w:rPr>
                <w:rFonts w:cstheme="minorHAnsi"/>
              </w:rPr>
              <w:t>INDAP</w:t>
            </w:r>
          </w:p>
        </w:tc>
        <w:tc>
          <w:tcPr>
            <w:tcW w:w="1370"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546"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70"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546" w:type="pct"/>
            <w:shd w:val="clear" w:color="auto" w:fill="BFB1D0"/>
          </w:tcPr>
          <w:p w:rsidR="00C5379C" w:rsidRPr="00C04217" w:rsidRDefault="00C5379C" w:rsidP="00785D85">
            <w:pPr>
              <w:rPr>
                <w:rFonts w:cstheme="minorHAnsi"/>
              </w:rPr>
            </w:pPr>
            <w:r w:rsidRPr="00C04217">
              <w:rPr>
                <w:rFonts w:cstheme="minorHAnsi"/>
              </w:rPr>
              <w:t>FIA</w:t>
            </w:r>
          </w:p>
        </w:tc>
        <w:tc>
          <w:tcPr>
            <w:tcW w:w="1370"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546" w:type="pct"/>
            <w:shd w:val="clear" w:color="auto" w:fill="DFD8E8"/>
          </w:tcPr>
          <w:p w:rsidR="00C5379C" w:rsidRPr="00C04217" w:rsidRDefault="00C5379C" w:rsidP="00785D85">
            <w:pPr>
              <w:rPr>
                <w:rFonts w:cstheme="minorHAnsi"/>
              </w:rPr>
            </w:pPr>
            <w:r w:rsidRPr="00C04217">
              <w:rPr>
                <w:rFonts w:cstheme="minorHAnsi"/>
              </w:rPr>
              <w:t>MINAGRI</w:t>
            </w:r>
          </w:p>
        </w:tc>
        <w:tc>
          <w:tcPr>
            <w:tcW w:w="1370" w:type="pct"/>
            <w:shd w:val="clear" w:color="auto" w:fill="DFD8E8"/>
          </w:tcPr>
          <w:p w:rsidR="00C5379C" w:rsidRPr="00C04217" w:rsidRDefault="00E4502E" w:rsidP="00785D85">
            <w:pPr>
              <w:rPr>
                <w:rFonts w:cstheme="minorHAnsi"/>
              </w:rPr>
            </w:pPr>
            <w:r>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546" w:type="pct"/>
            <w:shd w:val="clear" w:color="auto" w:fill="BFB1D0"/>
          </w:tcPr>
          <w:p w:rsidR="00C5379C" w:rsidRPr="00C04217" w:rsidRDefault="00C5379C" w:rsidP="00785D85">
            <w:pPr>
              <w:rPr>
                <w:rFonts w:cstheme="minorHAnsi"/>
              </w:rPr>
            </w:pPr>
            <w:r w:rsidRPr="00C04217">
              <w:rPr>
                <w:rFonts w:cstheme="minorHAnsi"/>
              </w:rPr>
              <w:t>ODEPA</w:t>
            </w:r>
          </w:p>
        </w:tc>
        <w:tc>
          <w:tcPr>
            <w:tcW w:w="1370" w:type="pct"/>
            <w:shd w:val="clear" w:color="auto" w:fill="BFB1D0"/>
          </w:tcPr>
          <w:p w:rsidR="00C5379C" w:rsidRPr="00C04217" w:rsidRDefault="00C5379C" w:rsidP="00785D85">
            <w:pPr>
              <w:rPr>
                <w:rFonts w:cstheme="minorHAnsi"/>
              </w:rPr>
            </w:pPr>
            <w:r w:rsidRPr="00C04217">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60"/>
        </w:trPr>
        <w:tc>
          <w:tcPr>
            <w:tcW w:w="546" w:type="pct"/>
            <w:shd w:val="clear" w:color="auto" w:fill="DFD8E8"/>
          </w:tcPr>
          <w:p w:rsidR="00C5379C" w:rsidRPr="00C04217" w:rsidRDefault="00C5379C" w:rsidP="00785D85">
            <w:pPr>
              <w:rPr>
                <w:rFonts w:cstheme="minorHAnsi"/>
              </w:rPr>
            </w:pPr>
            <w:r w:rsidRPr="00C04217">
              <w:rPr>
                <w:rFonts w:cstheme="minorHAnsi"/>
              </w:rPr>
              <w:t>SAG</w:t>
            </w:r>
          </w:p>
        </w:tc>
        <w:tc>
          <w:tcPr>
            <w:tcW w:w="1370"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60"/>
        </w:trPr>
        <w:tc>
          <w:tcPr>
            <w:tcW w:w="5000" w:type="pct"/>
            <w:gridSpan w:val="3"/>
            <w:shd w:val="clear" w:color="auto" w:fill="DFD8E8"/>
          </w:tcPr>
          <w:p w:rsidR="00C5379C" w:rsidRPr="00C04217" w:rsidRDefault="00C5379C" w:rsidP="009B2897">
            <w:pPr>
              <w:pStyle w:val="Prrafodelista"/>
            </w:pPr>
            <w:r w:rsidRPr="00C04217">
              <w:t xml:space="preserve">Como se </w:t>
            </w:r>
            <w:r w:rsidR="00E4502E">
              <w:t>aprecia en la gráfica, sólo el 5</w:t>
            </w:r>
            <w:r w:rsidRPr="00C04217">
              <w:t>0% de los servicios, tiene establecido un procedimiento para el levantamiento de información.  No contar con dichos procedimientos, genera una entropía sobre los parámetros técnicos que se arrastrará por todos los ciclos de vida y uso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w:t>
            </w:r>
          </w:p>
        </w:tc>
      </w:tr>
    </w:tbl>
    <w:p w:rsidR="00C5379C" w:rsidRPr="00C04217" w:rsidRDefault="00C5379C" w:rsidP="00C5379C">
      <w:pPr>
        <w:rPr>
          <w:rFonts w:cstheme="minorHAnsi"/>
        </w:rPr>
      </w:pPr>
      <w:bookmarkStart w:id="146" w:name="_Toc290301878"/>
      <w:r w:rsidRPr="00C04217">
        <w:rPr>
          <w:rFonts w:cstheme="minorHAnsi"/>
        </w:rPr>
        <w:t xml:space="preserve">. </w:t>
      </w:r>
      <w:r w:rsidRPr="00C04217">
        <w:rPr>
          <w:rFonts w:cstheme="minorHAnsi"/>
        </w:rPr>
        <w:br w:type="page"/>
      </w:r>
    </w:p>
    <w:p w:rsidR="00C5379C" w:rsidRPr="00C04217" w:rsidRDefault="00034654" w:rsidP="00B41F67">
      <w:pPr>
        <w:pStyle w:val="Ttulo4"/>
        <w:rPr>
          <w:rFonts w:cstheme="minorHAnsi"/>
        </w:rPr>
      </w:pPr>
      <w:bookmarkStart w:id="147" w:name="_Toc298172167"/>
      <w:r w:rsidRPr="00C04217">
        <w:rPr>
          <w:rFonts w:cstheme="minorHAnsi"/>
        </w:rPr>
        <w:lastRenderedPageBreak/>
        <w:t>PROCEDIMIENTO DE ASEGURAMIENTO DE CALIDAD DE LOS DATOS</w:t>
      </w:r>
      <w:bookmarkEnd w:id="146"/>
      <w:bookmarkEnd w:id="147"/>
    </w:p>
    <w:p w:rsidR="00C5379C" w:rsidRPr="00C04217" w:rsidRDefault="00C5379C" w:rsidP="009B2897">
      <w:pPr>
        <w:pStyle w:val="Prrafodelista"/>
      </w:pPr>
      <w:r w:rsidRPr="00C04217">
        <w:t>Este indicador se utilizó para identificar cuántas instituciones dentro del Ministerio de Agricultura mantienen un sistema de Aseguramiento de la Calidad, que se traduce en un conjunto de elementos correctivos que permiten implantar mecanismo de mejora dentro de sus procesos,  que redituarán en un aumento en la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de sus productos, servicios y toma de decisiones.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80"/>
        <w:gridCol w:w="2388"/>
        <w:gridCol w:w="5586"/>
      </w:tblGrid>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Servicio</w:t>
            </w:r>
          </w:p>
        </w:tc>
        <w:tc>
          <w:tcPr>
            <w:tcW w:w="1319" w:type="pct"/>
            <w:shd w:val="clear" w:color="auto" w:fill="DFD8E8"/>
          </w:tcPr>
          <w:p w:rsidR="00C5379C" w:rsidRPr="00C04217" w:rsidRDefault="00C5379C" w:rsidP="00785D85">
            <w:pPr>
              <w:rPr>
                <w:rFonts w:cstheme="minorHAnsi"/>
              </w:rPr>
            </w:pPr>
            <w:r w:rsidRPr="00C04217">
              <w:rPr>
                <w:rFonts w:cstheme="minorHAnsi"/>
              </w:rPr>
              <w:t>Aseguramiento de Calidad de Datos</w:t>
            </w:r>
          </w:p>
        </w:tc>
        <w:tc>
          <w:tcPr>
            <w:tcW w:w="3085"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7E2A744E" wp14:editId="3DBCC148">
                  <wp:extent cx="3400425" cy="3057525"/>
                  <wp:effectExtent l="0" t="0" r="0" b="0"/>
                  <wp:docPr id="39" name="Objeto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CIREN</w:t>
            </w:r>
          </w:p>
        </w:tc>
        <w:tc>
          <w:tcPr>
            <w:tcW w:w="1319" w:type="pct"/>
            <w:shd w:val="clear" w:color="auto" w:fill="BFB1D0"/>
          </w:tcPr>
          <w:p w:rsidR="00C5379C" w:rsidRPr="00C04217" w:rsidRDefault="00E4502E" w:rsidP="00785D85">
            <w:pPr>
              <w:rPr>
                <w:rFonts w:cstheme="minorHAnsi"/>
              </w:rPr>
            </w:pPr>
            <w:r>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DFD8E8"/>
          </w:tcPr>
          <w:p w:rsidR="00C5379C" w:rsidRPr="00C04217" w:rsidRDefault="00C5379C" w:rsidP="00785D85">
            <w:pPr>
              <w:rPr>
                <w:rFonts w:cstheme="minorHAnsi"/>
              </w:rPr>
            </w:pPr>
            <w:r w:rsidRPr="00C04217">
              <w:rPr>
                <w:rFonts w:cstheme="minorHAnsi"/>
              </w:rPr>
              <w:t>CNR</w:t>
            </w:r>
          </w:p>
        </w:tc>
        <w:tc>
          <w:tcPr>
            <w:tcW w:w="1319" w:type="pct"/>
            <w:shd w:val="clear" w:color="auto" w:fill="DFD8E8"/>
          </w:tcPr>
          <w:p w:rsidR="00C5379C" w:rsidRPr="00C04217" w:rsidRDefault="00C5379C" w:rsidP="00785D85">
            <w:pPr>
              <w:rPr>
                <w:rFonts w:cstheme="minorHAnsi"/>
              </w:rPr>
            </w:pPr>
            <w:r w:rsidRPr="00C04217">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CONAF</w:t>
            </w:r>
          </w:p>
        </w:tc>
        <w:tc>
          <w:tcPr>
            <w:tcW w:w="1319" w:type="pct"/>
            <w:shd w:val="clear" w:color="auto" w:fill="BFB1D0"/>
          </w:tcPr>
          <w:p w:rsidR="00C5379C" w:rsidRPr="00C04217" w:rsidRDefault="00C5379C" w:rsidP="00785D85">
            <w:pPr>
              <w:rPr>
                <w:rFonts w:cstheme="minorHAnsi"/>
              </w:rPr>
            </w:pPr>
            <w:r w:rsidRPr="00C04217">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DFD8E8"/>
          </w:tcPr>
          <w:p w:rsidR="00C5379C" w:rsidRPr="00C04217" w:rsidRDefault="00C5379C" w:rsidP="00785D85">
            <w:pPr>
              <w:rPr>
                <w:rFonts w:cstheme="minorHAnsi"/>
              </w:rPr>
            </w:pPr>
            <w:r w:rsidRPr="00C04217">
              <w:rPr>
                <w:rFonts w:cstheme="minorHAnsi"/>
              </w:rPr>
              <w:t>INIA</w:t>
            </w:r>
          </w:p>
        </w:tc>
        <w:tc>
          <w:tcPr>
            <w:tcW w:w="1319" w:type="pct"/>
            <w:shd w:val="clear" w:color="auto" w:fill="DFD8E8"/>
          </w:tcPr>
          <w:p w:rsidR="00C5379C" w:rsidRPr="00C04217" w:rsidRDefault="00C5379C" w:rsidP="00785D85">
            <w:pPr>
              <w:rPr>
                <w:rFonts w:cstheme="minorHAnsi"/>
              </w:rPr>
            </w:pPr>
            <w:r w:rsidRPr="00C04217">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INDAP</w:t>
            </w:r>
          </w:p>
        </w:tc>
        <w:tc>
          <w:tcPr>
            <w:tcW w:w="1319"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19"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BFB1D0"/>
          </w:tcPr>
          <w:p w:rsidR="00C5379C" w:rsidRPr="00C04217" w:rsidRDefault="00C5379C" w:rsidP="00785D85">
            <w:pPr>
              <w:rPr>
                <w:rFonts w:cstheme="minorHAnsi"/>
              </w:rPr>
            </w:pPr>
            <w:r w:rsidRPr="00C04217">
              <w:rPr>
                <w:rFonts w:cstheme="minorHAnsi"/>
              </w:rPr>
              <w:t>FIA</w:t>
            </w:r>
          </w:p>
        </w:tc>
        <w:tc>
          <w:tcPr>
            <w:tcW w:w="1319"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MINAGRI</w:t>
            </w:r>
          </w:p>
        </w:tc>
        <w:tc>
          <w:tcPr>
            <w:tcW w:w="1319" w:type="pct"/>
            <w:shd w:val="clear" w:color="auto" w:fill="DFD8E8"/>
          </w:tcPr>
          <w:p w:rsidR="00C5379C" w:rsidRPr="00C04217" w:rsidRDefault="00E4502E" w:rsidP="00785D85">
            <w:pPr>
              <w:rPr>
                <w:rFonts w:cstheme="minorHAnsi"/>
              </w:rPr>
            </w:pPr>
            <w:r>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BFB1D0"/>
          </w:tcPr>
          <w:p w:rsidR="00C5379C" w:rsidRPr="00C04217" w:rsidRDefault="00C5379C" w:rsidP="00785D85">
            <w:pPr>
              <w:rPr>
                <w:rFonts w:cstheme="minorHAnsi"/>
              </w:rPr>
            </w:pPr>
            <w:r w:rsidRPr="00C04217">
              <w:rPr>
                <w:rFonts w:cstheme="minorHAnsi"/>
              </w:rPr>
              <w:t>ODEPA</w:t>
            </w:r>
          </w:p>
        </w:tc>
        <w:tc>
          <w:tcPr>
            <w:tcW w:w="1319" w:type="pct"/>
            <w:shd w:val="clear" w:color="auto" w:fill="BFB1D0"/>
          </w:tcPr>
          <w:p w:rsidR="00C5379C" w:rsidRPr="00C04217" w:rsidRDefault="00C5379C" w:rsidP="00785D85">
            <w:pPr>
              <w:rPr>
                <w:rFonts w:cstheme="minorHAnsi"/>
              </w:rPr>
            </w:pPr>
            <w:r w:rsidRPr="00C04217">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69"/>
        </w:trPr>
        <w:tc>
          <w:tcPr>
            <w:tcW w:w="596" w:type="pct"/>
            <w:shd w:val="clear" w:color="auto" w:fill="DFD8E8"/>
          </w:tcPr>
          <w:p w:rsidR="00C5379C" w:rsidRPr="00C04217" w:rsidRDefault="00C5379C" w:rsidP="00785D85">
            <w:pPr>
              <w:rPr>
                <w:rFonts w:cstheme="minorHAnsi"/>
              </w:rPr>
            </w:pPr>
            <w:r w:rsidRPr="00C04217">
              <w:rPr>
                <w:rFonts w:cstheme="minorHAnsi"/>
              </w:rPr>
              <w:t>SAG</w:t>
            </w:r>
          </w:p>
        </w:tc>
        <w:tc>
          <w:tcPr>
            <w:tcW w:w="1319"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69"/>
        </w:trPr>
        <w:tc>
          <w:tcPr>
            <w:tcW w:w="5000" w:type="pct"/>
            <w:gridSpan w:val="3"/>
            <w:shd w:val="clear" w:color="auto" w:fill="DFD8E8"/>
          </w:tcPr>
          <w:p w:rsidR="00C5379C" w:rsidRPr="00C04217" w:rsidRDefault="00E4502E" w:rsidP="009B2897">
            <w:pPr>
              <w:pStyle w:val="Prrafodelista"/>
            </w:pPr>
            <w:r>
              <w:t>La gráfica indica que sólo el 5</w:t>
            </w:r>
            <w:r w:rsidR="00C5379C" w:rsidRPr="00C04217">
              <w:t>0% de los servicios, cuenta con procedimientos de aseguramiento de la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00C5379C" w:rsidRPr="00C04217">
              <w:t xml:space="preserve">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00C5379C" w:rsidRPr="00C04217">
              <w:t xml:space="preserve">; cantidad muy baja que impide la confiabilidad en los resultados. Sumado a lo anterior, no se han establecido relaciones entre los procedimientos entre servicios, por lo que no existe un estándar mínimo o conocido al respecto. </w:t>
            </w:r>
          </w:p>
        </w:tc>
      </w:tr>
    </w:tbl>
    <w:p w:rsidR="00C5379C" w:rsidRPr="00C04217" w:rsidRDefault="00C5379C" w:rsidP="00C5379C">
      <w:pPr>
        <w:rPr>
          <w:rFonts w:cstheme="minorHAnsi"/>
        </w:rPr>
      </w:pPr>
      <w:bookmarkStart w:id="148" w:name="_Toc290301879"/>
      <w:r w:rsidRPr="00C04217">
        <w:rPr>
          <w:rFonts w:cstheme="minorHAnsi"/>
        </w:rPr>
        <w:br w:type="page"/>
      </w:r>
    </w:p>
    <w:p w:rsidR="00C5379C" w:rsidRPr="00C04217" w:rsidRDefault="00034654" w:rsidP="00B41F67">
      <w:pPr>
        <w:pStyle w:val="Ttulo4"/>
        <w:rPr>
          <w:rFonts w:cstheme="minorHAnsi"/>
        </w:rPr>
      </w:pPr>
      <w:bookmarkStart w:id="149" w:name="_Toc298172168"/>
      <w:r w:rsidRPr="00C04217">
        <w:rPr>
          <w:rFonts w:cstheme="minorHAnsi"/>
        </w:rPr>
        <w:lastRenderedPageBreak/>
        <w:t>PROCEDIMIENTO PARA LA GENERACIÓN DE META-DATOS</w:t>
      </w:r>
      <w:bookmarkEnd w:id="148"/>
      <w:bookmarkEnd w:id="149"/>
    </w:p>
    <w:p w:rsidR="00C5379C" w:rsidRPr="00C04217" w:rsidRDefault="00C5379C" w:rsidP="009B2897">
      <w:pPr>
        <w:pStyle w:val="Prrafodelista"/>
      </w:pPr>
      <w:r w:rsidRPr="00C04217">
        <w:t>Este indicador se utilizó para identificar cuántas instituciones tienen procedimientos de generación de meta-datos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Esto es, que los organismos del Ministerio de Agricultura documenten programada, ordenada y permanentemente sus datos geográficos.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80"/>
        <w:gridCol w:w="2388"/>
        <w:gridCol w:w="5586"/>
      </w:tblGrid>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Servicio</w:t>
            </w:r>
          </w:p>
        </w:tc>
        <w:tc>
          <w:tcPr>
            <w:tcW w:w="1319" w:type="pct"/>
            <w:shd w:val="clear" w:color="auto" w:fill="DFD8E8"/>
          </w:tcPr>
          <w:p w:rsidR="00C5379C" w:rsidRPr="00C04217" w:rsidRDefault="00C5379C" w:rsidP="00785D85">
            <w:pPr>
              <w:rPr>
                <w:rFonts w:cstheme="minorHAnsi"/>
              </w:rPr>
            </w:pPr>
            <w:r w:rsidRPr="00C04217">
              <w:rPr>
                <w:rFonts w:cstheme="minorHAnsi"/>
              </w:rPr>
              <w:t>Generación de Meta-datos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p>
        </w:tc>
        <w:tc>
          <w:tcPr>
            <w:tcW w:w="3085"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0D4FC50B" wp14:editId="48470153">
                  <wp:extent cx="3400425" cy="3228975"/>
                  <wp:effectExtent l="0" t="0" r="0" b="0"/>
                  <wp:docPr id="40" name="Objeto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CIREN</w:t>
            </w:r>
          </w:p>
        </w:tc>
        <w:tc>
          <w:tcPr>
            <w:tcW w:w="1319" w:type="pct"/>
            <w:shd w:val="clear" w:color="auto" w:fill="BFB1D0"/>
          </w:tcPr>
          <w:p w:rsidR="00C5379C" w:rsidRPr="00C04217" w:rsidRDefault="00E4502E" w:rsidP="00785D85">
            <w:pPr>
              <w:rPr>
                <w:rFonts w:cstheme="minorHAnsi"/>
              </w:rPr>
            </w:pPr>
            <w:r>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DFD8E8"/>
          </w:tcPr>
          <w:p w:rsidR="00C5379C" w:rsidRPr="00C04217" w:rsidRDefault="00C5379C" w:rsidP="00785D85">
            <w:pPr>
              <w:rPr>
                <w:rFonts w:cstheme="minorHAnsi"/>
              </w:rPr>
            </w:pPr>
            <w:r w:rsidRPr="00C04217">
              <w:rPr>
                <w:rFonts w:cstheme="minorHAnsi"/>
              </w:rPr>
              <w:t>CNR</w:t>
            </w:r>
          </w:p>
        </w:tc>
        <w:tc>
          <w:tcPr>
            <w:tcW w:w="1319" w:type="pct"/>
            <w:shd w:val="clear" w:color="auto" w:fill="DFD8E8"/>
          </w:tcPr>
          <w:p w:rsidR="00C5379C" w:rsidRPr="00C04217" w:rsidRDefault="00C5379C" w:rsidP="00785D85">
            <w:pPr>
              <w:rPr>
                <w:rFonts w:cstheme="minorHAnsi"/>
              </w:rPr>
            </w:pPr>
            <w:r w:rsidRPr="00C04217">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CONAF</w:t>
            </w:r>
          </w:p>
        </w:tc>
        <w:tc>
          <w:tcPr>
            <w:tcW w:w="1319" w:type="pct"/>
            <w:shd w:val="clear" w:color="auto" w:fill="BFB1D0"/>
          </w:tcPr>
          <w:p w:rsidR="00C5379C" w:rsidRPr="00C04217" w:rsidRDefault="00C5379C" w:rsidP="00785D85">
            <w:pPr>
              <w:rPr>
                <w:rFonts w:cstheme="minorHAnsi"/>
              </w:rPr>
            </w:pPr>
            <w:r w:rsidRPr="00C04217">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DFD8E8"/>
          </w:tcPr>
          <w:p w:rsidR="00C5379C" w:rsidRPr="00C04217" w:rsidRDefault="00C5379C" w:rsidP="00785D85">
            <w:pPr>
              <w:rPr>
                <w:rFonts w:cstheme="minorHAnsi"/>
              </w:rPr>
            </w:pPr>
            <w:r w:rsidRPr="00C04217">
              <w:rPr>
                <w:rFonts w:cstheme="minorHAnsi"/>
              </w:rPr>
              <w:t>INIA</w:t>
            </w:r>
          </w:p>
        </w:tc>
        <w:tc>
          <w:tcPr>
            <w:tcW w:w="1319" w:type="pct"/>
            <w:shd w:val="clear" w:color="auto" w:fill="DFD8E8"/>
          </w:tcPr>
          <w:p w:rsidR="00C5379C" w:rsidRPr="00C04217" w:rsidRDefault="00C5379C" w:rsidP="00785D85">
            <w:pPr>
              <w:rPr>
                <w:rFonts w:cstheme="minorHAnsi"/>
              </w:rPr>
            </w:pPr>
            <w:r w:rsidRPr="00C04217">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INDAP</w:t>
            </w:r>
          </w:p>
        </w:tc>
        <w:tc>
          <w:tcPr>
            <w:tcW w:w="1319"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19"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BFB1D0"/>
          </w:tcPr>
          <w:p w:rsidR="00C5379C" w:rsidRPr="00C04217" w:rsidRDefault="00C5379C" w:rsidP="00785D85">
            <w:pPr>
              <w:rPr>
                <w:rFonts w:cstheme="minorHAnsi"/>
              </w:rPr>
            </w:pPr>
            <w:r w:rsidRPr="00C04217">
              <w:rPr>
                <w:rFonts w:cstheme="minorHAnsi"/>
              </w:rPr>
              <w:t>FIA</w:t>
            </w:r>
          </w:p>
        </w:tc>
        <w:tc>
          <w:tcPr>
            <w:tcW w:w="1319"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MINAGRI</w:t>
            </w:r>
          </w:p>
        </w:tc>
        <w:tc>
          <w:tcPr>
            <w:tcW w:w="1319" w:type="pct"/>
            <w:shd w:val="clear" w:color="auto" w:fill="DFD8E8"/>
          </w:tcPr>
          <w:p w:rsidR="00C5379C" w:rsidRPr="00C04217" w:rsidRDefault="00E4502E" w:rsidP="00785D85">
            <w:pPr>
              <w:rPr>
                <w:rFonts w:cstheme="minorHAnsi"/>
              </w:rPr>
            </w:pPr>
            <w:r>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BFB1D0"/>
          </w:tcPr>
          <w:p w:rsidR="00C5379C" w:rsidRPr="00C04217" w:rsidRDefault="00C5379C" w:rsidP="00785D85">
            <w:pPr>
              <w:rPr>
                <w:rFonts w:cstheme="minorHAnsi"/>
              </w:rPr>
            </w:pPr>
            <w:r w:rsidRPr="00C04217">
              <w:rPr>
                <w:rFonts w:cstheme="minorHAnsi"/>
              </w:rPr>
              <w:t>ODEPA</w:t>
            </w:r>
          </w:p>
        </w:tc>
        <w:tc>
          <w:tcPr>
            <w:tcW w:w="1319" w:type="pct"/>
            <w:shd w:val="clear" w:color="auto" w:fill="BFB1D0"/>
          </w:tcPr>
          <w:p w:rsidR="00C5379C" w:rsidRPr="00C04217" w:rsidRDefault="00C5379C" w:rsidP="00785D85">
            <w:pPr>
              <w:rPr>
                <w:rFonts w:cstheme="minorHAnsi"/>
              </w:rPr>
            </w:pPr>
            <w:r w:rsidRPr="00C04217">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69"/>
        </w:trPr>
        <w:tc>
          <w:tcPr>
            <w:tcW w:w="596" w:type="pct"/>
            <w:shd w:val="clear" w:color="auto" w:fill="DFD8E8"/>
          </w:tcPr>
          <w:p w:rsidR="00C5379C" w:rsidRPr="00C04217" w:rsidRDefault="00C5379C" w:rsidP="00785D85">
            <w:pPr>
              <w:rPr>
                <w:rFonts w:cstheme="minorHAnsi"/>
              </w:rPr>
            </w:pPr>
            <w:r w:rsidRPr="00C04217">
              <w:rPr>
                <w:rFonts w:cstheme="minorHAnsi"/>
              </w:rPr>
              <w:t>SAG</w:t>
            </w:r>
          </w:p>
        </w:tc>
        <w:tc>
          <w:tcPr>
            <w:tcW w:w="1319"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69"/>
        </w:trPr>
        <w:tc>
          <w:tcPr>
            <w:tcW w:w="5000" w:type="pct"/>
            <w:gridSpan w:val="3"/>
            <w:shd w:val="clear" w:color="auto" w:fill="DFD8E8"/>
          </w:tcPr>
          <w:p w:rsidR="00C5379C" w:rsidRPr="00C04217" w:rsidRDefault="00E4502E" w:rsidP="009B2897">
            <w:pPr>
              <w:pStyle w:val="Prrafodelista"/>
            </w:pPr>
            <w:r>
              <w:t>El gráfico indica que el 5</w:t>
            </w:r>
            <w:r w:rsidR="00C5379C" w:rsidRPr="00C04217">
              <w:t>0% de los servicios, cuenta con procedimientos para la generación de meta-datos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00C5379C" w:rsidRPr="00C04217">
              <w:t>. Esto implica que la validez de la información documental, incurre en el riesgo</w:t>
            </w:r>
            <w:r w:rsidR="00560CB5">
              <w:fldChar w:fldCharType="begin"/>
            </w:r>
            <w:r w:rsidR="00560CB5">
              <w:instrText xml:space="preserve"> XE "</w:instrText>
            </w:r>
            <w:r w:rsidR="00560CB5" w:rsidRPr="001A11BF">
              <w:instrText>riesgo</w:instrText>
            </w:r>
            <w:r w:rsidR="00560CB5">
              <w:instrText xml:space="preserve">" </w:instrText>
            </w:r>
            <w:r w:rsidR="00560CB5">
              <w:fldChar w:fldCharType="end"/>
            </w:r>
            <w:r w:rsidR="00C5379C" w:rsidRPr="00C04217">
              <w:t xml:space="preserve"> de carecer de precisión, y por lo tanto, depender exclusivamente de las personas encargadas, pudiendo perder su valor y actualización en el tiempo.</w:t>
            </w:r>
          </w:p>
        </w:tc>
      </w:tr>
    </w:tbl>
    <w:p w:rsidR="00C5379C" w:rsidRPr="00C04217" w:rsidRDefault="00C5379C" w:rsidP="00C5379C">
      <w:pPr>
        <w:rPr>
          <w:rFonts w:cstheme="minorHAnsi"/>
        </w:rPr>
      </w:pPr>
      <w:r w:rsidRPr="00C04217">
        <w:rPr>
          <w:rFonts w:cstheme="minorHAnsi"/>
        </w:rPr>
        <w:br w:type="page"/>
      </w:r>
    </w:p>
    <w:p w:rsidR="00C5379C" w:rsidRPr="00C04217" w:rsidRDefault="00034654" w:rsidP="00B41F67">
      <w:pPr>
        <w:pStyle w:val="Ttulo4"/>
        <w:rPr>
          <w:rFonts w:cstheme="minorHAnsi"/>
        </w:rPr>
      </w:pPr>
      <w:bookmarkStart w:id="150" w:name="_Toc298172169"/>
      <w:r w:rsidRPr="00C04217">
        <w:rPr>
          <w:rFonts w:cstheme="minorHAnsi"/>
        </w:rPr>
        <w:lastRenderedPageBreak/>
        <w:t>PROCEDIMIENTO DE ALMACENAMIENTO DE LA INFORMACIÓN</w:t>
      </w:r>
      <w:bookmarkEnd w:id="150"/>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t>Este indicador se utilizó para identificar cuántas instituciones dentro del MINAGRI mantienen un almacenamiento continuo de información generada. Esto permite acceder de forma expedita y controlada a los registros de información, por parte de los servicios.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79"/>
        <w:gridCol w:w="2389"/>
        <w:gridCol w:w="5586"/>
      </w:tblGrid>
      <w:tr w:rsidR="00C5379C" w:rsidRPr="00C04217" w:rsidTr="00785D85">
        <w:trPr>
          <w:trHeight w:val="253"/>
        </w:trPr>
        <w:tc>
          <w:tcPr>
            <w:tcW w:w="601" w:type="pct"/>
            <w:shd w:val="clear" w:color="auto" w:fill="DFD8E8"/>
          </w:tcPr>
          <w:p w:rsidR="00C5379C" w:rsidRPr="00C04217" w:rsidRDefault="00C5379C" w:rsidP="00785D85">
            <w:pPr>
              <w:rPr>
                <w:rFonts w:cstheme="minorHAnsi"/>
              </w:rPr>
            </w:pPr>
            <w:r w:rsidRPr="00C04217">
              <w:rPr>
                <w:rFonts w:cstheme="minorHAnsi"/>
              </w:rPr>
              <w:t>Servicio</w:t>
            </w:r>
          </w:p>
        </w:tc>
        <w:tc>
          <w:tcPr>
            <w:tcW w:w="1324" w:type="pct"/>
            <w:shd w:val="clear" w:color="auto" w:fill="DFD8E8"/>
          </w:tcPr>
          <w:p w:rsidR="00C5379C" w:rsidRPr="00C04217" w:rsidRDefault="00C5379C" w:rsidP="00785D85">
            <w:pPr>
              <w:rPr>
                <w:rFonts w:cstheme="minorHAnsi"/>
              </w:rPr>
            </w:pPr>
            <w:r w:rsidRPr="00C04217">
              <w:rPr>
                <w:rFonts w:cstheme="minorHAnsi"/>
              </w:rPr>
              <w:t>Existencia de Almacenamiento de Información</w:t>
            </w:r>
          </w:p>
        </w:tc>
        <w:tc>
          <w:tcPr>
            <w:tcW w:w="3075"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670AAE2F" wp14:editId="1FC92388">
                  <wp:extent cx="3409950" cy="2886075"/>
                  <wp:effectExtent l="0" t="0" r="0" b="0"/>
                  <wp:docPr id="41" name="Objeto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tc>
      </w:tr>
      <w:tr w:rsidR="00C5379C" w:rsidRPr="00C04217" w:rsidTr="00785D85">
        <w:trPr>
          <w:trHeight w:val="253"/>
        </w:trPr>
        <w:tc>
          <w:tcPr>
            <w:tcW w:w="601" w:type="pct"/>
            <w:shd w:val="clear" w:color="auto" w:fill="BFB1D0"/>
          </w:tcPr>
          <w:p w:rsidR="00C5379C" w:rsidRPr="00C04217" w:rsidRDefault="00C5379C" w:rsidP="00785D85">
            <w:pPr>
              <w:rPr>
                <w:rFonts w:cstheme="minorHAnsi"/>
              </w:rPr>
            </w:pPr>
            <w:r w:rsidRPr="00C04217">
              <w:rPr>
                <w:rFonts w:cstheme="minorHAnsi"/>
              </w:rPr>
              <w:t>CIREN</w:t>
            </w:r>
          </w:p>
        </w:tc>
        <w:tc>
          <w:tcPr>
            <w:tcW w:w="1324" w:type="pct"/>
            <w:shd w:val="clear" w:color="auto" w:fill="BFB1D0"/>
          </w:tcPr>
          <w:p w:rsidR="00C5379C" w:rsidRPr="00C04217" w:rsidRDefault="00E4502E" w:rsidP="00785D85">
            <w:pPr>
              <w:rPr>
                <w:rFonts w:cstheme="minorHAnsi"/>
              </w:rPr>
            </w:pPr>
            <w:r>
              <w:rPr>
                <w:rFonts w:cstheme="minorHAnsi"/>
              </w:rPr>
              <w:t>SI</w:t>
            </w:r>
          </w:p>
        </w:tc>
        <w:tc>
          <w:tcPr>
            <w:tcW w:w="307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601" w:type="pct"/>
            <w:shd w:val="clear" w:color="auto" w:fill="DFD8E8"/>
          </w:tcPr>
          <w:p w:rsidR="00C5379C" w:rsidRPr="00C04217" w:rsidRDefault="00C5379C" w:rsidP="00785D85">
            <w:pPr>
              <w:rPr>
                <w:rFonts w:cstheme="minorHAnsi"/>
              </w:rPr>
            </w:pPr>
            <w:r w:rsidRPr="00C04217">
              <w:rPr>
                <w:rFonts w:cstheme="minorHAnsi"/>
              </w:rPr>
              <w:t>CNR</w:t>
            </w:r>
          </w:p>
        </w:tc>
        <w:tc>
          <w:tcPr>
            <w:tcW w:w="1324" w:type="pct"/>
            <w:shd w:val="clear" w:color="auto" w:fill="DFD8E8"/>
          </w:tcPr>
          <w:p w:rsidR="00C5379C" w:rsidRPr="00C04217" w:rsidRDefault="00C5379C" w:rsidP="00785D85">
            <w:pPr>
              <w:rPr>
                <w:rFonts w:cstheme="minorHAnsi"/>
              </w:rPr>
            </w:pPr>
            <w:r w:rsidRPr="00C04217">
              <w:rPr>
                <w:rFonts w:cstheme="minorHAnsi"/>
              </w:rPr>
              <w:t>NO</w:t>
            </w:r>
          </w:p>
        </w:tc>
        <w:tc>
          <w:tcPr>
            <w:tcW w:w="307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601" w:type="pct"/>
            <w:shd w:val="clear" w:color="auto" w:fill="BFB1D0"/>
          </w:tcPr>
          <w:p w:rsidR="00C5379C" w:rsidRPr="00C04217" w:rsidRDefault="00C5379C" w:rsidP="00785D85">
            <w:pPr>
              <w:rPr>
                <w:rFonts w:cstheme="minorHAnsi"/>
              </w:rPr>
            </w:pPr>
            <w:r w:rsidRPr="00C04217">
              <w:rPr>
                <w:rFonts w:cstheme="minorHAnsi"/>
              </w:rPr>
              <w:t>CONAF</w:t>
            </w:r>
          </w:p>
        </w:tc>
        <w:tc>
          <w:tcPr>
            <w:tcW w:w="1324" w:type="pct"/>
            <w:shd w:val="clear" w:color="auto" w:fill="BFB1D0"/>
          </w:tcPr>
          <w:p w:rsidR="00C5379C" w:rsidRPr="00C04217" w:rsidRDefault="00C5379C" w:rsidP="00785D85">
            <w:pPr>
              <w:rPr>
                <w:rFonts w:cstheme="minorHAnsi"/>
              </w:rPr>
            </w:pPr>
            <w:r w:rsidRPr="00C04217">
              <w:rPr>
                <w:rFonts w:cstheme="minorHAnsi"/>
              </w:rPr>
              <w:t>SI</w:t>
            </w:r>
          </w:p>
        </w:tc>
        <w:tc>
          <w:tcPr>
            <w:tcW w:w="307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601" w:type="pct"/>
            <w:shd w:val="clear" w:color="auto" w:fill="DFD8E8"/>
          </w:tcPr>
          <w:p w:rsidR="00C5379C" w:rsidRPr="00C04217" w:rsidRDefault="00C5379C" w:rsidP="00785D85">
            <w:pPr>
              <w:rPr>
                <w:rFonts w:cstheme="minorHAnsi"/>
              </w:rPr>
            </w:pPr>
            <w:r w:rsidRPr="00C04217">
              <w:rPr>
                <w:rFonts w:cstheme="minorHAnsi"/>
              </w:rPr>
              <w:t>INIA</w:t>
            </w:r>
          </w:p>
        </w:tc>
        <w:tc>
          <w:tcPr>
            <w:tcW w:w="1324" w:type="pct"/>
            <w:shd w:val="clear" w:color="auto" w:fill="DFD8E8"/>
          </w:tcPr>
          <w:p w:rsidR="00C5379C" w:rsidRPr="00C04217" w:rsidRDefault="00C5379C" w:rsidP="00785D85">
            <w:pPr>
              <w:rPr>
                <w:rFonts w:cstheme="minorHAnsi"/>
              </w:rPr>
            </w:pPr>
            <w:r w:rsidRPr="00C04217">
              <w:rPr>
                <w:rFonts w:cstheme="minorHAnsi"/>
              </w:rPr>
              <w:t>NO</w:t>
            </w:r>
          </w:p>
        </w:tc>
        <w:tc>
          <w:tcPr>
            <w:tcW w:w="307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601" w:type="pct"/>
            <w:shd w:val="clear" w:color="auto" w:fill="BFB1D0"/>
          </w:tcPr>
          <w:p w:rsidR="00C5379C" w:rsidRPr="00C04217" w:rsidRDefault="00C5379C" w:rsidP="00785D85">
            <w:pPr>
              <w:rPr>
                <w:rFonts w:cstheme="minorHAnsi"/>
              </w:rPr>
            </w:pPr>
            <w:r w:rsidRPr="00C04217">
              <w:rPr>
                <w:rFonts w:cstheme="minorHAnsi"/>
              </w:rPr>
              <w:t>INDAP</w:t>
            </w:r>
          </w:p>
        </w:tc>
        <w:tc>
          <w:tcPr>
            <w:tcW w:w="1324" w:type="pct"/>
            <w:shd w:val="clear" w:color="auto" w:fill="BFB1D0"/>
          </w:tcPr>
          <w:p w:rsidR="00C5379C" w:rsidRPr="00C04217" w:rsidRDefault="00C5379C" w:rsidP="00785D85">
            <w:pPr>
              <w:rPr>
                <w:rFonts w:cstheme="minorHAnsi"/>
              </w:rPr>
            </w:pPr>
            <w:r w:rsidRPr="00C04217">
              <w:rPr>
                <w:rFonts w:cstheme="minorHAnsi"/>
              </w:rPr>
              <w:t>NO</w:t>
            </w:r>
          </w:p>
        </w:tc>
        <w:tc>
          <w:tcPr>
            <w:tcW w:w="307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601"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24" w:type="pct"/>
            <w:shd w:val="clear" w:color="auto" w:fill="DFD8E8"/>
          </w:tcPr>
          <w:p w:rsidR="00C5379C" w:rsidRPr="00C04217" w:rsidRDefault="00C5379C" w:rsidP="00785D85">
            <w:pPr>
              <w:rPr>
                <w:rFonts w:cstheme="minorHAnsi"/>
              </w:rPr>
            </w:pPr>
            <w:r w:rsidRPr="00C04217">
              <w:rPr>
                <w:rFonts w:cstheme="minorHAnsi"/>
              </w:rPr>
              <w:t>SI</w:t>
            </w:r>
          </w:p>
        </w:tc>
        <w:tc>
          <w:tcPr>
            <w:tcW w:w="307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601" w:type="pct"/>
            <w:shd w:val="clear" w:color="auto" w:fill="BFB1D0"/>
          </w:tcPr>
          <w:p w:rsidR="00C5379C" w:rsidRPr="00C04217" w:rsidRDefault="00C5379C" w:rsidP="00785D85">
            <w:pPr>
              <w:rPr>
                <w:rFonts w:cstheme="minorHAnsi"/>
              </w:rPr>
            </w:pPr>
            <w:r w:rsidRPr="00C04217">
              <w:rPr>
                <w:rFonts w:cstheme="minorHAnsi"/>
              </w:rPr>
              <w:t>FIA</w:t>
            </w:r>
          </w:p>
        </w:tc>
        <w:tc>
          <w:tcPr>
            <w:tcW w:w="1324" w:type="pct"/>
            <w:shd w:val="clear" w:color="auto" w:fill="BFB1D0"/>
          </w:tcPr>
          <w:p w:rsidR="00C5379C" w:rsidRPr="00C04217" w:rsidRDefault="00C5379C" w:rsidP="00785D85">
            <w:pPr>
              <w:rPr>
                <w:rFonts w:cstheme="minorHAnsi"/>
              </w:rPr>
            </w:pPr>
            <w:r w:rsidRPr="00C04217">
              <w:rPr>
                <w:rFonts w:cstheme="minorHAnsi"/>
              </w:rPr>
              <w:t>NO</w:t>
            </w:r>
          </w:p>
        </w:tc>
        <w:tc>
          <w:tcPr>
            <w:tcW w:w="307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601" w:type="pct"/>
            <w:shd w:val="clear" w:color="auto" w:fill="DFD8E8"/>
          </w:tcPr>
          <w:p w:rsidR="00C5379C" w:rsidRPr="00C04217" w:rsidRDefault="00C5379C" w:rsidP="00785D85">
            <w:pPr>
              <w:rPr>
                <w:rFonts w:cstheme="minorHAnsi"/>
              </w:rPr>
            </w:pPr>
            <w:r w:rsidRPr="00C04217">
              <w:rPr>
                <w:rFonts w:cstheme="minorHAnsi"/>
              </w:rPr>
              <w:t>MINAGRI</w:t>
            </w:r>
          </w:p>
        </w:tc>
        <w:tc>
          <w:tcPr>
            <w:tcW w:w="1324" w:type="pct"/>
            <w:shd w:val="clear" w:color="auto" w:fill="DFD8E8"/>
          </w:tcPr>
          <w:p w:rsidR="00C5379C" w:rsidRPr="00C04217" w:rsidRDefault="00E4502E" w:rsidP="00785D85">
            <w:pPr>
              <w:rPr>
                <w:rFonts w:cstheme="minorHAnsi"/>
              </w:rPr>
            </w:pPr>
            <w:r>
              <w:rPr>
                <w:rFonts w:cstheme="minorHAnsi"/>
              </w:rPr>
              <w:t>NO</w:t>
            </w:r>
          </w:p>
        </w:tc>
        <w:tc>
          <w:tcPr>
            <w:tcW w:w="307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601" w:type="pct"/>
            <w:shd w:val="clear" w:color="auto" w:fill="BFB1D0"/>
          </w:tcPr>
          <w:p w:rsidR="00C5379C" w:rsidRPr="00C04217" w:rsidRDefault="00C5379C" w:rsidP="00785D85">
            <w:pPr>
              <w:rPr>
                <w:rFonts w:cstheme="minorHAnsi"/>
              </w:rPr>
            </w:pPr>
            <w:r w:rsidRPr="00C04217">
              <w:rPr>
                <w:rFonts w:cstheme="minorHAnsi"/>
              </w:rPr>
              <w:t>ODEPA</w:t>
            </w:r>
          </w:p>
        </w:tc>
        <w:tc>
          <w:tcPr>
            <w:tcW w:w="1324" w:type="pct"/>
            <w:shd w:val="clear" w:color="auto" w:fill="BFB1D0"/>
          </w:tcPr>
          <w:p w:rsidR="00C5379C" w:rsidRPr="00C04217" w:rsidRDefault="00C5379C" w:rsidP="00785D85">
            <w:pPr>
              <w:rPr>
                <w:rFonts w:cstheme="minorHAnsi"/>
              </w:rPr>
            </w:pPr>
            <w:r w:rsidRPr="00C04217">
              <w:rPr>
                <w:rFonts w:cstheme="minorHAnsi"/>
              </w:rPr>
              <w:t>SI</w:t>
            </w:r>
          </w:p>
        </w:tc>
        <w:tc>
          <w:tcPr>
            <w:tcW w:w="3075" w:type="pct"/>
            <w:vMerge/>
            <w:shd w:val="clear" w:color="auto" w:fill="BFB1D0"/>
          </w:tcPr>
          <w:p w:rsidR="00C5379C" w:rsidRPr="00C04217" w:rsidRDefault="00C5379C" w:rsidP="00785D85">
            <w:pPr>
              <w:rPr>
                <w:rFonts w:cstheme="minorHAnsi"/>
              </w:rPr>
            </w:pPr>
          </w:p>
        </w:tc>
      </w:tr>
      <w:tr w:rsidR="00C5379C" w:rsidRPr="00C04217" w:rsidTr="00785D85">
        <w:trPr>
          <w:trHeight w:val="269"/>
        </w:trPr>
        <w:tc>
          <w:tcPr>
            <w:tcW w:w="601" w:type="pct"/>
            <w:shd w:val="clear" w:color="auto" w:fill="DFD8E8"/>
          </w:tcPr>
          <w:p w:rsidR="00C5379C" w:rsidRPr="00C04217" w:rsidRDefault="00C5379C" w:rsidP="00785D85">
            <w:pPr>
              <w:rPr>
                <w:rFonts w:cstheme="minorHAnsi"/>
              </w:rPr>
            </w:pPr>
            <w:r w:rsidRPr="00C04217">
              <w:rPr>
                <w:rFonts w:cstheme="minorHAnsi"/>
              </w:rPr>
              <w:t>SAG</w:t>
            </w:r>
          </w:p>
        </w:tc>
        <w:tc>
          <w:tcPr>
            <w:tcW w:w="1324" w:type="pct"/>
            <w:shd w:val="clear" w:color="auto" w:fill="DFD8E8"/>
          </w:tcPr>
          <w:p w:rsidR="00C5379C" w:rsidRPr="00C04217" w:rsidRDefault="00C5379C" w:rsidP="00785D85">
            <w:pPr>
              <w:rPr>
                <w:rFonts w:cstheme="minorHAnsi"/>
              </w:rPr>
            </w:pPr>
            <w:r w:rsidRPr="00C04217">
              <w:rPr>
                <w:rFonts w:cstheme="minorHAnsi"/>
              </w:rPr>
              <w:t>SI</w:t>
            </w:r>
          </w:p>
        </w:tc>
        <w:tc>
          <w:tcPr>
            <w:tcW w:w="3075" w:type="pct"/>
            <w:vMerge/>
            <w:shd w:val="clear" w:color="auto" w:fill="DFD8E8"/>
          </w:tcPr>
          <w:p w:rsidR="00C5379C" w:rsidRPr="00C04217" w:rsidRDefault="00C5379C" w:rsidP="00785D85">
            <w:pPr>
              <w:rPr>
                <w:rFonts w:cstheme="minorHAnsi"/>
              </w:rPr>
            </w:pPr>
          </w:p>
        </w:tc>
      </w:tr>
      <w:tr w:rsidR="00C5379C" w:rsidRPr="00C04217" w:rsidTr="00785D85">
        <w:trPr>
          <w:trHeight w:val="269"/>
        </w:trPr>
        <w:tc>
          <w:tcPr>
            <w:tcW w:w="5000" w:type="pct"/>
            <w:gridSpan w:val="3"/>
            <w:shd w:val="clear" w:color="auto" w:fill="DFD8E8"/>
          </w:tcPr>
          <w:p w:rsidR="00C5379C" w:rsidRPr="00C04217" w:rsidRDefault="00E4502E" w:rsidP="009B2897">
            <w:pPr>
              <w:pStyle w:val="Prrafodelista"/>
            </w:pPr>
            <w:r>
              <w:t>El gráfico indica que sólo el 5</w:t>
            </w:r>
            <w:r w:rsidR="00C5379C" w:rsidRPr="00C04217">
              <w:t>0%, cuenta con procedimientos de almacenamiento continuo de la información. Es altamente probable que en la mayoría de los servicios no existan almacenamientos formales u ordenados, políticas de acceso, actualización y control de versiones de la información, generándose serios problemas de acceso y control sobre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00C5379C" w:rsidRPr="00C04217">
              <w:t>.</w:t>
            </w:r>
          </w:p>
        </w:tc>
      </w:tr>
    </w:tbl>
    <w:p w:rsidR="00C5379C" w:rsidRPr="00C04217" w:rsidRDefault="00C5379C" w:rsidP="00C5379C">
      <w:pPr>
        <w:rPr>
          <w:rFonts w:cstheme="minorHAnsi"/>
        </w:rPr>
      </w:pPr>
      <w:r w:rsidRPr="00C04217">
        <w:rPr>
          <w:rFonts w:cstheme="minorHAnsi"/>
        </w:rPr>
        <w:br w:type="page"/>
      </w:r>
    </w:p>
    <w:p w:rsidR="00C5379C" w:rsidRPr="00C04217" w:rsidRDefault="00034654" w:rsidP="00B41F67">
      <w:pPr>
        <w:pStyle w:val="Ttulo4"/>
        <w:rPr>
          <w:rFonts w:cstheme="minorHAnsi"/>
        </w:rPr>
      </w:pPr>
      <w:bookmarkStart w:id="151" w:name="_Toc298172170"/>
      <w:r w:rsidRPr="00C04217">
        <w:rPr>
          <w:rFonts w:cstheme="minorHAnsi"/>
        </w:rPr>
        <w:lastRenderedPageBreak/>
        <w:t>PROCEDIMIENTO DE MANTENCIÓN DE SISTEMAS INFORMÁTICOS (SIG)</w:t>
      </w:r>
      <w:bookmarkEnd w:id="151"/>
    </w:p>
    <w:p w:rsidR="00C5379C" w:rsidRPr="00C04217" w:rsidRDefault="00C5379C" w:rsidP="009B2897">
      <w:pPr>
        <w:pStyle w:val="Prrafodelista"/>
      </w:pPr>
      <w:r w:rsidRPr="00C04217">
        <w:t>Este indicador se utilizó para identificar el porcentaje de instituciones que han definido procedimientos de mantención operativa para su plataforma informática, generando acciones preventivas y soluciones expeditas, que maximicen la utilidad de dichas herramientas.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80"/>
        <w:gridCol w:w="2388"/>
        <w:gridCol w:w="5586"/>
      </w:tblGrid>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Servicio</w:t>
            </w:r>
          </w:p>
        </w:tc>
        <w:tc>
          <w:tcPr>
            <w:tcW w:w="1319" w:type="pct"/>
            <w:shd w:val="clear" w:color="auto" w:fill="DFD8E8"/>
          </w:tcPr>
          <w:p w:rsidR="00C5379C" w:rsidRPr="00C04217" w:rsidRDefault="00C5379C" w:rsidP="00785D85">
            <w:pPr>
              <w:rPr>
                <w:rFonts w:cstheme="minorHAnsi"/>
              </w:rPr>
            </w:pPr>
            <w:r w:rsidRPr="00C04217">
              <w:rPr>
                <w:rFonts w:cstheme="minorHAnsi"/>
              </w:rPr>
              <w:t>Mantención de Sistemas Informáticos</w:t>
            </w:r>
          </w:p>
        </w:tc>
        <w:tc>
          <w:tcPr>
            <w:tcW w:w="3085"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0264E5D0" wp14:editId="73D10206">
                  <wp:extent cx="3400425" cy="3181350"/>
                  <wp:effectExtent l="0" t="0" r="0" b="0"/>
                  <wp:docPr id="42" name="Objeto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CIREN</w:t>
            </w:r>
          </w:p>
        </w:tc>
        <w:tc>
          <w:tcPr>
            <w:tcW w:w="1319" w:type="pct"/>
            <w:shd w:val="clear" w:color="auto" w:fill="BFB1D0"/>
          </w:tcPr>
          <w:p w:rsidR="00C5379C" w:rsidRPr="00C04217" w:rsidRDefault="00E4502E" w:rsidP="00785D85">
            <w:pPr>
              <w:rPr>
                <w:rFonts w:cstheme="minorHAnsi"/>
              </w:rPr>
            </w:pPr>
            <w:r>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DFD8E8"/>
          </w:tcPr>
          <w:p w:rsidR="00C5379C" w:rsidRPr="00C04217" w:rsidRDefault="00C5379C" w:rsidP="00785D85">
            <w:pPr>
              <w:rPr>
                <w:rFonts w:cstheme="minorHAnsi"/>
              </w:rPr>
            </w:pPr>
            <w:r w:rsidRPr="00C04217">
              <w:rPr>
                <w:rFonts w:cstheme="minorHAnsi"/>
              </w:rPr>
              <w:t>CNR</w:t>
            </w:r>
          </w:p>
        </w:tc>
        <w:tc>
          <w:tcPr>
            <w:tcW w:w="1319"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CONAF</w:t>
            </w:r>
          </w:p>
        </w:tc>
        <w:tc>
          <w:tcPr>
            <w:tcW w:w="1319" w:type="pct"/>
            <w:shd w:val="clear" w:color="auto" w:fill="BFB1D0"/>
          </w:tcPr>
          <w:p w:rsidR="00C5379C" w:rsidRPr="00C04217" w:rsidRDefault="00C5379C" w:rsidP="00785D85">
            <w:pPr>
              <w:rPr>
                <w:rFonts w:cstheme="minorHAnsi"/>
              </w:rPr>
            </w:pPr>
            <w:r w:rsidRPr="00C04217">
              <w:rPr>
                <w:rFonts w:cstheme="minorHAnsi"/>
              </w:rPr>
              <w:t>SI</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DFD8E8"/>
          </w:tcPr>
          <w:p w:rsidR="00C5379C" w:rsidRPr="00C04217" w:rsidRDefault="00C5379C" w:rsidP="00785D85">
            <w:pPr>
              <w:rPr>
                <w:rFonts w:cstheme="minorHAnsi"/>
              </w:rPr>
            </w:pPr>
            <w:r w:rsidRPr="00C04217">
              <w:rPr>
                <w:rFonts w:cstheme="minorHAnsi"/>
              </w:rPr>
              <w:t>INIA</w:t>
            </w:r>
          </w:p>
        </w:tc>
        <w:tc>
          <w:tcPr>
            <w:tcW w:w="1319" w:type="pct"/>
            <w:shd w:val="clear" w:color="auto" w:fill="DFD8E8"/>
          </w:tcPr>
          <w:p w:rsidR="00C5379C" w:rsidRPr="00C04217" w:rsidRDefault="00C5379C" w:rsidP="00785D85">
            <w:pPr>
              <w:rPr>
                <w:rFonts w:cstheme="minorHAnsi"/>
              </w:rPr>
            </w:pPr>
            <w:r w:rsidRPr="00C04217">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BFB1D0"/>
          </w:tcPr>
          <w:p w:rsidR="00C5379C" w:rsidRPr="00C04217" w:rsidRDefault="00C5379C" w:rsidP="00785D85">
            <w:pPr>
              <w:rPr>
                <w:rFonts w:cstheme="minorHAnsi"/>
              </w:rPr>
            </w:pPr>
            <w:r w:rsidRPr="00C04217">
              <w:rPr>
                <w:rFonts w:cstheme="minorHAnsi"/>
              </w:rPr>
              <w:t>INDAP</w:t>
            </w:r>
          </w:p>
        </w:tc>
        <w:tc>
          <w:tcPr>
            <w:tcW w:w="1319"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19"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BFB1D0"/>
          </w:tcPr>
          <w:p w:rsidR="00C5379C" w:rsidRPr="00C04217" w:rsidRDefault="00C5379C" w:rsidP="00785D85">
            <w:pPr>
              <w:rPr>
                <w:rFonts w:cstheme="minorHAnsi"/>
              </w:rPr>
            </w:pPr>
            <w:r w:rsidRPr="00C04217">
              <w:rPr>
                <w:rFonts w:cstheme="minorHAnsi"/>
              </w:rPr>
              <w:t>FIA</w:t>
            </w:r>
          </w:p>
        </w:tc>
        <w:tc>
          <w:tcPr>
            <w:tcW w:w="1319"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53"/>
        </w:trPr>
        <w:tc>
          <w:tcPr>
            <w:tcW w:w="596" w:type="pct"/>
            <w:shd w:val="clear" w:color="auto" w:fill="DFD8E8"/>
          </w:tcPr>
          <w:p w:rsidR="00C5379C" w:rsidRPr="00C04217" w:rsidRDefault="00C5379C" w:rsidP="00785D85">
            <w:pPr>
              <w:rPr>
                <w:rFonts w:cstheme="minorHAnsi"/>
              </w:rPr>
            </w:pPr>
            <w:r w:rsidRPr="00C04217">
              <w:rPr>
                <w:rFonts w:cstheme="minorHAnsi"/>
              </w:rPr>
              <w:t>MINAGRI</w:t>
            </w:r>
          </w:p>
        </w:tc>
        <w:tc>
          <w:tcPr>
            <w:tcW w:w="1319" w:type="pct"/>
            <w:shd w:val="clear" w:color="auto" w:fill="DFD8E8"/>
          </w:tcPr>
          <w:p w:rsidR="00C5379C" w:rsidRPr="00C04217" w:rsidRDefault="00E4502E" w:rsidP="00785D85">
            <w:pPr>
              <w:rPr>
                <w:rFonts w:cstheme="minorHAnsi"/>
              </w:rPr>
            </w:pPr>
            <w:r>
              <w:rPr>
                <w:rFonts w:cstheme="minorHAnsi"/>
              </w:rPr>
              <w:t>NO</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40"/>
        </w:trPr>
        <w:tc>
          <w:tcPr>
            <w:tcW w:w="596" w:type="pct"/>
            <w:shd w:val="clear" w:color="auto" w:fill="BFB1D0"/>
          </w:tcPr>
          <w:p w:rsidR="00C5379C" w:rsidRPr="00C04217" w:rsidRDefault="00C5379C" w:rsidP="00785D85">
            <w:pPr>
              <w:rPr>
                <w:rFonts w:cstheme="minorHAnsi"/>
              </w:rPr>
            </w:pPr>
            <w:r w:rsidRPr="00C04217">
              <w:rPr>
                <w:rFonts w:cstheme="minorHAnsi"/>
              </w:rPr>
              <w:t>ODEPA</w:t>
            </w:r>
          </w:p>
        </w:tc>
        <w:tc>
          <w:tcPr>
            <w:tcW w:w="1319" w:type="pct"/>
            <w:shd w:val="clear" w:color="auto" w:fill="BFB1D0"/>
          </w:tcPr>
          <w:p w:rsidR="00C5379C" w:rsidRPr="00C04217" w:rsidRDefault="00C5379C" w:rsidP="00785D85">
            <w:pPr>
              <w:rPr>
                <w:rFonts w:cstheme="minorHAnsi"/>
              </w:rPr>
            </w:pPr>
            <w:r w:rsidRPr="00C04217">
              <w:rPr>
                <w:rFonts w:cstheme="minorHAnsi"/>
              </w:rPr>
              <w:t>NO</w:t>
            </w:r>
          </w:p>
        </w:tc>
        <w:tc>
          <w:tcPr>
            <w:tcW w:w="3085" w:type="pct"/>
            <w:vMerge/>
            <w:shd w:val="clear" w:color="auto" w:fill="BFB1D0"/>
          </w:tcPr>
          <w:p w:rsidR="00C5379C" w:rsidRPr="00C04217" w:rsidRDefault="00C5379C" w:rsidP="00785D85">
            <w:pPr>
              <w:rPr>
                <w:rFonts w:cstheme="minorHAnsi"/>
              </w:rPr>
            </w:pPr>
          </w:p>
        </w:tc>
      </w:tr>
      <w:tr w:rsidR="00C5379C" w:rsidRPr="00C04217" w:rsidTr="00785D85">
        <w:trPr>
          <w:trHeight w:val="269"/>
        </w:trPr>
        <w:tc>
          <w:tcPr>
            <w:tcW w:w="596" w:type="pct"/>
            <w:shd w:val="clear" w:color="auto" w:fill="DFD8E8"/>
          </w:tcPr>
          <w:p w:rsidR="00C5379C" w:rsidRPr="00C04217" w:rsidRDefault="00C5379C" w:rsidP="00785D85">
            <w:pPr>
              <w:rPr>
                <w:rFonts w:cstheme="minorHAnsi"/>
              </w:rPr>
            </w:pPr>
            <w:r w:rsidRPr="00C04217">
              <w:rPr>
                <w:rFonts w:cstheme="minorHAnsi"/>
              </w:rPr>
              <w:t>SAG</w:t>
            </w:r>
          </w:p>
        </w:tc>
        <w:tc>
          <w:tcPr>
            <w:tcW w:w="1319" w:type="pct"/>
            <w:shd w:val="clear" w:color="auto" w:fill="DFD8E8"/>
          </w:tcPr>
          <w:p w:rsidR="00C5379C" w:rsidRPr="00C04217" w:rsidRDefault="00C5379C" w:rsidP="00785D85">
            <w:pPr>
              <w:rPr>
                <w:rFonts w:cstheme="minorHAnsi"/>
              </w:rPr>
            </w:pPr>
            <w:r w:rsidRPr="00C04217">
              <w:rPr>
                <w:rFonts w:cstheme="minorHAnsi"/>
              </w:rPr>
              <w:t>SI</w:t>
            </w:r>
          </w:p>
        </w:tc>
        <w:tc>
          <w:tcPr>
            <w:tcW w:w="3085" w:type="pct"/>
            <w:vMerge/>
            <w:shd w:val="clear" w:color="auto" w:fill="DFD8E8"/>
          </w:tcPr>
          <w:p w:rsidR="00C5379C" w:rsidRPr="00C04217" w:rsidRDefault="00C5379C" w:rsidP="00785D85">
            <w:pPr>
              <w:rPr>
                <w:rFonts w:cstheme="minorHAnsi"/>
              </w:rPr>
            </w:pPr>
          </w:p>
        </w:tc>
      </w:tr>
      <w:tr w:rsidR="00C5379C" w:rsidRPr="00C04217" w:rsidTr="00785D85">
        <w:trPr>
          <w:trHeight w:val="269"/>
        </w:trPr>
        <w:tc>
          <w:tcPr>
            <w:tcW w:w="5000" w:type="pct"/>
            <w:gridSpan w:val="3"/>
            <w:shd w:val="clear" w:color="auto" w:fill="DFD8E8"/>
          </w:tcPr>
          <w:p w:rsidR="00C5379C" w:rsidRPr="00C04217" w:rsidRDefault="00C5379C" w:rsidP="009B2897">
            <w:pPr>
              <w:pStyle w:val="Prrafodelista"/>
            </w:pPr>
            <w:r w:rsidRPr="00C04217">
              <w:t>Como se aprecia en la gráfica, el porcentaje de instituciones que realiza acciones preventivas es muy bajo, aumentado el riesgo</w:t>
            </w:r>
            <w:r w:rsidR="00560CB5">
              <w:fldChar w:fldCharType="begin"/>
            </w:r>
            <w:r w:rsidR="00560CB5">
              <w:instrText xml:space="preserve"> XE "</w:instrText>
            </w:r>
            <w:r w:rsidR="00560CB5" w:rsidRPr="001A11BF">
              <w:instrText>riesgo</w:instrText>
            </w:r>
            <w:r w:rsidR="00560CB5">
              <w:instrText xml:space="preserve">" </w:instrText>
            </w:r>
            <w:r w:rsidR="00560CB5">
              <w:fldChar w:fldCharType="end"/>
            </w:r>
            <w:r w:rsidRPr="00C04217">
              <w:t xml:space="preserve"> de tener caídas operativas, degradación de servicios y colapso en caso de eventos mayores, como por ejemplo en caso de catástrofes de origen natural.</w:t>
            </w:r>
          </w:p>
        </w:tc>
      </w:tr>
    </w:tbl>
    <w:p w:rsidR="00C5379C" w:rsidRPr="00C04217" w:rsidRDefault="00C5379C" w:rsidP="00C5379C">
      <w:pPr>
        <w:rPr>
          <w:rFonts w:cstheme="minorHAnsi"/>
        </w:rPr>
      </w:pPr>
      <w:r w:rsidRPr="00C04217">
        <w:rPr>
          <w:rFonts w:cstheme="minorHAnsi"/>
        </w:rPr>
        <w:br w:type="page"/>
      </w:r>
    </w:p>
    <w:p w:rsidR="00C5379C" w:rsidRPr="00C04217" w:rsidRDefault="00034654" w:rsidP="00777814">
      <w:pPr>
        <w:pStyle w:val="Ttulo3"/>
        <w:rPr>
          <w:rFonts w:cstheme="minorHAnsi"/>
        </w:rPr>
      </w:pPr>
      <w:bookmarkStart w:id="152" w:name="_Toc298172171"/>
      <w:bookmarkStart w:id="153" w:name="_Toc302636283"/>
      <w:r w:rsidRPr="00C04217">
        <w:rPr>
          <w:rFonts w:cstheme="minorHAnsi"/>
        </w:rPr>
        <w:lastRenderedPageBreak/>
        <w:t>TECNOLOGÍA</w:t>
      </w:r>
      <w:bookmarkEnd w:id="152"/>
      <w:bookmarkEnd w:id="153"/>
      <w:r w:rsidR="001B0FCF" w:rsidRPr="00C04217">
        <w:rPr>
          <w:rFonts w:cstheme="minorHAnsi"/>
        </w:rPr>
        <w:fldChar w:fldCharType="begin"/>
      </w:r>
      <w:r w:rsidR="001B0FCF" w:rsidRPr="00C04217">
        <w:rPr>
          <w:rFonts w:cstheme="minorHAnsi"/>
        </w:rPr>
        <w:instrText xml:space="preserve"> XE "TECNOLOGÍA" </w:instrText>
      </w:r>
      <w:r w:rsidR="001B0FCF" w:rsidRPr="00C04217">
        <w:rPr>
          <w:rFonts w:cstheme="minorHAnsi"/>
        </w:rPr>
        <w:fldChar w:fldCharType="end"/>
      </w:r>
    </w:p>
    <w:p w:rsidR="00C5379C" w:rsidRPr="00C04217" w:rsidRDefault="00FA33F0" w:rsidP="00B41F67">
      <w:pPr>
        <w:pStyle w:val="Ttulo4"/>
        <w:rPr>
          <w:rFonts w:cstheme="minorHAnsi"/>
        </w:rPr>
      </w:pPr>
      <w:bookmarkStart w:id="154" w:name="_Toc298172172"/>
      <w:r w:rsidRPr="00C04217">
        <w:rPr>
          <w:rFonts w:cstheme="minorHAnsi"/>
        </w:rPr>
        <w:t>EXISTENCIA DE SERVIDOR DE MAPAS</w:t>
      </w:r>
      <w:r w:rsidR="00F83EED">
        <w:rPr>
          <w:rFonts w:cstheme="minorHAnsi"/>
        </w:rPr>
        <w:fldChar w:fldCharType="begin"/>
      </w:r>
      <w:r w:rsidR="00F83EED">
        <w:instrText xml:space="preserve"> XE "</w:instrText>
      </w:r>
      <w:r w:rsidR="00F83EED" w:rsidRPr="007E09C1">
        <w:rPr>
          <w:rFonts w:cstheme="minorHAnsi"/>
          <w:lang w:eastAsia="es-ES"/>
        </w:rPr>
        <w:instrText>MAPAS</w:instrText>
      </w:r>
      <w:r w:rsidR="00F83EED">
        <w:instrText xml:space="preserve">" </w:instrText>
      </w:r>
      <w:r w:rsidR="00F83EED">
        <w:rPr>
          <w:rFonts w:cstheme="minorHAnsi"/>
        </w:rPr>
        <w:fldChar w:fldCharType="end"/>
      </w:r>
      <w:r w:rsidRPr="00C04217">
        <w:rPr>
          <w:rFonts w:cstheme="minorHAnsi"/>
        </w:rPr>
        <w:t xml:space="preserve"> PARA PLATAFORMA WEB</w:t>
      </w:r>
      <w:bookmarkEnd w:id="154"/>
    </w:p>
    <w:p w:rsidR="00C5379C" w:rsidRPr="00C04217" w:rsidRDefault="00C5379C" w:rsidP="009B2897">
      <w:pPr>
        <w:pStyle w:val="Prrafodelista"/>
      </w:pPr>
      <w:r w:rsidRPr="00C04217">
        <w:t>Este indicador se utilizó para identificar cuántas instituciones tienen la capacidad para publicar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digital en plataformas Web. </w:t>
      </w:r>
    </w:p>
    <w:tbl>
      <w:tblPr>
        <w:tblW w:w="5000" w:type="pct"/>
        <w:jc w:val="cente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34"/>
        <w:gridCol w:w="1970"/>
        <w:gridCol w:w="6050"/>
      </w:tblGrid>
      <w:tr w:rsidR="00C5379C" w:rsidRPr="00C04217" w:rsidTr="00785D85">
        <w:trPr>
          <w:trHeight w:val="252"/>
          <w:jc w:val="center"/>
        </w:trPr>
        <w:tc>
          <w:tcPr>
            <w:tcW w:w="571" w:type="pct"/>
            <w:shd w:val="clear" w:color="auto" w:fill="DFD8E8"/>
          </w:tcPr>
          <w:p w:rsidR="00C5379C" w:rsidRPr="00C04217" w:rsidRDefault="00C5379C" w:rsidP="00785D85">
            <w:pPr>
              <w:rPr>
                <w:rFonts w:cstheme="minorHAnsi"/>
              </w:rPr>
            </w:pPr>
            <w:r w:rsidRPr="00C04217">
              <w:rPr>
                <w:rFonts w:cstheme="minorHAnsi"/>
              </w:rPr>
              <w:t xml:space="preserve"> Servicio</w:t>
            </w:r>
          </w:p>
        </w:tc>
        <w:tc>
          <w:tcPr>
            <w:tcW w:w="1088" w:type="pct"/>
            <w:shd w:val="clear" w:color="auto" w:fill="DFD8E8"/>
          </w:tcPr>
          <w:p w:rsidR="00C5379C" w:rsidRPr="00C04217" w:rsidRDefault="00C5379C" w:rsidP="00785D85">
            <w:pPr>
              <w:rPr>
                <w:rFonts w:cstheme="minorHAnsi"/>
              </w:rPr>
            </w:pPr>
            <w:r w:rsidRPr="00C04217">
              <w:rPr>
                <w:rFonts w:cstheme="minorHAnsi"/>
              </w:rPr>
              <w:t>Servidor de Mapas</w:t>
            </w:r>
          </w:p>
        </w:tc>
        <w:tc>
          <w:tcPr>
            <w:tcW w:w="3341"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3447997E" wp14:editId="39D8442D">
                  <wp:extent cx="3467100" cy="2867025"/>
                  <wp:effectExtent l="0" t="0" r="0" b="0"/>
                  <wp:docPr id="43" name="Gráfico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tc>
      </w:tr>
      <w:tr w:rsidR="00C5379C" w:rsidRPr="00C04217" w:rsidTr="00785D85">
        <w:trPr>
          <w:trHeight w:val="252"/>
          <w:jc w:val="center"/>
        </w:trPr>
        <w:tc>
          <w:tcPr>
            <w:tcW w:w="571" w:type="pct"/>
            <w:shd w:val="clear" w:color="auto" w:fill="BFB1D0"/>
          </w:tcPr>
          <w:p w:rsidR="00C5379C" w:rsidRPr="00C04217" w:rsidRDefault="00C5379C" w:rsidP="00785D85">
            <w:pPr>
              <w:rPr>
                <w:rFonts w:cstheme="minorHAnsi"/>
              </w:rPr>
            </w:pPr>
            <w:r w:rsidRPr="00C04217">
              <w:rPr>
                <w:rFonts w:cstheme="minorHAnsi"/>
              </w:rPr>
              <w:t>CIREN</w:t>
            </w:r>
          </w:p>
        </w:tc>
        <w:tc>
          <w:tcPr>
            <w:tcW w:w="1088" w:type="pct"/>
            <w:shd w:val="clear" w:color="auto" w:fill="BFB1D0"/>
          </w:tcPr>
          <w:p w:rsidR="00C5379C" w:rsidRPr="00C04217" w:rsidRDefault="00C5379C" w:rsidP="00785D85">
            <w:pPr>
              <w:rPr>
                <w:rFonts w:cstheme="minorHAnsi"/>
              </w:rPr>
            </w:pPr>
            <w:r w:rsidRPr="00C04217">
              <w:rPr>
                <w:rFonts w:cstheme="minorHAnsi"/>
              </w:rPr>
              <w:t>SI</w:t>
            </w:r>
          </w:p>
        </w:tc>
        <w:tc>
          <w:tcPr>
            <w:tcW w:w="3341"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571" w:type="pct"/>
            <w:shd w:val="clear" w:color="auto" w:fill="DFD8E8"/>
          </w:tcPr>
          <w:p w:rsidR="00C5379C" w:rsidRPr="00C04217" w:rsidRDefault="00C5379C" w:rsidP="00785D85">
            <w:pPr>
              <w:rPr>
                <w:rFonts w:cstheme="minorHAnsi"/>
              </w:rPr>
            </w:pPr>
            <w:r w:rsidRPr="00C04217">
              <w:rPr>
                <w:rFonts w:cstheme="minorHAnsi"/>
              </w:rPr>
              <w:t>CNR</w:t>
            </w:r>
          </w:p>
        </w:tc>
        <w:tc>
          <w:tcPr>
            <w:tcW w:w="1088" w:type="pct"/>
            <w:shd w:val="clear" w:color="auto" w:fill="DFD8E8"/>
          </w:tcPr>
          <w:p w:rsidR="00C5379C" w:rsidRPr="00C04217" w:rsidRDefault="00C5379C" w:rsidP="00785D85">
            <w:pPr>
              <w:rPr>
                <w:rFonts w:cstheme="minorHAnsi"/>
              </w:rPr>
            </w:pPr>
            <w:r w:rsidRPr="00C04217">
              <w:rPr>
                <w:rFonts w:cstheme="minorHAnsi"/>
              </w:rPr>
              <w:t>SI</w:t>
            </w:r>
          </w:p>
        </w:tc>
        <w:tc>
          <w:tcPr>
            <w:tcW w:w="3341"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571" w:type="pct"/>
            <w:shd w:val="clear" w:color="auto" w:fill="BFB1D0"/>
          </w:tcPr>
          <w:p w:rsidR="00C5379C" w:rsidRPr="00C04217" w:rsidRDefault="00C5379C" w:rsidP="00785D85">
            <w:pPr>
              <w:rPr>
                <w:rFonts w:cstheme="minorHAnsi"/>
              </w:rPr>
            </w:pPr>
            <w:r w:rsidRPr="00C04217">
              <w:rPr>
                <w:rFonts w:cstheme="minorHAnsi"/>
              </w:rPr>
              <w:t>CONAF</w:t>
            </w:r>
          </w:p>
        </w:tc>
        <w:tc>
          <w:tcPr>
            <w:tcW w:w="1088" w:type="pct"/>
            <w:shd w:val="clear" w:color="auto" w:fill="BFB1D0"/>
          </w:tcPr>
          <w:p w:rsidR="00C5379C" w:rsidRPr="00C04217" w:rsidRDefault="00C5379C" w:rsidP="00785D85">
            <w:pPr>
              <w:rPr>
                <w:rFonts w:cstheme="minorHAnsi"/>
              </w:rPr>
            </w:pPr>
            <w:r w:rsidRPr="00C04217">
              <w:rPr>
                <w:rFonts w:cstheme="minorHAnsi"/>
              </w:rPr>
              <w:t>SI</w:t>
            </w:r>
          </w:p>
        </w:tc>
        <w:tc>
          <w:tcPr>
            <w:tcW w:w="3341"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571" w:type="pct"/>
            <w:shd w:val="clear" w:color="auto" w:fill="DFD8E8"/>
          </w:tcPr>
          <w:p w:rsidR="00C5379C" w:rsidRPr="00C04217" w:rsidRDefault="00C5379C" w:rsidP="00785D85">
            <w:pPr>
              <w:rPr>
                <w:rFonts w:cstheme="minorHAnsi"/>
              </w:rPr>
            </w:pPr>
            <w:r w:rsidRPr="00C04217">
              <w:rPr>
                <w:rFonts w:cstheme="minorHAnsi"/>
              </w:rPr>
              <w:t>INIA</w:t>
            </w:r>
          </w:p>
        </w:tc>
        <w:tc>
          <w:tcPr>
            <w:tcW w:w="1088" w:type="pct"/>
            <w:shd w:val="clear" w:color="auto" w:fill="DFD8E8"/>
          </w:tcPr>
          <w:p w:rsidR="00C5379C" w:rsidRPr="00C04217" w:rsidRDefault="00C5379C" w:rsidP="00785D85">
            <w:pPr>
              <w:rPr>
                <w:rFonts w:cstheme="minorHAnsi"/>
              </w:rPr>
            </w:pPr>
            <w:r w:rsidRPr="00C04217">
              <w:rPr>
                <w:rFonts w:cstheme="minorHAnsi"/>
              </w:rPr>
              <w:t>NO</w:t>
            </w:r>
          </w:p>
        </w:tc>
        <w:tc>
          <w:tcPr>
            <w:tcW w:w="3341"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571" w:type="pct"/>
            <w:shd w:val="clear" w:color="auto" w:fill="BFB1D0"/>
          </w:tcPr>
          <w:p w:rsidR="00C5379C" w:rsidRPr="00C04217" w:rsidRDefault="00C5379C" w:rsidP="00785D85">
            <w:pPr>
              <w:rPr>
                <w:rFonts w:cstheme="minorHAnsi"/>
              </w:rPr>
            </w:pPr>
            <w:r w:rsidRPr="00C04217">
              <w:rPr>
                <w:rFonts w:cstheme="minorHAnsi"/>
              </w:rPr>
              <w:t>INDAP</w:t>
            </w:r>
          </w:p>
        </w:tc>
        <w:tc>
          <w:tcPr>
            <w:tcW w:w="1088" w:type="pct"/>
            <w:shd w:val="clear" w:color="auto" w:fill="BFB1D0"/>
          </w:tcPr>
          <w:p w:rsidR="00C5379C" w:rsidRPr="00C04217" w:rsidRDefault="00C5379C" w:rsidP="00785D85">
            <w:pPr>
              <w:rPr>
                <w:rFonts w:cstheme="minorHAnsi"/>
              </w:rPr>
            </w:pPr>
            <w:r w:rsidRPr="00C04217">
              <w:rPr>
                <w:rFonts w:cstheme="minorHAnsi"/>
              </w:rPr>
              <w:t>SI</w:t>
            </w:r>
          </w:p>
        </w:tc>
        <w:tc>
          <w:tcPr>
            <w:tcW w:w="3341"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571"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088" w:type="pct"/>
            <w:shd w:val="clear" w:color="auto" w:fill="DFD8E8"/>
          </w:tcPr>
          <w:p w:rsidR="00C5379C" w:rsidRPr="00C04217" w:rsidRDefault="00C5379C" w:rsidP="00785D85">
            <w:pPr>
              <w:rPr>
                <w:rFonts w:cstheme="minorHAnsi"/>
              </w:rPr>
            </w:pPr>
            <w:r w:rsidRPr="00C04217">
              <w:rPr>
                <w:rFonts w:cstheme="minorHAnsi"/>
              </w:rPr>
              <w:t>SI</w:t>
            </w:r>
          </w:p>
        </w:tc>
        <w:tc>
          <w:tcPr>
            <w:tcW w:w="3341"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571" w:type="pct"/>
            <w:shd w:val="clear" w:color="auto" w:fill="BFB1D0"/>
          </w:tcPr>
          <w:p w:rsidR="00C5379C" w:rsidRPr="00C04217" w:rsidRDefault="00C5379C" w:rsidP="00785D85">
            <w:pPr>
              <w:rPr>
                <w:rFonts w:cstheme="minorHAnsi"/>
              </w:rPr>
            </w:pPr>
            <w:r w:rsidRPr="00C04217">
              <w:rPr>
                <w:rFonts w:cstheme="minorHAnsi"/>
              </w:rPr>
              <w:t>FIA</w:t>
            </w:r>
          </w:p>
        </w:tc>
        <w:tc>
          <w:tcPr>
            <w:tcW w:w="1088" w:type="pct"/>
            <w:shd w:val="clear" w:color="auto" w:fill="BFB1D0"/>
          </w:tcPr>
          <w:p w:rsidR="00C5379C" w:rsidRPr="00C04217" w:rsidRDefault="00C5379C" w:rsidP="00785D85">
            <w:pPr>
              <w:rPr>
                <w:rFonts w:cstheme="minorHAnsi"/>
              </w:rPr>
            </w:pPr>
            <w:r w:rsidRPr="00C04217">
              <w:rPr>
                <w:rFonts w:cstheme="minorHAnsi"/>
              </w:rPr>
              <w:t>NO</w:t>
            </w:r>
          </w:p>
        </w:tc>
        <w:tc>
          <w:tcPr>
            <w:tcW w:w="3341"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571" w:type="pct"/>
            <w:shd w:val="clear" w:color="auto" w:fill="DFD8E8"/>
          </w:tcPr>
          <w:p w:rsidR="00C5379C" w:rsidRPr="00C04217" w:rsidRDefault="00C5379C" w:rsidP="00785D85">
            <w:pPr>
              <w:rPr>
                <w:rFonts w:cstheme="minorHAnsi"/>
              </w:rPr>
            </w:pPr>
            <w:r w:rsidRPr="00C04217">
              <w:rPr>
                <w:rFonts w:cstheme="minorHAnsi"/>
              </w:rPr>
              <w:t>MINAGRI</w:t>
            </w:r>
          </w:p>
        </w:tc>
        <w:tc>
          <w:tcPr>
            <w:tcW w:w="1088" w:type="pct"/>
            <w:shd w:val="clear" w:color="auto" w:fill="DFD8E8"/>
          </w:tcPr>
          <w:p w:rsidR="00C5379C" w:rsidRPr="00C04217" w:rsidRDefault="00C5379C" w:rsidP="00785D85">
            <w:pPr>
              <w:rPr>
                <w:rFonts w:cstheme="minorHAnsi"/>
              </w:rPr>
            </w:pPr>
            <w:r w:rsidRPr="00C04217">
              <w:rPr>
                <w:rFonts w:cstheme="minorHAnsi"/>
              </w:rPr>
              <w:t>NO</w:t>
            </w:r>
          </w:p>
        </w:tc>
        <w:tc>
          <w:tcPr>
            <w:tcW w:w="3341"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571" w:type="pct"/>
            <w:shd w:val="clear" w:color="auto" w:fill="BFB1D0"/>
          </w:tcPr>
          <w:p w:rsidR="00C5379C" w:rsidRPr="00C04217" w:rsidRDefault="00C5379C" w:rsidP="00785D85">
            <w:pPr>
              <w:rPr>
                <w:rFonts w:cstheme="minorHAnsi"/>
              </w:rPr>
            </w:pPr>
            <w:r w:rsidRPr="00C04217">
              <w:rPr>
                <w:rFonts w:cstheme="minorHAnsi"/>
              </w:rPr>
              <w:t>ODEPA</w:t>
            </w:r>
          </w:p>
        </w:tc>
        <w:tc>
          <w:tcPr>
            <w:tcW w:w="1088" w:type="pct"/>
            <w:shd w:val="clear" w:color="auto" w:fill="BFB1D0"/>
          </w:tcPr>
          <w:p w:rsidR="00C5379C" w:rsidRPr="00C04217" w:rsidRDefault="00C5379C" w:rsidP="00785D85">
            <w:pPr>
              <w:rPr>
                <w:rFonts w:cstheme="minorHAnsi"/>
              </w:rPr>
            </w:pPr>
            <w:r w:rsidRPr="00C04217">
              <w:rPr>
                <w:rFonts w:cstheme="minorHAnsi"/>
              </w:rPr>
              <w:t>SI</w:t>
            </w:r>
          </w:p>
        </w:tc>
        <w:tc>
          <w:tcPr>
            <w:tcW w:w="3341" w:type="pct"/>
            <w:vMerge/>
            <w:shd w:val="clear" w:color="auto" w:fill="BFB1D0"/>
          </w:tcPr>
          <w:p w:rsidR="00C5379C" w:rsidRPr="00C04217" w:rsidRDefault="00C5379C" w:rsidP="00785D85">
            <w:pPr>
              <w:rPr>
                <w:rFonts w:cstheme="minorHAnsi"/>
              </w:rPr>
            </w:pPr>
          </w:p>
        </w:tc>
      </w:tr>
      <w:tr w:rsidR="00C5379C" w:rsidRPr="00C04217" w:rsidTr="00785D85">
        <w:trPr>
          <w:trHeight w:val="267"/>
          <w:jc w:val="center"/>
        </w:trPr>
        <w:tc>
          <w:tcPr>
            <w:tcW w:w="571" w:type="pct"/>
            <w:shd w:val="clear" w:color="auto" w:fill="DFD8E8"/>
          </w:tcPr>
          <w:p w:rsidR="00C5379C" w:rsidRPr="00C04217" w:rsidRDefault="00C5379C" w:rsidP="00785D85">
            <w:pPr>
              <w:rPr>
                <w:rFonts w:cstheme="minorHAnsi"/>
              </w:rPr>
            </w:pPr>
            <w:r w:rsidRPr="00C04217">
              <w:rPr>
                <w:rFonts w:cstheme="minorHAnsi"/>
              </w:rPr>
              <w:t>SAG</w:t>
            </w:r>
          </w:p>
        </w:tc>
        <w:tc>
          <w:tcPr>
            <w:tcW w:w="1088" w:type="pct"/>
            <w:shd w:val="clear" w:color="auto" w:fill="DFD8E8"/>
          </w:tcPr>
          <w:p w:rsidR="00C5379C" w:rsidRPr="00C04217" w:rsidRDefault="00C5379C" w:rsidP="00785D85">
            <w:pPr>
              <w:rPr>
                <w:rFonts w:cstheme="minorHAnsi"/>
              </w:rPr>
            </w:pPr>
            <w:r w:rsidRPr="00C04217">
              <w:rPr>
                <w:rFonts w:cstheme="minorHAnsi"/>
              </w:rPr>
              <w:t>SI</w:t>
            </w:r>
          </w:p>
        </w:tc>
        <w:tc>
          <w:tcPr>
            <w:tcW w:w="3341" w:type="pct"/>
            <w:vMerge/>
            <w:shd w:val="clear" w:color="auto" w:fill="DFD8E8"/>
          </w:tcPr>
          <w:p w:rsidR="00C5379C" w:rsidRPr="00C04217" w:rsidRDefault="00C5379C" w:rsidP="00785D85">
            <w:pPr>
              <w:rPr>
                <w:rFonts w:cstheme="minorHAnsi"/>
              </w:rPr>
            </w:pPr>
          </w:p>
        </w:tc>
      </w:tr>
      <w:tr w:rsidR="00C5379C" w:rsidRPr="00C04217" w:rsidTr="00785D85">
        <w:trPr>
          <w:trHeight w:val="267"/>
          <w:jc w:val="center"/>
        </w:trPr>
        <w:tc>
          <w:tcPr>
            <w:tcW w:w="5000" w:type="pct"/>
            <w:gridSpan w:val="3"/>
            <w:shd w:val="clear" w:color="auto" w:fill="DFD8E8"/>
          </w:tcPr>
          <w:p w:rsidR="00C5379C" w:rsidRPr="00C04217" w:rsidRDefault="00C5379C" w:rsidP="009B2897">
            <w:pPr>
              <w:pStyle w:val="Prrafodelista"/>
            </w:pPr>
            <w:r w:rsidRPr="00C04217">
              <w:t>Como se puede observar en el gráfico, la mayoría de los servicios analizados cuenta con capacidad para publicar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digital en una plataforma web. No obstante, pese a dicha capacidad, las plataformas funcionan de forma independiente por lo que la interoperabilidad e integración no está garantizada.</w:t>
            </w:r>
          </w:p>
        </w:tc>
      </w:tr>
    </w:tbl>
    <w:p w:rsidR="00C5379C" w:rsidRPr="00C04217" w:rsidRDefault="00C5379C" w:rsidP="00C5379C">
      <w:pPr>
        <w:rPr>
          <w:rFonts w:cstheme="minorHAnsi"/>
        </w:rPr>
      </w:pPr>
      <w:bookmarkStart w:id="155" w:name="_Toc290301869"/>
      <w:r w:rsidRPr="00C04217">
        <w:rPr>
          <w:rFonts w:cstheme="minorHAnsi"/>
        </w:rPr>
        <w:br w:type="page"/>
      </w:r>
    </w:p>
    <w:p w:rsidR="00C5379C" w:rsidRPr="00C04217" w:rsidRDefault="00FA33F0" w:rsidP="00B41F67">
      <w:pPr>
        <w:pStyle w:val="Ttulo4"/>
        <w:rPr>
          <w:rFonts w:cstheme="minorHAnsi"/>
        </w:rPr>
      </w:pPr>
      <w:bookmarkStart w:id="156" w:name="_Toc298172173"/>
      <w:r w:rsidRPr="00C04217">
        <w:rPr>
          <w:rFonts w:cstheme="minorHAnsi"/>
        </w:rPr>
        <w:lastRenderedPageBreak/>
        <w:t>TIPO DE LICENCIAMIENTO SOFTWARE SERVIDOR DE MAPAS</w:t>
      </w:r>
      <w:bookmarkEnd w:id="155"/>
      <w:bookmarkEnd w:id="156"/>
      <w:r w:rsidR="00F83EED">
        <w:rPr>
          <w:rFonts w:cstheme="minorHAnsi"/>
        </w:rPr>
        <w:fldChar w:fldCharType="begin"/>
      </w:r>
      <w:r w:rsidR="00F83EED">
        <w:instrText xml:space="preserve"> XE "</w:instrText>
      </w:r>
      <w:r w:rsidR="00F83EED" w:rsidRPr="007E09C1">
        <w:rPr>
          <w:rFonts w:cstheme="minorHAnsi"/>
          <w:lang w:eastAsia="es-ES"/>
        </w:rPr>
        <w:instrText>MAPAS</w:instrText>
      </w:r>
      <w:r w:rsidR="00F83EED">
        <w:instrText xml:space="preserve">" </w:instrText>
      </w:r>
      <w:r w:rsidR="00F83EED">
        <w:rPr>
          <w:rFonts w:cstheme="minorHAnsi"/>
        </w:rPr>
        <w:fldChar w:fldCharType="end"/>
      </w:r>
    </w:p>
    <w:p w:rsidR="00C5379C" w:rsidRPr="00C04217" w:rsidRDefault="00C5379C" w:rsidP="009B2897">
      <w:pPr>
        <w:pStyle w:val="Prrafodelista"/>
      </w:pPr>
      <w:r w:rsidRPr="00C04217">
        <w:t>Este indicador se utilizó para diferenciar el tipo de licenciamiento que existe en los servicios del Ministerio, focalizando dicha diferencia entre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comercial y software Opensource. </w:t>
      </w:r>
    </w:p>
    <w:tbl>
      <w:tblPr>
        <w:tblW w:w="5000" w:type="pct"/>
        <w:jc w:val="cente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236"/>
        <w:gridCol w:w="1871"/>
        <w:gridCol w:w="5947"/>
      </w:tblGrid>
      <w:tr w:rsidR="00C5379C" w:rsidRPr="00C04217" w:rsidTr="00785D85">
        <w:trPr>
          <w:trHeight w:val="252"/>
          <w:jc w:val="center"/>
        </w:trPr>
        <w:tc>
          <w:tcPr>
            <w:tcW w:w="683" w:type="pct"/>
            <w:shd w:val="clear" w:color="auto" w:fill="DFD8E8"/>
          </w:tcPr>
          <w:p w:rsidR="00C5379C" w:rsidRPr="00C04217" w:rsidRDefault="00C5379C" w:rsidP="00785D85">
            <w:pPr>
              <w:rPr>
                <w:rFonts w:cstheme="minorHAnsi"/>
              </w:rPr>
            </w:pPr>
            <w:r w:rsidRPr="00C04217">
              <w:rPr>
                <w:rFonts w:cstheme="minorHAnsi"/>
              </w:rPr>
              <w:t>Servicio</w:t>
            </w:r>
          </w:p>
        </w:tc>
        <w:tc>
          <w:tcPr>
            <w:tcW w:w="1033" w:type="pct"/>
            <w:shd w:val="clear" w:color="auto" w:fill="DFD8E8"/>
          </w:tcPr>
          <w:p w:rsidR="00C5379C" w:rsidRPr="00C04217" w:rsidRDefault="00C5379C" w:rsidP="00785D85">
            <w:pPr>
              <w:rPr>
                <w:rFonts w:cstheme="minorHAnsi"/>
              </w:rPr>
            </w:pPr>
            <w:r w:rsidRPr="00C04217">
              <w:rPr>
                <w:rFonts w:cstheme="minorHAnsi"/>
              </w:rPr>
              <w:t>Tipo Licencia</w:t>
            </w:r>
          </w:p>
        </w:tc>
        <w:tc>
          <w:tcPr>
            <w:tcW w:w="3284"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38BC3E2D" wp14:editId="28AA174C">
                  <wp:extent cx="3619500" cy="2943225"/>
                  <wp:effectExtent l="0" t="0" r="0" b="0"/>
                  <wp:docPr id="44" name="Gráfico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tc>
      </w:tr>
      <w:tr w:rsidR="00C5379C" w:rsidRPr="00C04217" w:rsidTr="00785D85">
        <w:trPr>
          <w:trHeight w:val="252"/>
          <w:jc w:val="center"/>
        </w:trPr>
        <w:tc>
          <w:tcPr>
            <w:tcW w:w="683" w:type="pct"/>
            <w:shd w:val="clear" w:color="auto" w:fill="BFB1D0"/>
          </w:tcPr>
          <w:p w:rsidR="00C5379C" w:rsidRPr="00C04217" w:rsidRDefault="00C5379C" w:rsidP="00785D85">
            <w:pPr>
              <w:rPr>
                <w:rFonts w:cstheme="minorHAnsi"/>
              </w:rPr>
            </w:pPr>
            <w:r w:rsidRPr="00C04217">
              <w:rPr>
                <w:rFonts w:cstheme="minorHAnsi"/>
              </w:rPr>
              <w:t>CIREN</w:t>
            </w:r>
          </w:p>
        </w:tc>
        <w:tc>
          <w:tcPr>
            <w:tcW w:w="1033" w:type="pct"/>
            <w:shd w:val="clear" w:color="auto" w:fill="BFB1D0"/>
          </w:tcPr>
          <w:p w:rsidR="00C5379C" w:rsidRPr="00C04217" w:rsidRDefault="00C5379C" w:rsidP="00785D85">
            <w:pPr>
              <w:rPr>
                <w:rFonts w:cstheme="minorHAnsi"/>
              </w:rPr>
            </w:pPr>
            <w:r w:rsidRPr="00C04217">
              <w:rPr>
                <w:rFonts w:cstheme="minorHAnsi"/>
              </w:rPr>
              <w:t>Opensource</w:t>
            </w:r>
          </w:p>
        </w:tc>
        <w:tc>
          <w:tcPr>
            <w:tcW w:w="3284"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683" w:type="pct"/>
            <w:shd w:val="clear" w:color="auto" w:fill="DFD8E8"/>
          </w:tcPr>
          <w:p w:rsidR="00C5379C" w:rsidRPr="00C04217" w:rsidRDefault="00C5379C" w:rsidP="00785D85">
            <w:pPr>
              <w:rPr>
                <w:rFonts w:cstheme="minorHAnsi"/>
              </w:rPr>
            </w:pPr>
            <w:r w:rsidRPr="00C04217">
              <w:rPr>
                <w:rFonts w:cstheme="minorHAnsi"/>
              </w:rPr>
              <w:t>CNR</w:t>
            </w:r>
          </w:p>
        </w:tc>
        <w:tc>
          <w:tcPr>
            <w:tcW w:w="1033" w:type="pct"/>
            <w:shd w:val="clear" w:color="auto" w:fill="DFD8E8"/>
          </w:tcPr>
          <w:p w:rsidR="00C5379C" w:rsidRPr="00C04217" w:rsidRDefault="00C5379C" w:rsidP="00785D85">
            <w:pPr>
              <w:rPr>
                <w:rFonts w:cstheme="minorHAnsi"/>
              </w:rPr>
            </w:pPr>
            <w:r w:rsidRPr="00C04217">
              <w:rPr>
                <w:rFonts w:cstheme="minorHAnsi"/>
              </w:rPr>
              <w:t>Opensource</w:t>
            </w:r>
          </w:p>
        </w:tc>
        <w:tc>
          <w:tcPr>
            <w:tcW w:w="3284"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683" w:type="pct"/>
            <w:shd w:val="clear" w:color="auto" w:fill="BFB1D0"/>
          </w:tcPr>
          <w:p w:rsidR="00C5379C" w:rsidRPr="00C04217" w:rsidRDefault="00C5379C" w:rsidP="00785D85">
            <w:pPr>
              <w:rPr>
                <w:rFonts w:cstheme="minorHAnsi"/>
              </w:rPr>
            </w:pPr>
            <w:r w:rsidRPr="00C04217">
              <w:rPr>
                <w:rFonts w:cstheme="minorHAnsi"/>
              </w:rPr>
              <w:t>CONAF</w:t>
            </w:r>
          </w:p>
        </w:tc>
        <w:tc>
          <w:tcPr>
            <w:tcW w:w="1033" w:type="pct"/>
            <w:shd w:val="clear" w:color="auto" w:fill="BFB1D0"/>
          </w:tcPr>
          <w:p w:rsidR="00C5379C" w:rsidRPr="00C04217" w:rsidRDefault="00C5379C" w:rsidP="00785D85">
            <w:pPr>
              <w:rPr>
                <w:rFonts w:cstheme="minorHAnsi"/>
              </w:rPr>
            </w:pPr>
            <w:r w:rsidRPr="00C04217">
              <w:rPr>
                <w:rFonts w:cstheme="minorHAnsi"/>
              </w:rPr>
              <w:t>Opensource</w:t>
            </w:r>
          </w:p>
        </w:tc>
        <w:tc>
          <w:tcPr>
            <w:tcW w:w="3284"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683" w:type="pct"/>
            <w:shd w:val="clear" w:color="auto" w:fill="DFD8E8"/>
          </w:tcPr>
          <w:p w:rsidR="00C5379C" w:rsidRPr="00C04217" w:rsidRDefault="00C5379C" w:rsidP="00785D85">
            <w:pPr>
              <w:rPr>
                <w:rFonts w:cstheme="minorHAnsi"/>
              </w:rPr>
            </w:pPr>
            <w:r w:rsidRPr="00C04217">
              <w:rPr>
                <w:rFonts w:cstheme="minorHAnsi"/>
              </w:rPr>
              <w:t>INIA</w:t>
            </w:r>
          </w:p>
        </w:tc>
        <w:tc>
          <w:tcPr>
            <w:tcW w:w="1033" w:type="pct"/>
            <w:shd w:val="clear" w:color="auto" w:fill="DFD8E8"/>
          </w:tcPr>
          <w:p w:rsidR="00C5379C" w:rsidRPr="00C04217" w:rsidRDefault="00C5379C" w:rsidP="00785D85">
            <w:pPr>
              <w:rPr>
                <w:rFonts w:cstheme="minorHAnsi"/>
              </w:rPr>
            </w:pPr>
            <w:r w:rsidRPr="00C04217">
              <w:rPr>
                <w:rFonts w:cstheme="minorHAnsi"/>
              </w:rPr>
              <w:t>NO</w:t>
            </w:r>
          </w:p>
        </w:tc>
        <w:tc>
          <w:tcPr>
            <w:tcW w:w="3284"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683" w:type="pct"/>
            <w:shd w:val="clear" w:color="auto" w:fill="BFB1D0"/>
          </w:tcPr>
          <w:p w:rsidR="00C5379C" w:rsidRPr="00C04217" w:rsidRDefault="00C5379C" w:rsidP="00785D85">
            <w:pPr>
              <w:rPr>
                <w:rFonts w:cstheme="minorHAnsi"/>
              </w:rPr>
            </w:pPr>
            <w:r w:rsidRPr="00C04217">
              <w:rPr>
                <w:rFonts w:cstheme="minorHAnsi"/>
              </w:rPr>
              <w:t>INDAP</w:t>
            </w:r>
          </w:p>
        </w:tc>
        <w:tc>
          <w:tcPr>
            <w:tcW w:w="1033" w:type="pct"/>
            <w:shd w:val="clear" w:color="auto" w:fill="BFB1D0"/>
          </w:tcPr>
          <w:p w:rsidR="00C5379C" w:rsidRPr="00C04217" w:rsidRDefault="00C5379C" w:rsidP="00785D85">
            <w:pPr>
              <w:rPr>
                <w:rFonts w:cstheme="minorHAnsi"/>
              </w:rPr>
            </w:pPr>
            <w:r w:rsidRPr="00C04217">
              <w:rPr>
                <w:rFonts w:cstheme="minorHAnsi"/>
              </w:rPr>
              <w:t>Opensource</w:t>
            </w:r>
          </w:p>
        </w:tc>
        <w:tc>
          <w:tcPr>
            <w:tcW w:w="3284"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683"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033" w:type="pct"/>
            <w:shd w:val="clear" w:color="auto" w:fill="DFD8E8"/>
          </w:tcPr>
          <w:p w:rsidR="00C5379C" w:rsidRPr="00C04217" w:rsidRDefault="00C5379C" w:rsidP="00785D85">
            <w:pPr>
              <w:rPr>
                <w:rFonts w:cstheme="minorHAnsi"/>
              </w:rPr>
            </w:pPr>
            <w:r w:rsidRPr="00C04217">
              <w:rPr>
                <w:rFonts w:cstheme="minorHAnsi"/>
              </w:rPr>
              <w:t>Comercial</w:t>
            </w:r>
          </w:p>
        </w:tc>
        <w:tc>
          <w:tcPr>
            <w:tcW w:w="3284"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683" w:type="pct"/>
            <w:shd w:val="clear" w:color="auto" w:fill="BFB1D0"/>
          </w:tcPr>
          <w:p w:rsidR="00C5379C" w:rsidRPr="00C04217" w:rsidRDefault="00C5379C" w:rsidP="00785D85">
            <w:pPr>
              <w:rPr>
                <w:rFonts w:cstheme="minorHAnsi"/>
              </w:rPr>
            </w:pPr>
            <w:r w:rsidRPr="00C04217">
              <w:rPr>
                <w:rFonts w:cstheme="minorHAnsi"/>
              </w:rPr>
              <w:t>FIA</w:t>
            </w:r>
          </w:p>
        </w:tc>
        <w:tc>
          <w:tcPr>
            <w:tcW w:w="1033" w:type="pct"/>
            <w:shd w:val="clear" w:color="auto" w:fill="BFB1D0"/>
          </w:tcPr>
          <w:p w:rsidR="00C5379C" w:rsidRPr="00C04217" w:rsidRDefault="00C5379C" w:rsidP="00785D85">
            <w:pPr>
              <w:rPr>
                <w:rFonts w:cstheme="minorHAnsi"/>
              </w:rPr>
            </w:pPr>
            <w:r w:rsidRPr="00C04217">
              <w:rPr>
                <w:rFonts w:cstheme="minorHAnsi"/>
              </w:rPr>
              <w:t>NO</w:t>
            </w:r>
          </w:p>
        </w:tc>
        <w:tc>
          <w:tcPr>
            <w:tcW w:w="3284"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683" w:type="pct"/>
            <w:shd w:val="clear" w:color="auto" w:fill="DFD8E8"/>
          </w:tcPr>
          <w:p w:rsidR="00C5379C" w:rsidRPr="00C04217" w:rsidRDefault="00C5379C" w:rsidP="00785D85">
            <w:pPr>
              <w:rPr>
                <w:rFonts w:cstheme="minorHAnsi"/>
              </w:rPr>
            </w:pPr>
            <w:r w:rsidRPr="00C04217">
              <w:rPr>
                <w:rFonts w:cstheme="minorHAnsi"/>
              </w:rPr>
              <w:t>MINAGRI</w:t>
            </w:r>
          </w:p>
        </w:tc>
        <w:tc>
          <w:tcPr>
            <w:tcW w:w="1033" w:type="pct"/>
            <w:shd w:val="clear" w:color="auto" w:fill="DFD8E8"/>
          </w:tcPr>
          <w:p w:rsidR="00C5379C" w:rsidRPr="00C04217" w:rsidRDefault="00C5379C" w:rsidP="00785D85">
            <w:pPr>
              <w:rPr>
                <w:rFonts w:cstheme="minorHAnsi"/>
              </w:rPr>
            </w:pPr>
            <w:r w:rsidRPr="00C04217">
              <w:rPr>
                <w:rFonts w:cstheme="minorHAnsi"/>
              </w:rPr>
              <w:t>NO</w:t>
            </w:r>
          </w:p>
        </w:tc>
        <w:tc>
          <w:tcPr>
            <w:tcW w:w="3284"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683" w:type="pct"/>
            <w:shd w:val="clear" w:color="auto" w:fill="BFB1D0"/>
          </w:tcPr>
          <w:p w:rsidR="00C5379C" w:rsidRPr="00C04217" w:rsidRDefault="00C5379C" w:rsidP="00785D85">
            <w:pPr>
              <w:rPr>
                <w:rFonts w:cstheme="minorHAnsi"/>
              </w:rPr>
            </w:pPr>
            <w:r w:rsidRPr="00C04217">
              <w:rPr>
                <w:rFonts w:cstheme="minorHAnsi"/>
              </w:rPr>
              <w:t>ODEPA</w:t>
            </w:r>
          </w:p>
        </w:tc>
        <w:tc>
          <w:tcPr>
            <w:tcW w:w="1033" w:type="pct"/>
            <w:shd w:val="clear" w:color="auto" w:fill="BFB1D0"/>
          </w:tcPr>
          <w:p w:rsidR="00C5379C" w:rsidRPr="00C04217" w:rsidRDefault="00C5379C" w:rsidP="00785D85">
            <w:pPr>
              <w:rPr>
                <w:rFonts w:cstheme="minorHAnsi"/>
              </w:rPr>
            </w:pPr>
            <w:r w:rsidRPr="00C04217">
              <w:rPr>
                <w:rFonts w:cstheme="minorHAnsi"/>
              </w:rPr>
              <w:t>Opensource</w:t>
            </w:r>
          </w:p>
        </w:tc>
        <w:tc>
          <w:tcPr>
            <w:tcW w:w="3284" w:type="pct"/>
            <w:vMerge/>
            <w:shd w:val="clear" w:color="auto" w:fill="BFB1D0"/>
          </w:tcPr>
          <w:p w:rsidR="00C5379C" w:rsidRPr="00C04217" w:rsidRDefault="00C5379C" w:rsidP="00785D85">
            <w:pPr>
              <w:rPr>
                <w:rFonts w:cstheme="minorHAnsi"/>
              </w:rPr>
            </w:pPr>
          </w:p>
        </w:tc>
      </w:tr>
      <w:tr w:rsidR="00C5379C" w:rsidRPr="00C04217" w:rsidTr="00785D85">
        <w:trPr>
          <w:trHeight w:val="267"/>
          <w:jc w:val="center"/>
        </w:trPr>
        <w:tc>
          <w:tcPr>
            <w:tcW w:w="683" w:type="pct"/>
            <w:shd w:val="clear" w:color="auto" w:fill="DFD8E8"/>
          </w:tcPr>
          <w:p w:rsidR="00C5379C" w:rsidRPr="00C04217" w:rsidRDefault="00C5379C" w:rsidP="00785D85">
            <w:pPr>
              <w:rPr>
                <w:rFonts w:cstheme="minorHAnsi"/>
              </w:rPr>
            </w:pPr>
            <w:r w:rsidRPr="00C04217">
              <w:rPr>
                <w:rFonts w:cstheme="minorHAnsi"/>
              </w:rPr>
              <w:t>SAG</w:t>
            </w:r>
          </w:p>
        </w:tc>
        <w:tc>
          <w:tcPr>
            <w:tcW w:w="1033" w:type="pct"/>
            <w:shd w:val="clear" w:color="auto" w:fill="DFD8E8"/>
          </w:tcPr>
          <w:p w:rsidR="00C5379C" w:rsidRPr="00C04217" w:rsidRDefault="00C5379C" w:rsidP="00785D85">
            <w:pPr>
              <w:rPr>
                <w:rFonts w:cstheme="minorHAnsi"/>
              </w:rPr>
            </w:pPr>
            <w:r w:rsidRPr="00C04217">
              <w:rPr>
                <w:rFonts w:cstheme="minorHAnsi"/>
              </w:rPr>
              <w:t>Opensource</w:t>
            </w:r>
          </w:p>
        </w:tc>
        <w:tc>
          <w:tcPr>
            <w:tcW w:w="3284" w:type="pct"/>
            <w:vMerge/>
            <w:shd w:val="clear" w:color="auto" w:fill="DFD8E8"/>
          </w:tcPr>
          <w:p w:rsidR="00C5379C" w:rsidRPr="00C04217" w:rsidRDefault="00C5379C" w:rsidP="00785D85">
            <w:pPr>
              <w:rPr>
                <w:rFonts w:cstheme="minorHAnsi"/>
              </w:rPr>
            </w:pPr>
          </w:p>
        </w:tc>
      </w:tr>
      <w:tr w:rsidR="00C5379C" w:rsidRPr="00C04217" w:rsidTr="00785D85">
        <w:trPr>
          <w:trHeight w:val="267"/>
          <w:jc w:val="center"/>
        </w:trPr>
        <w:tc>
          <w:tcPr>
            <w:tcW w:w="5000" w:type="pct"/>
            <w:gridSpan w:val="3"/>
            <w:shd w:val="clear" w:color="auto" w:fill="DFD8E8"/>
          </w:tcPr>
          <w:p w:rsidR="00C5379C" w:rsidRPr="00C04217" w:rsidRDefault="00C5379C" w:rsidP="009B2897">
            <w:pPr>
              <w:pStyle w:val="Prrafodelista"/>
            </w:pPr>
            <w:r w:rsidRPr="00C04217">
              <w:t>Como se puede observar en el gráfico, el tipo de licenciamiento mayoritario para servidores de mapas es Opensource, existiendo sólo una institución que realiza dicha tarea mediante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licenciado.  </w:t>
            </w:r>
          </w:p>
        </w:tc>
      </w:tr>
    </w:tbl>
    <w:p w:rsidR="00C5379C" w:rsidRPr="00C04217" w:rsidRDefault="00C5379C" w:rsidP="00C5379C">
      <w:pPr>
        <w:rPr>
          <w:rFonts w:cstheme="minorHAnsi"/>
        </w:rPr>
      </w:pPr>
      <w:bookmarkStart w:id="157" w:name="_Toc290301870"/>
      <w:r w:rsidRPr="00C04217">
        <w:rPr>
          <w:rFonts w:cstheme="minorHAnsi"/>
        </w:rPr>
        <w:br w:type="page"/>
      </w:r>
    </w:p>
    <w:p w:rsidR="00C5379C" w:rsidRPr="00C04217" w:rsidRDefault="00FA33F0" w:rsidP="00B41F67">
      <w:pPr>
        <w:pStyle w:val="Ttulo4"/>
        <w:rPr>
          <w:rFonts w:cstheme="minorHAnsi"/>
        </w:rPr>
      </w:pPr>
      <w:bookmarkStart w:id="158" w:name="_Toc298172174"/>
      <w:r w:rsidRPr="00C04217">
        <w:rPr>
          <w:rFonts w:cstheme="minorHAnsi"/>
        </w:rPr>
        <w:lastRenderedPageBreak/>
        <w:t>DISTRIBUCIÓN DE SOFTWARE SERVIDOR DE MAPAS</w:t>
      </w:r>
      <w:r w:rsidR="00F83EED">
        <w:rPr>
          <w:rFonts w:cstheme="minorHAnsi"/>
        </w:rPr>
        <w:fldChar w:fldCharType="begin"/>
      </w:r>
      <w:r w:rsidR="00F83EED">
        <w:instrText xml:space="preserve"> XE "</w:instrText>
      </w:r>
      <w:r w:rsidR="00F83EED" w:rsidRPr="007E09C1">
        <w:rPr>
          <w:rFonts w:cstheme="minorHAnsi"/>
          <w:lang w:eastAsia="es-ES"/>
        </w:rPr>
        <w:instrText>MAPAS</w:instrText>
      </w:r>
      <w:r w:rsidR="00F83EED">
        <w:instrText xml:space="preserve">" </w:instrText>
      </w:r>
      <w:r w:rsidR="00F83EED">
        <w:rPr>
          <w:rFonts w:cstheme="minorHAnsi"/>
        </w:rPr>
        <w:fldChar w:fldCharType="end"/>
      </w:r>
      <w:r w:rsidRPr="00C04217">
        <w:rPr>
          <w:rFonts w:cstheme="minorHAnsi"/>
        </w:rPr>
        <w:t xml:space="preserve"> POR PROVEEDOR</w:t>
      </w:r>
      <w:bookmarkEnd w:id="157"/>
      <w:bookmarkEnd w:id="158"/>
    </w:p>
    <w:p w:rsidR="00C5379C" w:rsidRPr="00C04217" w:rsidRDefault="00C5379C" w:rsidP="009B2897">
      <w:pPr>
        <w:pStyle w:val="Prrafodelista"/>
      </w:pPr>
      <w:r w:rsidRPr="00C04217">
        <w:t xml:space="preserve">Este indicador se utilizó para diferenciar el tipo de licenciamiento que existe en los servicios del Ministerio. </w:t>
      </w:r>
    </w:p>
    <w:tbl>
      <w:tblPr>
        <w:tblW w:w="5000" w:type="pct"/>
        <w:jc w:val="cente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97"/>
        <w:gridCol w:w="2028"/>
        <w:gridCol w:w="5929"/>
      </w:tblGrid>
      <w:tr w:rsidR="00C5379C" w:rsidRPr="00C04217" w:rsidTr="00785D85">
        <w:trPr>
          <w:trHeight w:val="252"/>
          <w:jc w:val="center"/>
        </w:trPr>
        <w:tc>
          <w:tcPr>
            <w:tcW w:w="606" w:type="pct"/>
            <w:shd w:val="clear" w:color="auto" w:fill="DFD8E8"/>
          </w:tcPr>
          <w:p w:rsidR="00C5379C" w:rsidRPr="00C04217" w:rsidRDefault="00C5379C" w:rsidP="00785D85">
            <w:pPr>
              <w:rPr>
                <w:rFonts w:cstheme="minorHAnsi"/>
              </w:rPr>
            </w:pPr>
            <w:r w:rsidRPr="00C04217">
              <w:rPr>
                <w:rFonts w:cstheme="minorHAnsi"/>
              </w:rPr>
              <w:t>Servicio</w:t>
            </w:r>
          </w:p>
        </w:tc>
        <w:tc>
          <w:tcPr>
            <w:tcW w:w="1120" w:type="pct"/>
            <w:shd w:val="clear" w:color="auto" w:fill="DFD8E8"/>
          </w:tcPr>
          <w:p w:rsidR="00C5379C" w:rsidRPr="00C04217" w:rsidRDefault="00C5379C" w:rsidP="00785D85">
            <w:pPr>
              <w:rPr>
                <w:rFonts w:cstheme="minorHAnsi"/>
              </w:rPr>
            </w:pPr>
            <w:r w:rsidRPr="00C04217">
              <w:rPr>
                <w:rFonts w:cstheme="minorHAnsi"/>
              </w:rPr>
              <w:t>Proveedor / Marca</w:t>
            </w:r>
          </w:p>
        </w:tc>
        <w:tc>
          <w:tcPr>
            <w:tcW w:w="3274"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204C7502" wp14:editId="3031A29F">
                  <wp:extent cx="3324225" cy="2990850"/>
                  <wp:effectExtent l="0" t="0" r="0" b="0"/>
                  <wp:docPr id="45" name="Objeto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c>
      </w:tr>
      <w:tr w:rsidR="00C5379C" w:rsidRPr="00C04217" w:rsidTr="00785D85">
        <w:trPr>
          <w:trHeight w:val="252"/>
          <w:jc w:val="center"/>
        </w:trPr>
        <w:tc>
          <w:tcPr>
            <w:tcW w:w="606" w:type="pct"/>
            <w:shd w:val="clear" w:color="auto" w:fill="BFB1D0"/>
          </w:tcPr>
          <w:p w:rsidR="00C5379C" w:rsidRPr="00C04217" w:rsidRDefault="00C5379C" w:rsidP="00785D85">
            <w:pPr>
              <w:rPr>
                <w:rFonts w:cstheme="minorHAnsi"/>
              </w:rPr>
            </w:pPr>
            <w:r w:rsidRPr="00C04217">
              <w:rPr>
                <w:rFonts w:cstheme="minorHAnsi"/>
              </w:rPr>
              <w:t>CIREN</w:t>
            </w:r>
          </w:p>
        </w:tc>
        <w:tc>
          <w:tcPr>
            <w:tcW w:w="1120" w:type="pct"/>
            <w:shd w:val="clear" w:color="auto" w:fill="BFB1D0"/>
          </w:tcPr>
          <w:p w:rsidR="00C5379C" w:rsidRPr="00C04217" w:rsidRDefault="00C5379C" w:rsidP="00785D85">
            <w:pPr>
              <w:rPr>
                <w:rFonts w:cstheme="minorHAnsi"/>
              </w:rPr>
            </w:pPr>
            <w:r w:rsidRPr="00C04217">
              <w:rPr>
                <w:rFonts w:cstheme="minorHAnsi"/>
              </w:rPr>
              <w:t>Map Server</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606" w:type="pct"/>
            <w:shd w:val="clear" w:color="auto" w:fill="DFD8E8"/>
          </w:tcPr>
          <w:p w:rsidR="00C5379C" w:rsidRPr="00C04217" w:rsidRDefault="00C5379C" w:rsidP="00785D85">
            <w:pPr>
              <w:rPr>
                <w:rFonts w:cstheme="minorHAnsi"/>
              </w:rPr>
            </w:pPr>
            <w:r w:rsidRPr="00C04217">
              <w:rPr>
                <w:rFonts w:cstheme="minorHAnsi"/>
              </w:rPr>
              <w:t>CNR</w:t>
            </w:r>
          </w:p>
        </w:tc>
        <w:tc>
          <w:tcPr>
            <w:tcW w:w="1120" w:type="pct"/>
            <w:shd w:val="clear" w:color="auto" w:fill="DFD8E8"/>
          </w:tcPr>
          <w:p w:rsidR="00C5379C" w:rsidRPr="00C04217" w:rsidRDefault="00C5379C" w:rsidP="00785D85">
            <w:pPr>
              <w:rPr>
                <w:rFonts w:cstheme="minorHAnsi"/>
              </w:rPr>
            </w:pPr>
            <w:r w:rsidRPr="00C04217">
              <w:rPr>
                <w:rFonts w:cstheme="minorHAnsi"/>
              </w:rPr>
              <w:t>Map Server</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606" w:type="pct"/>
            <w:shd w:val="clear" w:color="auto" w:fill="BFB1D0"/>
          </w:tcPr>
          <w:p w:rsidR="00C5379C" w:rsidRPr="00C04217" w:rsidRDefault="00C5379C" w:rsidP="00785D85">
            <w:pPr>
              <w:rPr>
                <w:rFonts w:cstheme="minorHAnsi"/>
              </w:rPr>
            </w:pPr>
            <w:r w:rsidRPr="00C04217">
              <w:rPr>
                <w:rFonts w:cstheme="minorHAnsi"/>
              </w:rPr>
              <w:t>CONAF</w:t>
            </w:r>
          </w:p>
        </w:tc>
        <w:tc>
          <w:tcPr>
            <w:tcW w:w="1120" w:type="pct"/>
            <w:shd w:val="clear" w:color="auto" w:fill="BFB1D0"/>
          </w:tcPr>
          <w:p w:rsidR="00C5379C" w:rsidRPr="00C04217" w:rsidRDefault="00C5379C" w:rsidP="00785D85">
            <w:pPr>
              <w:rPr>
                <w:rFonts w:cstheme="minorHAnsi"/>
              </w:rPr>
            </w:pPr>
            <w:r w:rsidRPr="00C04217">
              <w:rPr>
                <w:rFonts w:cstheme="minorHAnsi"/>
              </w:rPr>
              <w:t xml:space="preserve">Map Server </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606" w:type="pct"/>
            <w:shd w:val="clear" w:color="auto" w:fill="DFD8E8"/>
          </w:tcPr>
          <w:p w:rsidR="00C5379C" w:rsidRPr="00C04217" w:rsidRDefault="00C5379C" w:rsidP="00785D85">
            <w:pPr>
              <w:rPr>
                <w:rFonts w:cstheme="minorHAnsi"/>
              </w:rPr>
            </w:pPr>
            <w:r w:rsidRPr="00C04217">
              <w:rPr>
                <w:rFonts w:cstheme="minorHAnsi"/>
              </w:rPr>
              <w:t>INIA</w:t>
            </w:r>
          </w:p>
        </w:tc>
        <w:tc>
          <w:tcPr>
            <w:tcW w:w="1120" w:type="pct"/>
            <w:shd w:val="clear" w:color="auto" w:fill="DFD8E8"/>
          </w:tcPr>
          <w:p w:rsidR="00C5379C" w:rsidRPr="00C04217" w:rsidRDefault="00C5379C" w:rsidP="00785D85">
            <w:pPr>
              <w:rPr>
                <w:rFonts w:cstheme="minorHAnsi"/>
              </w:rPr>
            </w:pPr>
            <w:r w:rsidRPr="00C04217">
              <w:rPr>
                <w:rFonts w:cstheme="minorHAnsi"/>
              </w:rPr>
              <w:t>NO</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606" w:type="pct"/>
            <w:shd w:val="clear" w:color="auto" w:fill="BFB1D0"/>
          </w:tcPr>
          <w:p w:rsidR="00C5379C" w:rsidRPr="00C04217" w:rsidRDefault="00C5379C" w:rsidP="00785D85">
            <w:pPr>
              <w:rPr>
                <w:rFonts w:cstheme="minorHAnsi"/>
              </w:rPr>
            </w:pPr>
            <w:r w:rsidRPr="00C04217">
              <w:rPr>
                <w:rFonts w:cstheme="minorHAnsi"/>
              </w:rPr>
              <w:t>INDAP</w:t>
            </w:r>
          </w:p>
        </w:tc>
        <w:tc>
          <w:tcPr>
            <w:tcW w:w="1120" w:type="pct"/>
            <w:shd w:val="clear" w:color="auto" w:fill="BFB1D0"/>
          </w:tcPr>
          <w:p w:rsidR="00C5379C" w:rsidRPr="00C04217" w:rsidRDefault="00C5379C" w:rsidP="00785D85">
            <w:pPr>
              <w:rPr>
                <w:rFonts w:cstheme="minorHAnsi"/>
              </w:rPr>
            </w:pPr>
            <w:r w:rsidRPr="00C04217">
              <w:rPr>
                <w:rFonts w:cstheme="minorHAnsi"/>
              </w:rPr>
              <w:t>Map Server</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606"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120" w:type="pct"/>
            <w:shd w:val="clear" w:color="auto" w:fill="DFD8E8"/>
          </w:tcPr>
          <w:p w:rsidR="00C5379C" w:rsidRPr="00C04217" w:rsidRDefault="00C5379C" w:rsidP="00785D85">
            <w:pPr>
              <w:rPr>
                <w:rFonts w:cstheme="minorHAnsi"/>
              </w:rPr>
            </w:pPr>
            <w:r w:rsidRPr="00C04217">
              <w:rPr>
                <w:rFonts w:cstheme="minorHAnsi"/>
              </w:rPr>
              <w:t>ArcGIS Server</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606" w:type="pct"/>
            <w:shd w:val="clear" w:color="auto" w:fill="BFB1D0"/>
          </w:tcPr>
          <w:p w:rsidR="00C5379C" w:rsidRPr="00C04217" w:rsidRDefault="00C5379C" w:rsidP="00785D85">
            <w:pPr>
              <w:rPr>
                <w:rFonts w:cstheme="minorHAnsi"/>
              </w:rPr>
            </w:pPr>
            <w:r w:rsidRPr="00C04217">
              <w:rPr>
                <w:rFonts w:cstheme="minorHAnsi"/>
              </w:rPr>
              <w:t>FIA</w:t>
            </w:r>
          </w:p>
        </w:tc>
        <w:tc>
          <w:tcPr>
            <w:tcW w:w="1120" w:type="pct"/>
            <w:shd w:val="clear" w:color="auto" w:fill="BFB1D0"/>
          </w:tcPr>
          <w:p w:rsidR="00C5379C" w:rsidRPr="00C04217" w:rsidRDefault="00C5379C" w:rsidP="00785D85">
            <w:pPr>
              <w:rPr>
                <w:rFonts w:cstheme="minorHAnsi"/>
              </w:rPr>
            </w:pPr>
            <w:r w:rsidRPr="00C04217">
              <w:rPr>
                <w:rFonts w:cstheme="minorHAnsi"/>
              </w:rPr>
              <w:t>NO</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606" w:type="pct"/>
            <w:shd w:val="clear" w:color="auto" w:fill="DFD8E8"/>
          </w:tcPr>
          <w:p w:rsidR="00C5379C" w:rsidRPr="00C04217" w:rsidRDefault="00C5379C" w:rsidP="00785D85">
            <w:pPr>
              <w:rPr>
                <w:rFonts w:cstheme="minorHAnsi"/>
              </w:rPr>
            </w:pPr>
            <w:r w:rsidRPr="00C04217">
              <w:rPr>
                <w:rFonts w:cstheme="minorHAnsi"/>
              </w:rPr>
              <w:t>MINAGRI</w:t>
            </w:r>
          </w:p>
        </w:tc>
        <w:tc>
          <w:tcPr>
            <w:tcW w:w="1120" w:type="pct"/>
            <w:shd w:val="clear" w:color="auto" w:fill="DFD8E8"/>
          </w:tcPr>
          <w:p w:rsidR="00C5379C" w:rsidRPr="00C04217" w:rsidRDefault="00C5379C" w:rsidP="00785D85">
            <w:pPr>
              <w:rPr>
                <w:rFonts w:cstheme="minorHAnsi"/>
              </w:rPr>
            </w:pPr>
            <w:r w:rsidRPr="00C04217">
              <w:rPr>
                <w:rFonts w:cstheme="minorHAnsi"/>
              </w:rPr>
              <w:t>NO</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606" w:type="pct"/>
            <w:shd w:val="clear" w:color="auto" w:fill="BFB1D0"/>
          </w:tcPr>
          <w:p w:rsidR="00C5379C" w:rsidRPr="00C04217" w:rsidRDefault="00C5379C" w:rsidP="00785D85">
            <w:pPr>
              <w:rPr>
                <w:rFonts w:cstheme="minorHAnsi"/>
              </w:rPr>
            </w:pPr>
            <w:r w:rsidRPr="00C04217">
              <w:rPr>
                <w:rFonts w:cstheme="minorHAnsi"/>
              </w:rPr>
              <w:t>ODEPA</w:t>
            </w:r>
          </w:p>
        </w:tc>
        <w:tc>
          <w:tcPr>
            <w:tcW w:w="1120" w:type="pct"/>
            <w:shd w:val="clear" w:color="auto" w:fill="BFB1D0"/>
          </w:tcPr>
          <w:p w:rsidR="00C5379C" w:rsidRPr="00C04217" w:rsidRDefault="00C5379C" w:rsidP="00785D85">
            <w:pPr>
              <w:rPr>
                <w:rFonts w:cstheme="minorHAnsi"/>
              </w:rPr>
            </w:pPr>
            <w:r w:rsidRPr="00C04217">
              <w:rPr>
                <w:rFonts w:cstheme="minorHAnsi"/>
              </w:rPr>
              <w:t>Map Server</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67"/>
          <w:jc w:val="center"/>
        </w:trPr>
        <w:tc>
          <w:tcPr>
            <w:tcW w:w="606" w:type="pct"/>
            <w:shd w:val="clear" w:color="auto" w:fill="DFD8E8"/>
          </w:tcPr>
          <w:p w:rsidR="00C5379C" w:rsidRPr="00C04217" w:rsidRDefault="00C5379C" w:rsidP="00785D85">
            <w:pPr>
              <w:rPr>
                <w:rFonts w:cstheme="minorHAnsi"/>
              </w:rPr>
            </w:pPr>
            <w:r w:rsidRPr="00C04217">
              <w:rPr>
                <w:rFonts w:cstheme="minorHAnsi"/>
              </w:rPr>
              <w:t>SAG</w:t>
            </w:r>
          </w:p>
        </w:tc>
        <w:tc>
          <w:tcPr>
            <w:tcW w:w="1120" w:type="pct"/>
            <w:shd w:val="clear" w:color="auto" w:fill="DFD8E8"/>
          </w:tcPr>
          <w:p w:rsidR="00C5379C" w:rsidRPr="00C04217" w:rsidRDefault="00C5379C" w:rsidP="00785D85">
            <w:pPr>
              <w:rPr>
                <w:rFonts w:cstheme="minorHAnsi"/>
              </w:rPr>
            </w:pPr>
            <w:r w:rsidRPr="00C04217">
              <w:rPr>
                <w:rFonts w:cstheme="minorHAnsi"/>
              </w:rPr>
              <w:t>Map Server</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67"/>
          <w:jc w:val="center"/>
        </w:trPr>
        <w:tc>
          <w:tcPr>
            <w:tcW w:w="5000" w:type="pct"/>
            <w:gridSpan w:val="3"/>
            <w:shd w:val="clear" w:color="auto" w:fill="DFD8E8"/>
          </w:tcPr>
          <w:p w:rsidR="00C5379C" w:rsidRPr="00C04217" w:rsidRDefault="00C5379C" w:rsidP="009B2897">
            <w:pPr>
              <w:pStyle w:val="Prrafodelista"/>
            </w:pPr>
            <w:r w:rsidRPr="00C04217">
              <w:t>Como se puede observar en el gráfico, los servicios utilizan sólo dos tipos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para la publicación de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digital en plataforma web, predominando Map Server, proyecto original de la Universidad de Minnesota.  </w:t>
            </w:r>
          </w:p>
        </w:tc>
      </w:tr>
    </w:tbl>
    <w:p w:rsidR="00C5379C" w:rsidRPr="00C04217" w:rsidRDefault="00C5379C" w:rsidP="00C5379C">
      <w:pPr>
        <w:rPr>
          <w:rFonts w:cstheme="minorHAnsi"/>
        </w:rPr>
      </w:pPr>
      <w:bookmarkStart w:id="159" w:name="_Toc290301871"/>
      <w:r w:rsidRPr="00C04217">
        <w:rPr>
          <w:rFonts w:cstheme="minorHAnsi"/>
        </w:rPr>
        <w:br w:type="page"/>
      </w:r>
    </w:p>
    <w:p w:rsidR="00C5379C" w:rsidRPr="00C04217" w:rsidRDefault="00FA33F0" w:rsidP="00B41F67">
      <w:pPr>
        <w:pStyle w:val="Ttulo4"/>
        <w:rPr>
          <w:rFonts w:cstheme="minorHAnsi"/>
        </w:rPr>
      </w:pPr>
      <w:bookmarkStart w:id="160" w:name="_Toc298172175"/>
      <w:r w:rsidRPr="00C04217">
        <w:rPr>
          <w:rFonts w:cstheme="minorHAnsi"/>
        </w:rPr>
        <w:lastRenderedPageBreak/>
        <w:t>PROVEEDORES DE SOLUCIONES WEB</w:t>
      </w:r>
      <w:bookmarkEnd w:id="160"/>
    </w:p>
    <w:p w:rsidR="00C5379C" w:rsidRPr="00C04217" w:rsidRDefault="00C5379C" w:rsidP="009B2897">
      <w:pPr>
        <w:pStyle w:val="Prrafodelista"/>
      </w:pPr>
      <w:r w:rsidRPr="00C04217">
        <w:t xml:space="preserve">Este indicador se utilizó para mostrar la presencia de proveedores de soluciones web en los servicios del MINAGRI. </w:t>
      </w:r>
    </w:p>
    <w:tbl>
      <w:tblPr>
        <w:tblW w:w="5000" w:type="pct"/>
        <w:jc w:val="cente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97"/>
        <w:gridCol w:w="2028"/>
        <w:gridCol w:w="5929"/>
      </w:tblGrid>
      <w:tr w:rsidR="00C5379C" w:rsidRPr="00C04217" w:rsidTr="00785D85">
        <w:trPr>
          <w:trHeight w:val="252"/>
          <w:jc w:val="center"/>
        </w:trPr>
        <w:tc>
          <w:tcPr>
            <w:tcW w:w="606" w:type="pct"/>
            <w:shd w:val="clear" w:color="auto" w:fill="DFD8E8"/>
          </w:tcPr>
          <w:p w:rsidR="00C5379C" w:rsidRPr="00C04217" w:rsidRDefault="00C5379C" w:rsidP="00785D85">
            <w:pPr>
              <w:rPr>
                <w:rFonts w:cstheme="minorHAnsi"/>
              </w:rPr>
            </w:pPr>
            <w:r w:rsidRPr="00C04217">
              <w:rPr>
                <w:rFonts w:cstheme="minorHAnsi"/>
              </w:rPr>
              <w:t>Servicio</w:t>
            </w:r>
          </w:p>
        </w:tc>
        <w:tc>
          <w:tcPr>
            <w:tcW w:w="1120" w:type="pct"/>
            <w:shd w:val="clear" w:color="auto" w:fill="DFD8E8"/>
          </w:tcPr>
          <w:p w:rsidR="00C5379C" w:rsidRPr="00C04217" w:rsidRDefault="00C5379C" w:rsidP="00785D85">
            <w:pPr>
              <w:rPr>
                <w:rFonts w:cstheme="minorHAnsi"/>
              </w:rPr>
            </w:pPr>
            <w:r w:rsidRPr="00C04217">
              <w:rPr>
                <w:rFonts w:cstheme="minorHAnsi"/>
              </w:rPr>
              <w:t>Proveedor / Marca</w:t>
            </w:r>
          </w:p>
        </w:tc>
        <w:tc>
          <w:tcPr>
            <w:tcW w:w="3274"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7B387FE1" wp14:editId="418EDDF0">
                  <wp:extent cx="3324225" cy="2990850"/>
                  <wp:effectExtent l="0" t="0" r="0" b="0"/>
                  <wp:docPr id="46" name="Objeto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c>
      </w:tr>
      <w:tr w:rsidR="00C5379C" w:rsidRPr="00C04217" w:rsidTr="00785D85">
        <w:trPr>
          <w:trHeight w:val="252"/>
          <w:jc w:val="center"/>
        </w:trPr>
        <w:tc>
          <w:tcPr>
            <w:tcW w:w="606" w:type="pct"/>
            <w:shd w:val="clear" w:color="auto" w:fill="BFB1D0"/>
          </w:tcPr>
          <w:p w:rsidR="00C5379C" w:rsidRPr="00C04217" w:rsidRDefault="00C5379C" w:rsidP="00785D85">
            <w:pPr>
              <w:rPr>
                <w:rFonts w:cstheme="minorHAnsi"/>
              </w:rPr>
            </w:pPr>
            <w:r w:rsidRPr="00C04217">
              <w:rPr>
                <w:rFonts w:cstheme="minorHAnsi"/>
              </w:rPr>
              <w:t>CIREN</w:t>
            </w:r>
          </w:p>
        </w:tc>
        <w:tc>
          <w:tcPr>
            <w:tcW w:w="1120" w:type="pct"/>
            <w:shd w:val="clear" w:color="auto" w:fill="BFB1D0"/>
          </w:tcPr>
          <w:p w:rsidR="00C5379C" w:rsidRPr="00C04217" w:rsidRDefault="00C5379C" w:rsidP="00785D85">
            <w:pPr>
              <w:rPr>
                <w:rFonts w:cstheme="minorHAnsi"/>
              </w:rPr>
            </w:pPr>
            <w:r w:rsidRPr="00C04217">
              <w:rPr>
                <w:rFonts w:cstheme="minorHAnsi"/>
              </w:rPr>
              <w:t>Desarrollo Interno</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606" w:type="pct"/>
            <w:shd w:val="clear" w:color="auto" w:fill="DFD8E8"/>
          </w:tcPr>
          <w:p w:rsidR="00C5379C" w:rsidRPr="00C04217" w:rsidRDefault="00C5379C" w:rsidP="00785D85">
            <w:pPr>
              <w:rPr>
                <w:rFonts w:cstheme="minorHAnsi"/>
              </w:rPr>
            </w:pPr>
            <w:r w:rsidRPr="00C04217">
              <w:rPr>
                <w:rFonts w:cstheme="minorHAnsi"/>
              </w:rPr>
              <w:t>CNR</w:t>
            </w:r>
          </w:p>
        </w:tc>
        <w:tc>
          <w:tcPr>
            <w:tcW w:w="1120" w:type="pct"/>
            <w:shd w:val="clear" w:color="auto" w:fill="DFD8E8"/>
          </w:tcPr>
          <w:p w:rsidR="00C5379C" w:rsidRPr="00C04217" w:rsidRDefault="00C5379C" w:rsidP="00785D85">
            <w:pPr>
              <w:rPr>
                <w:rFonts w:cstheme="minorHAnsi"/>
              </w:rPr>
            </w:pPr>
            <w:r w:rsidRPr="00C04217">
              <w:rPr>
                <w:rFonts w:cstheme="minorHAnsi"/>
              </w:rPr>
              <w:t>SIIGSA</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606" w:type="pct"/>
            <w:shd w:val="clear" w:color="auto" w:fill="BFB1D0"/>
          </w:tcPr>
          <w:p w:rsidR="00C5379C" w:rsidRPr="00C04217" w:rsidRDefault="00C5379C" w:rsidP="00785D85">
            <w:pPr>
              <w:rPr>
                <w:rFonts w:cstheme="minorHAnsi"/>
              </w:rPr>
            </w:pPr>
            <w:r w:rsidRPr="00C04217">
              <w:rPr>
                <w:rFonts w:cstheme="minorHAnsi"/>
              </w:rPr>
              <w:t>CONAF</w:t>
            </w:r>
          </w:p>
        </w:tc>
        <w:tc>
          <w:tcPr>
            <w:tcW w:w="1120" w:type="pct"/>
            <w:shd w:val="clear" w:color="auto" w:fill="BFB1D0"/>
          </w:tcPr>
          <w:p w:rsidR="00C5379C" w:rsidRPr="00C04217" w:rsidRDefault="00C5379C" w:rsidP="00785D85">
            <w:pPr>
              <w:rPr>
                <w:rFonts w:cstheme="minorHAnsi"/>
              </w:rPr>
            </w:pPr>
            <w:r w:rsidRPr="00C04217">
              <w:rPr>
                <w:rFonts w:cstheme="minorHAnsi"/>
              </w:rPr>
              <w:t xml:space="preserve">SIIGSA </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606" w:type="pct"/>
            <w:shd w:val="clear" w:color="auto" w:fill="DFD8E8"/>
          </w:tcPr>
          <w:p w:rsidR="00C5379C" w:rsidRPr="00C04217" w:rsidRDefault="00C5379C" w:rsidP="00785D85">
            <w:pPr>
              <w:rPr>
                <w:rFonts w:cstheme="minorHAnsi"/>
              </w:rPr>
            </w:pPr>
            <w:r w:rsidRPr="00C04217">
              <w:rPr>
                <w:rFonts w:cstheme="minorHAnsi"/>
              </w:rPr>
              <w:t>INIA</w:t>
            </w:r>
          </w:p>
        </w:tc>
        <w:tc>
          <w:tcPr>
            <w:tcW w:w="1120" w:type="pct"/>
            <w:shd w:val="clear" w:color="auto" w:fill="DFD8E8"/>
          </w:tcPr>
          <w:p w:rsidR="00C5379C" w:rsidRPr="00C04217" w:rsidRDefault="00C5379C" w:rsidP="00785D85">
            <w:pPr>
              <w:rPr>
                <w:rFonts w:cstheme="minorHAnsi"/>
              </w:rPr>
            </w:pPr>
            <w:r w:rsidRPr="00C04217">
              <w:rPr>
                <w:rFonts w:cstheme="minorHAnsi"/>
              </w:rPr>
              <w:t>NO</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606" w:type="pct"/>
            <w:shd w:val="clear" w:color="auto" w:fill="BFB1D0"/>
          </w:tcPr>
          <w:p w:rsidR="00C5379C" w:rsidRPr="00C04217" w:rsidRDefault="00C5379C" w:rsidP="00785D85">
            <w:pPr>
              <w:rPr>
                <w:rFonts w:cstheme="minorHAnsi"/>
              </w:rPr>
            </w:pPr>
            <w:r w:rsidRPr="00C04217">
              <w:rPr>
                <w:rFonts w:cstheme="minorHAnsi"/>
              </w:rPr>
              <w:t>INDAP</w:t>
            </w:r>
          </w:p>
        </w:tc>
        <w:tc>
          <w:tcPr>
            <w:tcW w:w="1120" w:type="pct"/>
            <w:shd w:val="clear" w:color="auto" w:fill="BFB1D0"/>
          </w:tcPr>
          <w:p w:rsidR="00C5379C" w:rsidRPr="00C04217" w:rsidRDefault="00C5379C" w:rsidP="00785D85">
            <w:pPr>
              <w:rPr>
                <w:rFonts w:cstheme="minorHAnsi"/>
              </w:rPr>
            </w:pPr>
            <w:r w:rsidRPr="00C04217">
              <w:rPr>
                <w:rFonts w:cstheme="minorHAnsi"/>
              </w:rPr>
              <w:t>SIIGSA</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606"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120" w:type="pct"/>
            <w:shd w:val="clear" w:color="auto" w:fill="DFD8E8"/>
          </w:tcPr>
          <w:p w:rsidR="00C5379C" w:rsidRPr="00C04217" w:rsidRDefault="00C5379C" w:rsidP="00785D85">
            <w:pPr>
              <w:rPr>
                <w:rFonts w:cstheme="minorHAnsi"/>
              </w:rPr>
            </w:pPr>
            <w:r w:rsidRPr="00C04217">
              <w:rPr>
                <w:rFonts w:cstheme="minorHAnsi"/>
              </w:rPr>
              <w:t>Desarrollo Interno</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606" w:type="pct"/>
            <w:shd w:val="clear" w:color="auto" w:fill="BFB1D0"/>
          </w:tcPr>
          <w:p w:rsidR="00C5379C" w:rsidRPr="00C04217" w:rsidRDefault="00C5379C" w:rsidP="00785D85">
            <w:pPr>
              <w:rPr>
                <w:rFonts w:cstheme="minorHAnsi"/>
              </w:rPr>
            </w:pPr>
            <w:r w:rsidRPr="00C04217">
              <w:rPr>
                <w:rFonts w:cstheme="minorHAnsi"/>
              </w:rPr>
              <w:t>FIA</w:t>
            </w:r>
          </w:p>
        </w:tc>
        <w:tc>
          <w:tcPr>
            <w:tcW w:w="1120" w:type="pct"/>
            <w:shd w:val="clear" w:color="auto" w:fill="BFB1D0"/>
          </w:tcPr>
          <w:p w:rsidR="00C5379C" w:rsidRPr="00C04217" w:rsidRDefault="00C5379C" w:rsidP="00785D85">
            <w:pPr>
              <w:rPr>
                <w:rFonts w:cstheme="minorHAnsi"/>
              </w:rPr>
            </w:pPr>
            <w:r w:rsidRPr="00C04217">
              <w:rPr>
                <w:rFonts w:cstheme="minorHAnsi"/>
              </w:rPr>
              <w:t>NO</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606" w:type="pct"/>
            <w:shd w:val="clear" w:color="auto" w:fill="DFD8E8"/>
          </w:tcPr>
          <w:p w:rsidR="00C5379C" w:rsidRPr="00C04217" w:rsidRDefault="00C5379C" w:rsidP="00785D85">
            <w:pPr>
              <w:rPr>
                <w:rFonts w:cstheme="minorHAnsi"/>
              </w:rPr>
            </w:pPr>
            <w:r w:rsidRPr="00C04217">
              <w:rPr>
                <w:rFonts w:cstheme="minorHAnsi"/>
              </w:rPr>
              <w:t>MINAGRI</w:t>
            </w:r>
          </w:p>
        </w:tc>
        <w:tc>
          <w:tcPr>
            <w:tcW w:w="1120" w:type="pct"/>
            <w:shd w:val="clear" w:color="auto" w:fill="DFD8E8"/>
          </w:tcPr>
          <w:p w:rsidR="00C5379C" w:rsidRPr="00C04217" w:rsidRDefault="00C5379C" w:rsidP="00785D85">
            <w:pPr>
              <w:rPr>
                <w:rFonts w:cstheme="minorHAnsi"/>
              </w:rPr>
            </w:pPr>
            <w:r w:rsidRPr="00C04217">
              <w:rPr>
                <w:rFonts w:cstheme="minorHAnsi"/>
              </w:rPr>
              <w:t>NO</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606" w:type="pct"/>
            <w:shd w:val="clear" w:color="auto" w:fill="BFB1D0"/>
          </w:tcPr>
          <w:p w:rsidR="00C5379C" w:rsidRPr="00C04217" w:rsidRDefault="00C5379C" w:rsidP="00785D85">
            <w:pPr>
              <w:rPr>
                <w:rFonts w:cstheme="minorHAnsi"/>
              </w:rPr>
            </w:pPr>
            <w:r w:rsidRPr="00C04217">
              <w:rPr>
                <w:rFonts w:cstheme="minorHAnsi"/>
              </w:rPr>
              <w:t>ODEPA</w:t>
            </w:r>
          </w:p>
        </w:tc>
        <w:tc>
          <w:tcPr>
            <w:tcW w:w="1120" w:type="pct"/>
            <w:shd w:val="clear" w:color="auto" w:fill="BFB1D0"/>
          </w:tcPr>
          <w:p w:rsidR="00C5379C" w:rsidRPr="00C04217" w:rsidRDefault="00C5379C" w:rsidP="00785D85">
            <w:pPr>
              <w:rPr>
                <w:rFonts w:cstheme="minorHAnsi"/>
              </w:rPr>
            </w:pPr>
            <w:r w:rsidRPr="00C04217">
              <w:rPr>
                <w:rFonts w:cstheme="minorHAnsi"/>
              </w:rPr>
              <w:t>SIIGSA</w:t>
            </w:r>
          </w:p>
        </w:tc>
        <w:tc>
          <w:tcPr>
            <w:tcW w:w="3274" w:type="pct"/>
            <w:vMerge/>
            <w:shd w:val="clear" w:color="auto" w:fill="BFB1D0"/>
          </w:tcPr>
          <w:p w:rsidR="00C5379C" w:rsidRPr="00C04217" w:rsidRDefault="00C5379C" w:rsidP="00785D85">
            <w:pPr>
              <w:rPr>
                <w:rFonts w:cstheme="minorHAnsi"/>
              </w:rPr>
            </w:pPr>
          </w:p>
        </w:tc>
      </w:tr>
      <w:tr w:rsidR="00C5379C" w:rsidRPr="00C04217" w:rsidTr="00785D85">
        <w:trPr>
          <w:trHeight w:val="267"/>
          <w:jc w:val="center"/>
        </w:trPr>
        <w:tc>
          <w:tcPr>
            <w:tcW w:w="606" w:type="pct"/>
            <w:shd w:val="clear" w:color="auto" w:fill="DFD8E8"/>
          </w:tcPr>
          <w:p w:rsidR="00C5379C" w:rsidRPr="00C04217" w:rsidRDefault="00C5379C" w:rsidP="00785D85">
            <w:pPr>
              <w:rPr>
                <w:rFonts w:cstheme="minorHAnsi"/>
              </w:rPr>
            </w:pPr>
            <w:r w:rsidRPr="00C04217">
              <w:rPr>
                <w:rFonts w:cstheme="minorHAnsi"/>
              </w:rPr>
              <w:t>SAG</w:t>
            </w:r>
          </w:p>
        </w:tc>
        <w:tc>
          <w:tcPr>
            <w:tcW w:w="1120" w:type="pct"/>
            <w:shd w:val="clear" w:color="auto" w:fill="DFD8E8"/>
          </w:tcPr>
          <w:p w:rsidR="00C5379C" w:rsidRPr="00C04217" w:rsidRDefault="00C5379C" w:rsidP="00785D85">
            <w:pPr>
              <w:rPr>
                <w:rFonts w:cstheme="minorHAnsi"/>
              </w:rPr>
            </w:pPr>
            <w:r w:rsidRPr="00C04217">
              <w:rPr>
                <w:rFonts w:cstheme="minorHAnsi"/>
              </w:rPr>
              <w:t>CPRSIG</w:t>
            </w:r>
          </w:p>
        </w:tc>
        <w:tc>
          <w:tcPr>
            <w:tcW w:w="3274" w:type="pct"/>
            <w:vMerge/>
            <w:shd w:val="clear" w:color="auto" w:fill="DFD8E8"/>
          </w:tcPr>
          <w:p w:rsidR="00C5379C" w:rsidRPr="00C04217" w:rsidRDefault="00C5379C" w:rsidP="00785D85">
            <w:pPr>
              <w:rPr>
                <w:rFonts w:cstheme="minorHAnsi"/>
              </w:rPr>
            </w:pPr>
          </w:p>
        </w:tc>
      </w:tr>
      <w:tr w:rsidR="00C5379C" w:rsidRPr="00C04217" w:rsidTr="00785D85">
        <w:trPr>
          <w:trHeight w:val="267"/>
          <w:jc w:val="center"/>
        </w:trPr>
        <w:tc>
          <w:tcPr>
            <w:tcW w:w="5000" w:type="pct"/>
            <w:gridSpan w:val="3"/>
            <w:shd w:val="clear" w:color="auto" w:fill="DFD8E8"/>
          </w:tcPr>
          <w:p w:rsidR="00C5379C" w:rsidRPr="00C04217" w:rsidRDefault="00C5379C" w:rsidP="009B2897">
            <w:pPr>
              <w:pStyle w:val="Prrafodelista"/>
            </w:pPr>
            <w:r w:rsidRPr="00C04217">
              <w:t>Como se puede observar en el gráfico, los servicios utilizan sólo dos tipos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para la publicación de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digital en plataforma web, predominando Map Server, proyecto original de la Universidad de Minnesota.  </w:t>
            </w:r>
          </w:p>
        </w:tc>
      </w:tr>
    </w:tbl>
    <w:p w:rsidR="00C5379C" w:rsidRPr="00C04217" w:rsidRDefault="00C5379C" w:rsidP="00C5379C">
      <w:pPr>
        <w:rPr>
          <w:rFonts w:cstheme="minorHAnsi"/>
        </w:rPr>
      </w:pPr>
      <w:r w:rsidRPr="00C04217">
        <w:rPr>
          <w:rFonts w:cstheme="minorHAnsi"/>
        </w:rPr>
        <w:br w:type="page"/>
      </w:r>
    </w:p>
    <w:p w:rsidR="00C5379C" w:rsidRPr="00C04217" w:rsidRDefault="00FA33F0" w:rsidP="00B41F67">
      <w:pPr>
        <w:pStyle w:val="Ttulo4"/>
        <w:rPr>
          <w:rFonts w:cstheme="minorHAnsi"/>
        </w:rPr>
      </w:pPr>
      <w:bookmarkStart w:id="161" w:name="_Toc298172176"/>
      <w:r w:rsidRPr="00C04217">
        <w:rPr>
          <w:rFonts w:cstheme="minorHAnsi"/>
        </w:rPr>
        <w:lastRenderedPageBreak/>
        <w:t>EXISTENCIA DE EQUIPOS DE ESCRITORIO PARA SIG</w:t>
      </w:r>
      <w:bookmarkEnd w:id="159"/>
      <w:bookmarkEnd w:id="161"/>
    </w:p>
    <w:p w:rsidR="00C5379C" w:rsidRPr="00C04217" w:rsidRDefault="00C5379C" w:rsidP="009B2897">
      <w:pPr>
        <w:pStyle w:val="Prrafodelista"/>
      </w:pPr>
      <w:r w:rsidRPr="00C04217">
        <w:t>Este indicador se utilizó para identificar cuántas instituciones tienen asignados equipos de escritorio para la gestión de información geográfica. Cabe mencionar que si bien hay instituciones que no poseen SIG, bajo el criterio de este estudio sí tienen equipos destinados al trabajo con información geográfica, como es el caso del INIA. Además, existen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han sido deducidos a partir de información complementaria, como es el caso del FIA que posee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para la gestión de información geográfica, por lo que hemos tomado el supuesto de que existen equipos con la capacidad de ejecutar dichos aplicativos.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101"/>
        <w:gridCol w:w="2276"/>
        <w:gridCol w:w="5677"/>
      </w:tblGrid>
      <w:tr w:rsidR="00C5379C" w:rsidRPr="00C04217" w:rsidTr="00785D85">
        <w:trPr>
          <w:trHeight w:val="252"/>
        </w:trPr>
        <w:tc>
          <w:tcPr>
            <w:tcW w:w="608" w:type="pct"/>
            <w:shd w:val="clear" w:color="auto" w:fill="DFD8E8"/>
          </w:tcPr>
          <w:p w:rsidR="00C5379C" w:rsidRPr="00C04217" w:rsidRDefault="00C5379C" w:rsidP="00785D85">
            <w:pPr>
              <w:rPr>
                <w:rFonts w:cstheme="minorHAnsi"/>
              </w:rPr>
            </w:pPr>
            <w:r w:rsidRPr="00C04217">
              <w:rPr>
                <w:rFonts w:cstheme="minorHAnsi"/>
              </w:rPr>
              <w:t>Servicio</w:t>
            </w:r>
          </w:p>
        </w:tc>
        <w:tc>
          <w:tcPr>
            <w:tcW w:w="1257" w:type="pct"/>
            <w:shd w:val="clear" w:color="auto" w:fill="DFD8E8"/>
          </w:tcPr>
          <w:p w:rsidR="00C5379C" w:rsidRPr="00C04217" w:rsidRDefault="00C5379C" w:rsidP="00785D85">
            <w:pPr>
              <w:rPr>
                <w:rFonts w:cstheme="minorHAnsi"/>
              </w:rPr>
            </w:pPr>
            <w:r w:rsidRPr="00C04217">
              <w:rPr>
                <w:rFonts w:cstheme="minorHAnsi"/>
              </w:rPr>
              <w:t>Existencia de Equipo</w:t>
            </w:r>
          </w:p>
        </w:tc>
        <w:tc>
          <w:tcPr>
            <w:tcW w:w="3135"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20E51C20" wp14:editId="1074CC99">
                  <wp:extent cx="3381375" cy="2952750"/>
                  <wp:effectExtent l="0" t="0" r="0" b="0"/>
                  <wp:docPr id="47" name="Objeto 8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c>
      </w:tr>
      <w:tr w:rsidR="00C5379C" w:rsidRPr="00C04217" w:rsidTr="00785D85">
        <w:trPr>
          <w:trHeight w:val="252"/>
        </w:trPr>
        <w:tc>
          <w:tcPr>
            <w:tcW w:w="608" w:type="pct"/>
            <w:shd w:val="clear" w:color="auto" w:fill="BFB1D0"/>
          </w:tcPr>
          <w:p w:rsidR="00C5379C" w:rsidRPr="00C04217" w:rsidRDefault="00C5379C" w:rsidP="00785D85">
            <w:pPr>
              <w:rPr>
                <w:rFonts w:cstheme="minorHAnsi"/>
              </w:rPr>
            </w:pPr>
            <w:r w:rsidRPr="00C04217">
              <w:rPr>
                <w:rFonts w:cstheme="minorHAnsi"/>
              </w:rPr>
              <w:t>CIREN</w:t>
            </w:r>
          </w:p>
        </w:tc>
        <w:tc>
          <w:tcPr>
            <w:tcW w:w="1257" w:type="pct"/>
            <w:shd w:val="clear" w:color="auto" w:fill="BFB1D0"/>
          </w:tcPr>
          <w:p w:rsidR="00C5379C" w:rsidRPr="00C04217" w:rsidRDefault="00C5379C" w:rsidP="00785D85">
            <w:pPr>
              <w:rPr>
                <w:rFonts w:cstheme="minorHAnsi"/>
              </w:rPr>
            </w:pPr>
            <w:r w:rsidRPr="00C04217">
              <w:rPr>
                <w:rFonts w:cstheme="minorHAnsi"/>
              </w:rPr>
              <w:t>SI</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608" w:type="pct"/>
            <w:shd w:val="clear" w:color="auto" w:fill="DFD8E8"/>
          </w:tcPr>
          <w:p w:rsidR="00C5379C" w:rsidRPr="00C04217" w:rsidRDefault="00C5379C" w:rsidP="00785D85">
            <w:pPr>
              <w:rPr>
                <w:rFonts w:cstheme="minorHAnsi"/>
              </w:rPr>
            </w:pPr>
            <w:r w:rsidRPr="00C04217">
              <w:rPr>
                <w:rFonts w:cstheme="minorHAnsi"/>
              </w:rPr>
              <w:t>CNR</w:t>
            </w:r>
          </w:p>
        </w:tc>
        <w:tc>
          <w:tcPr>
            <w:tcW w:w="1257" w:type="pct"/>
            <w:shd w:val="clear" w:color="auto" w:fill="DFD8E8"/>
          </w:tcPr>
          <w:p w:rsidR="00C5379C" w:rsidRPr="00C04217" w:rsidRDefault="00C5379C" w:rsidP="00785D85">
            <w:pPr>
              <w:rPr>
                <w:rFonts w:cstheme="minorHAnsi"/>
              </w:rPr>
            </w:pPr>
            <w:r w:rsidRPr="00C04217">
              <w:rPr>
                <w:rFonts w:cstheme="minorHAnsi"/>
              </w:rPr>
              <w:t>SI</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608" w:type="pct"/>
            <w:shd w:val="clear" w:color="auto" w:fill="BFB1D0"/>
          </w:tcPr>
          <w:p w:rsidR="00C5379C" w:rsidRPr="00C04217" w:rsidRDefault="00C5379C" w:rsidP="00785D85">
            <w:pPr>
              <w:rPr>
                <w:rFonts w:cstheme="minorHAnsi"/>
              </w:rPr>
            </w:pPr>
            <w:r w:rsidRPr="00C04217">
              <w:rPr>
                <w:rFonts w:cstheme="minorHAnsi"/>
              </w:rPr>
              <w:t>CONAF</w:t>
            </w:r>
          </w:p>
        </w:tc>
        <w:tc>
          <w:tcPr>
            <w:tcW w:w="1257" w:type="pct"/>
            <w:shd w:val="clear" w:color="auto" w:fill="BFB1D0"/>
          </w:tcPr>
          <w:p w:rsidR="00C5379C" w:rsidRPr="00C04217" w:rsidRDefault="00C5379C" w:rsidP="00785D85">
            <w:pPr>
              <w:rPr>
                <w:rFonts w:cstheme="minorHAnsi"/>
              </w:rPr>
            </w:pPr>
            <w:r w:rsidRPr="00C04217">
              <w:rPr>
                <w:rFonts w:cstheme="minorHAnsi"/>
              </w:rPr>
              <w:t>SI</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608" w:type="pct"/>
            <w:shd w:val="clear" w:color="auto" w:fill="DFD8E8"/>
          </w:tcPr>
          <w:p w:rsidR="00C5379C" w:rsidRPr="00C04217" w:rsidRDefault="00C5379C" w:rsidP="00785D85">
            <w:pPr>
              <w:rPr>
                <w:rFonts w:cstheme="minorHAnsi"/>
              </w:rPr>
            </w:pPr>
            <w:r w:rsidRPr="00C04217">
              <w:rPr>
                <w:rFonts w:cstheme="minorHAnsi"/>
              </w:rPr>
              <w:t>INIA</w:t>
            </w:r>
          </w:p>
        </w:tc>
        <w:tc>
          <w:tcPr>
            <w:tcW w:w="1257" w:type="pct"/>
            <w:shd w:val="clear" w:color="auto" w:fill="DFD8E8"/>
          </w:tcPr>
          <w:p w:rsidR="00C5379C" w:rsidRPr="00C04217" w:rsidRDefault="00C5379C" w:rsidP="00785D85">
            <w:pPr>
              <w:rPr>
                <w:rFonts w:cstheme="minorHAnsi"/>
              </w:rPr>
            </w:pPr>
            <w:r w:rsidRPr="00C04217">
              <w:rPr>
                <w:rFonts w:cstheme="minorHAnsi"/>
              </w:rPr>
              <w:t>SI</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608" w:type="pct"/>
            <w:shd w:val="clear" w:color="auto" w:fill="BFB1D0"/>
          </w:tcPr>
          <w:p w:rsidR="00C5379C" w:rsidRPr="00C04217" w:rsidRDefault="00C5379C" w:rsidP="00785D85">
            <w:pPr>
              <w:rPr>
                <w:rFonts w:cstheme="minorHAnsi"/>
              </w:rPr>
            </w:pPr>
            <w:r w:rsidRPr="00C04217">
              <w:rPr>
                <w:rFonts w:cstheme="minorHAnsi"/>
              </w:rPr>
              <w:t>INDAP</w:t>
            </w:r>
          </w:p>
        </w:tc>
        <w:tc>
          <w:tcPr>
            <w:tcW w:w="1257" w:type="pct"/>
            <w:shd w:val="clear" w:color="auto" w:fill="BFB1D0"/>
          </w:tcPr>
          <w:p w:rsidR="00C5379C" w:rsidRPr="00C04217" w:rsidRDefault="00C5379C" w:rsidP="00785D85">
            <w:pPr>
              <w:rPr>
                <w:rFonts w:cstheme="minorHAnsi"/>
              </w:rPr>
            </w:pPr>
            <w:r w:rsidRPr="00C04217">
              <w:rPr>
                <w:rFonts w:cstheme="minorHAnsi"/>
              </w:rPr>
              <w:t>SI</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608"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257" w:type="pct"/>
            <w:shd w:val="clear" w:color="auto" w:fill="DFD8E8"/>
          </w:tcPr>
          <w:p w:rsidR="00C5379C" w:rsidRPr="00C04217" w:rsidRDefault="00C5379C" w:rsidP="00785D85">
            <w:pPr>
              <w:rPr>
                <w:rFonts w:cstheme="minorHAnsi"/>
              </w:rPr>
            </w:pPr>
            <w:r w:rsidRPr="00C04217">
              <w:rPr>
                <w:rFonts w:cstheme="minorHAnsi"/>
              </w:rPr>
              <w:t>SI</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608" w:type="pct"/>
            <w:shd w:val="clear" w:color="auto" w:fill="BFB1D0"/>
          </w:tcPr>
          <w:p w:rsidR="00C5379C" w:rsidRPr="00C04217" w:rsidRDefault="00C5379C" w:rsidP="00785D85">
            <w:pPr>
              <w:rPr>
                <w:rFonts w:cstheme="minorHAnsi"/>
              </w:rPr>
            </w:pPr>
            <w:r w:rsidRPr="00C04217">
              <w:rPr>
                <w:rFonts w:cstheme="minorHAnsi"/>
              </w:rPr>
              <w:t>FIA</w:t>
            </w:r>
          </w:p>
        </w:tc>
        <w:tc>
          <w:tcPr>
            <w:tcW w:w="1257" w:type="pct"/>
            <w:shd w:val="clear" w:color="auto" w:fill="BFB1D0"/>
          </w:tcPr>
          <w:p w:rsidR="00C5379C" w:rsidRPr="00C04217" w:rsidRDefault="00C5379C" w:rsidP="00785D85">
            <w:pPr>
              <w:rPr>
                <w:rFonts w:cstheme="minorHAnsi"/>
              </w:rPr>
            </w:pPr>
            <w:r w:rsidRPr="00C04217">
              <w:rPr>
                <w:rFonts w:cstheme="minorHAnsi"/>
              </w:rPr>
              <w:t>SI</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608" w:type="pct"/>
            <w:shd w:val="clear" w:color="auto" w:fill="DFD8E8"/>
          </w:tcPr>
          <w:p w:rsidR="00C5379C" w:rsidRPr="00C04217" w:rsidRDefault="00C5379C" w:rsidP="00785D85">
            <w:pPr>
              <w:rPr>
                <w:rFonts w:cstheme="minorHAnsi"/>
              </w:rPr>
            </w:pPr>
            <w:r w:rsidRPr="00C04217">
              <w:rPr>
                <w:rFonts w:cstheme="minorHAnsi"/>
              </w:rPr>
              <w:t>MINAGRI</w:t>
            </w:r>
          </w:p>
        </w:tc>
        <w:tc>
          <w:tcPr>
            <w:tcW w:w="1257" w:type="pct"/>
            <w:shd w:val="clear" w:color="auto" w:fill="DFD8E8"/>
          </w:tcPr>
          <w:p w:rsidR="00C5379C" w:rsidRPr="00C04217" w:rsidRDefault="00C5379C" w:rsidP="00785D85">
            <w:pPr>
              <w:rPr>
                <w:rFonts w:cstheme="minorHAnsi"/>
              </w:rPr>
            </w:pPr>
            <w:r w:rsidRPr="00C04217">
              <w:rPr>
                <w:rFonts w:cstheme="minorHAnsi"/>
              </w:rPr>
              <w:t>NO</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608" w:type="pct"/>
            <w:shd w:val="clear" w:color="auto" w:fill="BFB1D0"/>
          </w:tcPr>
          <w:p w:rsidR="00C5379C" w:rsidRPr="00C04217" w:rsidRDefault="00C5379C" w:rsidP="00785D85">
            <w:pPr>
              <w:rPr>
                <w:rFonts w:cstheme="minorHAnsi"/>
              </w:rPr>
            </w:pPr>
            <w:r w:rsidRPr="00C04217">
              <w:rPr>
                <w:rFonts w:cstheme="minorHAnsi"/>
              </w:rPr>
              <w:t>ODEPA</w:t>
            </w:r>
          </w:p>
        </w:tc>
        <w:tc>
          <w:tcPr>
            <w:tcW w:w="1257" w:type="pct"/>
            <w:shd w:val="clear" w:color="auto" w:fill="BFB1D0"/>
          </w:tcPr>
          <w:p w:rsidR="00C5379C" w:rsidRPr="00C04217" w:rsidRDefault="00C5379C" w:rsidP="00785D85">
            <w:pPr>
              <w:rPr>
                <w:rFonts w:cstheme="minorHAnsi"/>
              </w:rPr>
            </w:pPr>
            <w:r w:rsidRPr="00C04217">
              <w:rPr>
                <w:rFonts w:cstheme="minorHAnsi"/>
              </w:rPr>
              <w:t>SI</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67"/>
        </w:trPr>
        <w:tc>
          <w:tcPr>
            <w:tcW w:w="608" w:type="pct"/>
            <w:shd w:val="clear" w:color="auto" w:fill="DFD8E8"/>
          </w:tcPr>
          <w:p w:rsidR="00C5379C" w:rsidRPr="00C04217" w:rsidRDefault="00C5379C" w:rsidP="00785D85">
            <w:pPr>
              <w:rPr>
                <w:rFonts w:cstheme="minorHAnsi"/>
              </w:rPr>
            </w:pPr>
            <w:r w:rsidRPr="00C04217">
              <w:rPr>
                <w:rFonts w:cstheme="minorHAnsi"/>
              </w:rPr>
              <w:t>SAG</w:t>
            </w:r>
          </w:p>
        </w:tc>
        <w:tc>
          <w:tcPr>
            <w:tcW w:w="1257" w:type="pct"/>
            <w:shd w:val="clear" w:color="auto" w:fill="DFD8E8"/>
          </w:tcPr>
          <w:p w:rsidR="00C5379C" w:rsidRPr="00C04217" w:rsidRDefault="00C5379C" w:rsidP="00785D85">
            <w:pPr>
              <w:rPr>
                <w:rFonts w:cstheme="minorHAnsi"/>
              </w:rPr>
            </w:pPr>
            <w:r w:rsidRPr="00C04217">
              <w:rPr>
                <w:rFonts w:cstheme="minorHAnsi"/>
              </w:rPr>
              <w:t>SI</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67"/>
        </w:trPr>
        <w:tc>
          <w:tcPr>
            <w:tcW w:w="5000" w:type="pct"/>
            <w:gridSpan w:val="3"/>
            <w:shd w:val="clear" w:color="auto" w:fill="DFD8E8"/>
          </w:tcPr>
          <w:p w:rsidR="00C5379C" w:rsidRPr="00C04217" w:rsidRDefault="00C5379C" w:rsidP="009B2897">
            <w:pPr>
              <w:pStyle w:val="Prrafodelista"/>
            </w:pPr>
            <w:r w:rsidRPr="00C04217">
              <w:t>Como se aprecia en la gráfica, prácticamente la totalidad de las instituciones posee equipos destinados a la gestión de información geográfica.</w:t>
            </w:r>
          </w:p>
        </w:tc>
      </w:tr>
    </w:tbl>
    <w:p w:rsidR="00C5379C" w:rsidRPr="00C04217" w:rsidRDefault="00C5379C" w:rsidP="00C5379C">
      <w:pPr>
        <w:rPr>
          <w:rFonts w:cstheme="minorHAnsi"/>
        </w:rPr>
      </w:pPr>
      <w:bookmarkStart w:id="162" w:name="_Toc290301872"/>
      <w:r w:rsidRPr="00C04217">
        <w:rPr>
          <w:rFonts w:cstheme="minorHAnsi"/>
        </w:rPr>
        <w:br w:type="page"/>
      </w:r>
    </w:p>
    <w:p w:rsidR="00C5379C" w:rsidRPr="00C04217" w:rsidRDefault="00FA33F0" w:rsidP="00B41F67">
      <w:pPr>
        <w:pStyle w:val="Ttulo4"/>
        <w:rPr>
          <w:rFonts w:cstheme="minorHAnsi"/>
        </w:rPr>
      </w:pPr>
      <w:bookmarkStart w:id="163" w:name="_Toc298172177"/>
      <w:r w:rsidRPr="00C04217">
        <w:rPr>
          <w:rFonts w:cstheme="minorHAnsi"/>
        </w:rPr>
        <w:lastRenderedPageBreak/>
        <w:t>DISTRIBUCIÓN DE SISTEMAS OPERATIVOS DE ESCRITORIO</w:t>
      </w:r>
      <w:bookmarkEnd w:id="162"/>
      <w:bookmarkEnd w:id="163"/>
    </w:p>
    <w:p w:rsidR="00C5379C" w:rsidRPr="00C04217" w:rsidRDefault="00C5379C" w:rsidP="009B2897">
      <w:pPr>
        <w:pStyle w:val="Prrafodelista"/>
      </w:pPr>
      <w:r w:rsidRPr="00C04217">
        <w:t xml:space="preserve">Este indicador se utilizó para diferenciar el tipo de licenciamiento que existe en los servicios del Ministerio, referido a sistema operativo. </w:t>
      </w:r>
    </w:p>
    <w:tbl>
      <w:tblPr>
        <w:tblW w:w="5000" w:type="pct"/>
        <w:jc w:val="cente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101"/>
        <w:gridCol w:w="2276"/>
        <w:gridCol w:w="5677"/>
      </w:tblGrid>
      <w:tr w:rsidR="00C5379C" w:rsidRPr="00C04217" w:rsidTr="00785D85">
        <w:trPr>
          <w:trHeight w:val="252"/>
          <w:jc w:val="center"/>
        </w:trPr>
        <w:tc>
          <w:tcPr>
            <w:tcW w:w="608" w:type="pct"/>
            <w:shd w:val="clear" w:color="auto" w:fill="DFD8E8"/>
          </w:tcPr>
          <w:p w:rsidR="00C5379C" w:rsidRPr="00C04217" w:rsidRDefault="00C5379C" w:rsidP="00785D85">
            <w:pPr>
              <w:rPr>
                <w:rFonts w:cstheme="minorHAnsi"/>
              </w:rPr>
            </w:pPr>
            <w:r w:rsidRPr="00C04217">
              <w:rPr>
                <w:rFonts w:cstheme="minorHAnsi"/>
              </w:rPr>
              <w:t>Servicio</w:t>
            </w:r>
          </w:p>
        </w:tc>
        <w:tc>
          <w:tcPr>
            <w:tcW w:w="1257" w:type="pct"/>
            <w:shd w:val="clear" w:color="auto" w:fill="DFD8E8"/>
          </w:tcPr>
          <w:p w:rsidR="00C5379C" w:rsidRPr="00C04217" w:rsidRDefault="00C5379C" w:rsidP="00785D85">
            <w:pPr>
              <w:rPr>
                <w:rFonts w:cstheme="minorHAnsi"/>
              </w:rPr>
            </w:pPr>
            <w:r w:rsidRPr="00C04217">
              <w:rPr>
                <w:rFonts w:cstheme="minorHAnsi"/>
              </w:rPr>
              <w:t>Proveedor / Marca</w:t>
            </w:r>
          </w:p>
        </w:tc>
        <w:tc>
          <w:tcPr>
            <w:tcW w:w="3135"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6BD9BC4E" wp14:editId="1B19FB6B">
                  <wp:extent cx="3409950" cy="2838450"/>
                  <wp:effectExtent l="0" t="0" r="0" b="0"/>
                  <wp:docPr id="48" name="Gráfico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tc>
      </w:tr>
      <w:tr w:rsidR="00C5379C" w:rsidRPr="00C04217" w:rsidTr="00785D85">
        <w:trPr>
          <w:trHeight w:val="252"/>
          <w:jc w:val="center"/>
        </w:trPr>
        <w:tc>
          <w:tcPr>
            <w:tcW w:w="608" w:type="pct"/>
            <w:shd w:val="clear" w:color="auto" w:fill="BFB1D0"/>
          </w:tcPr>
          <w:p w:rsidR="00C5379C" w:rsidRPr="00C04217" w:rsidRDefault="00C5379C" w:rsidP="00785D85">
            <w:pPr>
              <w:rPr>
                <w:rFonts w:cstheme="minorHAnsi"/>
              </w:rPr>
            </w:pPr>
            <w:r w:rsidRPr="00C04217">
              <w:rPr>
                <w:rFonts w:cstheme="minorHAnsi"/>
              </w:rPr>
              <w:t>CIREN</w:t>
            </w:r>
          </w:p>
        </w:tc>
        <w:tc>
          <w:tcPr>
            <w:tcW w:w="1257" w:type="pct"/>
            <w:shd w:val="clear" w:color="auto" w:fill="BFB1D0"/>
          </w:tcPr>
          <w:p w:rsidR="00C5379C" w:rsidRPr="00C04217" w:rsidRDefault="00C5379C" w:rsidP="00785D85">
            <w:pPr>
              <w:rPr>
                <w:rFonts w:cstheme="minorHAnsi"/>
              </w:rPr>
            </w:pPr>
            <w:r w:rsidRPr="00C04217">
              <w:rPr>
                <w:rFonts w:cstheme="minorHAnsi"/>
              </w:rPr>
              <w:t>Windows</w:t>
            </w:r>
            <w:r w:rsidR="0063023C">
              <w:rPr>
                <w:rFonts w:cstheme="minorHAnsi"/>
              </w:rPr>
              <w:t>/Linux</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608" w:type="pct"/>
            <w:shd w:val="clear" w:color="auto" w:fill="DFD8E8"/>
          </w:tcPr>
          <w:p w:rsidR="00C5379C" w:rsidRPr="00C04217" w:rsidRDefault="00C5379C" w:rsidP="00785D85">
            <w:pPr>
              <w:rPr>
                <w:rFonts w:cstheme="minorHAnsi"/>
              </w:rPr>
            </w:pPr>
            <w:r w:rsidRPr="00C04217">
              <w:rPr>
                <w:rFonts w:cstheme="minorHAnsi"/>
              </w:rPr>
              <w:t>CNR</w:t>
            </w:r>
          </w:p>
        </w:tc>
        <w:tc>
          <w:tcPr>
            <w:tcW w:w="1257" w:type="pct"/>
            <w:shd w:val="clear" w:color="auto" w:fill="DFD8E8"/>
          </w:tcPr>
          <w:p w:rsidR="00C5379C" w:rsidRPr="00C04217" w:rsidRDefault="00C5379C" w:rsidP="00785D85">
            <w:pPr>
              <w:rPr>
                <w:rFonts w:cstheme="minorHAnsi"/>
              </w:rPr>
            </w:pPr>
            <w:r w:rsidRPr="00C04217">
              <w:rPr>
                <w:rFonts w:cstheme="minorHAnsi"/>
              </w:rPr>
              <w:t>Windows</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608" w:type="pct"/>
            <w:shd w:val="clear" w:color="auto" w:fill="BFB1D0"/>
          </w:tcPr>
          <w:p w:rsidR="00C5379C" w:rsidRPr="00C04217" w:rsidRDefault="00C5379C" w:rsidP="00785D85">
            <w:pPr>
              <w:rPr>
                <w:rFonts w:cstheme="minorHAnsi"/>
              </w:rPr>
            </w:pPr>
            <w:r w:rsidRPr="00C04217">
              <w:rPr>
                <w:rFonts w:cstheme="minorHAnsi"/>
              </w:rPr>
              <w:t>CONAF</w:t>
            </w:r>
          </w:p>
        </w:tc>
        <w:tc>
          <w:tcPr>
            <w:tcW w:w="1257" w:type="pct"/>
            <w:shd w:val="clear" w:color="auto" w:fill="BFB1D0"/>
          </w:tcPr>
          <w:p w:rsidR="00C5379C" w:rsidRPr="00C04217" w:rsidRDefault="00C5379C" w:rsidP="00785D85">
            <w:pPr>
              <w:rPr>
                <w:rFonts w:cstheme="minorHAnsi"/>
              </w:rPr>
            </w:pPr>
            <w:r w:rsidRPr="00C04217">
              <w:rPr>
                <w:rFonts w:cstheme="minorHAnsi"/>
              </w:rPr>
              <w:t>Windows</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39"/>
          <w:jc w:val="center"/>
        </w:trPr>
        <w:tc>
          <w:tcPr>
            <w:tcW w:w="608" w:type="pct"/>
            <w:shd w:val="clear" w:color="auto" w:fill="DFD8E8"/>
          </w:tcPr>
          <w:p w:rsidR="00C5379C" w:rsidRPr="00C04217" w:rsidRDefault="00C5379C" w:rsidP="00785D85">
            <w:pPr>
              <w:rPr>
                <w:rFonts w:cstheme="minorHAnsi"/>
              </w:rPr>
            </w:pPr>
            <w:r w:rsidRPr="00C04217">
              <w:rPr>
                <w:rFonts w:cstheme="minorHAnsi"/>
              </w:rPr>
              <w:t>INIA</w:t>
            </w:r>
          </w:p>
        </w:tc>
        <w:tc>
          <w:tcPr>
            <w:tcW w:w="1257" w:type="pct"/>
            <w:shd w:val="clear" w:color="auto" w:fill="DFD8E8"/>
          </w:tcPr>
          <w:p w:rsidR="00C5379C" w:rsidRPr="00C04217" w:rsidRDefault="00C5379C" w:rsidP="00785D85">
            <w:pPr>
              <w:rPr>
                <w:rFonts w:cstheme="minorHAnsi"/>
              </w:rPr>
            </w:pPr>
            <w:r w:rsidRPr="00C04217">
              <w:rPr>
                <w:rFonts w:cstheme="minorHAnsi"/>
              </w:rPr>
              <w:t>Windows</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52"/>
          <w:jc w:val="center"/>
        </w:trPr>
        <w:tc>
          <w:tcPr>
            <w:tcW w:w="608" w:type="pct"/>
            <w:shd w:val="clear" w:color="auto" w:fill="BFB1D0"/>
          </w:tcPr>
          <w:p w:rsidR="00C5379C" w:rsidRPr="00C04217" w:rsidRDefault="00C5379C" w:rsidP="00785D85">
            <w:pPr>
              <w:rPr>
                <w:rFonts w:cstheme="minorHAnsi"/>
              </w:rPr>
            </w:pPr>
            <w:r w:rsidRPr="00C04217">
              <w:rPr>
                <w:rFonts w:cstheme="minorHAnsi"/>
              </w:rPr>
              <w:t>INDAP</w:t>
            </w:r>
          </w:p>
        </w:tc>
        <w:tc>
          <w:tcPr>
            <w:tcW w:w="1257" w:type="pct"/>
            <w:shd w:val="clear" w:color="auto" w:fill="BFB1D0"/>
          </w:tcPr>
          <w:p w:rsidR="00C5379C" w:rsidRPr="00C04217" w:rsidRDefault="00C5379C" w:rsidP="00785D85">
            <w:pPr>
              <w:rPr>
                <w:rFonts w:cstheme="minorHAnsi"/>
              </w:rPr>
            </w:pPr>
            <w:r w:rsidRPr="00C04217">
              <w:rPr>
                <w:rFonts w:cstheme="minorHAnsi"/>
              </w:rPr>
              <w:t>Windows</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608"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257" w:type="pct"/>
            <w:shd w:val="clear" w:color="auto" w:fill="DFD8E8"/>
          </w:tcPr>
          <w:p w:rsidR="00C5379C" w:rsidRPr="00C04217" w:rsidRDefault="0063023C" w:rsidP="00785D85">
            <w:pPr>
              <w:rPr>
                <w:rFonts w:cstheme="minorHAnsi"/>
              </w:rPr>
            </w:pPr>
            <w:r>
              <w:rPr>
                <w:rFonts w:cstheme="minorHAnsi"/>
              </w:rPr>
              <w:t>Windows/Linux</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608" w:type="pct"/>
            <w:shd w:val="clear" w:color="auto" w:fill="BFB1D0"/>
          </w:tcPr>
          <w:p w:rsidR="00C5379C" w:rsidRPr="00C04217" w:rsidRDefault="00C5379C" w:rsidP="00785D85">
            <w:pPr>
              <w:rPr>
                <w:rFonts w:cstheme="minorHAnsi"/>
              </w:rPr>
            </w:pPr>
            <w:r w:rsidRPr="00C04217">
              <w:rPr>
                <w:rFonts w:cstheme="minorHAnsi"/>
              </w:rPr>
              <w:t>FIA</w:t>
            </w:r>
          </w:p>
        </w:tc>
        <w:tc>
          <w:tcPr>
            <w:tcW w:w="1257" w:type="pct"/>
            <w:shd w:val="clear" w:color="auto" w:fill="BFB1D0"/>
          </w:tcPr>
          <w:p w:rsidR="00C5379C" w:rsidRPr="00C04217" w:rsidRDefault="00C5379C" w:rsidP="00785D85">
            <w:pPr>
              <w:rPr>
                <w:rFonts w:cstheme="minorHAnsi"/>
              </w:rPr>
            </w:pPr>
            <w:r w:rsidRPr="00C04217">
              <w:rPr>
                <w:rFonts w:cstheme="minorHAnsi"/>
              </w:rPr>
              <w:t>Windows</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52"/>
          <w:jc w:val="center"/>
        </w:trPr>
        <w:tc>
          <w:tcPr>
            <w:tcW w:w="608" w:type="pct"/>
            <w:shd w:val="clear" w:color="auto" w:fill="DFD8E8"/>
          </w:tcPr>
          <w:p w:rsidR="00C5379C" w:rsidRPr="00C04217" w:rsidRDefault="00C5379C" w:rsidP="00785D85">
            <w:pPr>
              <w:rPr>
                <w:rFonts w:cstheme="minorHAnsi"/>
              </w:rPr>
            </w:pPr>
            <w:r w:rsidRPr="00C04217">
              <w:rPr>
                <w:rFonts w:cstheme="minorHAnsi"/>
              </w:rPr>
              <w:t>MINAGRI</w:t>
            </w:r>
          </w:p>
        </w:tc>
        <w:tc>
          <w:tcPr>
            <w:tcW w:w="1257" w:type="pct"/>
            <w:shd w:val="clear" w:color="auto" w:fill="DFD8E8"/>
          </w:tcPr>
          <w:p w:rsidR="00C5379C" w:rsidRPr="00C04217" w:rsidRDefault="00C5379C" w:rsidP="00785D85">
            <w:pPr>
              <w:rPr>
                <w:rFonts w:cstheme="minorHAnsi"/>
              </w:rPr>
            </w:pPr>
            <w:r w:rsidRPr="00C04217">
              <w:rPr>
                <w:rFonts w:cstheme="minorHAnsi"/>
              </w:rPr>
              <w:t>S/I</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39"/>
          <w:jc w:val="center"/>
        </w:trPr>
        <w:tc>
          <w:tcPr>
            <w:tcW w:w="608" w:type="pct"/>
            <w:shd w:val="clear" w:color="auto" w:fill="BFB1D0"/>
          </w:tcPr>
          <w:p w:rsidR="00C5379C" w:rsidRPr="00C04217" w:rsidRDefault="00C5379C" w:rsidP="00785D85">
            <w:pPr>
              <w:rPr>
                <w:rFonts w:cstheme="minorHAnsi"/>
              </w:rPr>
            </w:pPr>
            <w:r w:rsidRPr="00C04217">
              <w:rPr>
                <w:rFonts w:cstheme="minorHAnsi"/>
              </w:rPr>
              <w:t>ODEPA</w:t>
            </w:r>
          </w:p>
        </w:tc>
        <w:tc>
          <w:tcPr>
            <w:tcW w:w="1257" w:type="pct"/>
            <w:shd w:val="clear" w:color="auto" w:fill="BFB1D0"/>
          </w:tcPr>
          <w:p w:rsidR="00C5379C" w:rsidRPr="00C04217" w:rsidRDefault="00C5379C" w:rsidP="00785D85">
            <w:pPr>
              <w:rPr>
                <w:rFonts w:cstheme="minorHAnsi"/>
              </w:rPr>
            </w:pPr>
            <w:r w:rsidRPr="00C04217">
              <w:rPr>
                <w:rFonts w:cstheme="minorHAnsi"/>
              </w:rPr>
              <w:t>Windows</w:t>
            </w:r>
          </w:p>
        </w:tc>
        <w:tc>
          <w:tcPr>
            <w:tcW w:w="3135" w:type="pct"/>
            <w:vMerge/>
            <w:shd w:val="clear" w:color="auto" w:fill="BFB1D0"/>
          </w:tcPr>
          <w:p w:rsidR="00C5379C" w:rsidRPr="00C04217" w:rsidRDefault="00C5379C" w:rsidP="00785D85">
            <w:pPr>
              <w:rPr>
                <w:rFonts w:cstheme="minorHAnsi"/>
              </w:rPr>
            </w:pPr>
          </w:p>
        </w:tc>
      </w:tr>
      <w:tr w:rsidR="00C5379C" w:rsidRPr="00C04217" w:rsidTr="00785D85">
        <w:trPr>
          <w:trHeight w:val="267"/>
          <w:jc w:val="center"/>
        </w:trPr>
        <w:tc>
          <w:tcPr>
            <w:tcW w:w="608" w:type="pct"/>
            <w:shd w:val="clear" w:color="auto" w:fill="DFD8E8"/>
          </w:tcPr>
          <w:p w:rsidR="00C5379C" w:rsidRPr="00C04217" w:rsidRDefault="00C5379C" w:rsidP="00785D85">
            <w:pPr>
              <w:rPr>
                <w:rFonts w:cstheme="minorHAnsi"/>
              </w:rPr>
            </w:pPr>
            <w:r w:rsidRPr="00C04217">
              <w:rPr>
                <w:rFonts w:cstheme="minorHAnsi"/>
              </w:rPr>
              <w:t>SAG</w:t>
            </w:r>
          </w:p>
        </w:tc>
        <w:tc>
          <w:tcPr>
            <w:tcW w:w="1257" w:type="pct"/>
            <w:shd w:val="clear" w:color="auto" w:fill="DFD8E8"/>
          </w:tcPr>
          <w:p w:rsidR="00C5379C" w:rsidRPr="00C04217" w:rsidRDefault="00C5379C" w:rsidP="00785D85">
            <w:pPr>
              <w:rPr>
                <w:rFonts w:cstheme="minorHAnsi"/>
              </w:rPr>
            </w:pPr>
            <w:r w:rsidRPr="00C04217">
              <w:rPr>
                <w:rFonts w:cstheme="minorHAnsi"/>
              </w:rPr>
              <w:t>Windows</w:t>
            </w:r>
          </w:p>
        </w:tc>
        <w:tc>
          <w:tcPr>
            <w:tcW w:w="3135" w:type="pct"/>
            <w:vMerge/>
            <w:shd w:val="clear" w:color="auto" w:fill="DFD8E8"/>
          </w:tcPr>
          <w:p w:rsidR="00C5379C" w:rsidRPr="00C04217" w:rsidRDefault="00C5379C" w:rsidP="00785D85">
            <w:pPr>
              <w:rPr>
                <w:rFonts w:cstheme="minorHAnsi"/>
              </w:rPr>
            </w:pPr>
          </w:p>
        </w:tc>
      </w:tr>
      <w:tr w:rsidR="00C5379C" w:rsidRPr="00C04217" w:rsidTr="00785D85">
        <w:trPr>
          <w:trHeight w:val="267"/>
          <w:jc w:val="center"/>
        </w:trPr>
        <w:tc>
          <w:tcPr>
            <w:tcW w:w="5000" w:type="pct"/>
            <w:gridSpan w:val="3"/>
            <w:shd w:val="clear" w:color="auto" w:fill="DFD8E8"/>
          </w:tcPr>
          <w:p w:rsidR="00C5379C" w:rsidRPr="00C04217" w:rsidRDefault="00C5379C" w:rsidP="009B2897">
            <w:pPr>
              <w:pStyle w:val="Prrafodelista"/>
            </w:pPr>
            <w:r w:rsidRPr="00C04217">
              <w:t>Como se aprecia en la gráfica, Windows es la plataforma predominante como Sistema Operativo de escritorio en las instituciones dependientes del MINAGRI (100%).</w:t>
            </w:r>
          </w:p>
        </w:tc>
      </w:tr>
    </w:tbl>
    <w:p w:rsidR="00C5379C" w:rsidRPr="00C04217" w:rsidRDefault="00C5379C" w:rsidP="00C5379C">
      <w:pPr>
        <w:rPr>
          <w:rFonts w:cstheme="minorHAnsi"/>
        </w:rPr>
      </w:pPr>
      <w:bookmarkStart w:id="164" w:name="_Toc290301873"/>
      <w:r w:rsidRPr="00C04217">
        <w:rPr>
          <w:rFonts w:cstheme="minorHAnsi"/>
        </w:rPr>
        <w:br w:type="page"/>
      </w:r>
    </w:p>
    <w:p w:rsidR="00C5379C" w:rsidRPr="00C04217" w:rsidRDefault="00FA33F0" w:rsidP="00B41F67">
      <w:pPr>
        <w:pStyle w:val="Ttulo4"/>
        <w:rPr>
          <w:rFonts w:cstheme="minorHAnsi"/>
        </w:rPr>
      </w:pPr>
      <w:bookmarkStart w:id="165" w:name="_Toc298172178"/>
      <w:r w:rsidRPr="00C04217">
        <w:rPr>
          <w:rFonts w:cstheme="minorHAnsi"/>
        </w:rPr>
        <w:lastRenderedPageBreak/>
        <w:t>EXISTENCIA DE SOFTWARE DE ESCRITORIO PARA LA GESTIÓN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GEOGRÁFICA</w:t>
      </w:r>
      <w:bookmarkEnd w:id="164"/>
      <w:bookmarkEnd w:id="165"/>
    </w:p>
    <w:p w:rsidR="00C5379C" w:rsidRPr="00C04217" w:rsidRDefault="00C5379C" w:rsidP="009B2897">
      <w:pPr>
        <w:pStyle w:val="Prrafodelista"/>
      </w:pPr>
      <w:r w:rsidRPr="00C04217">
        <w:t>Este indicador se utilizó para identificar cuántas instituciones poseen licencias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para la gestión de información geográfica. </w:t>
      </w:r>
      <w:r w:rsidR="00DC5AA0" w:rsidRPr="00C04217">
        <w:t>K</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19"/>
        <w:gridCol w:w="2329"/>
        <w:gridCol w:w="5706"/>
      </w:tblGrid>
      <w:tr w:rsidR="00C5379C" w:rsidRPr="00C04217" w:rsidTr="00785D85">
        <w:trPr>
          <w:trHeight w:val="252"/>
        </w:trPr>
        <w:tc>
          <w:tcPr>
            <w:tcW w:w="563" w:type="pct"/>
            <w:shd w:val="clear" w:color="auto" w:fill="DFD8E8"/>
          </w:tcPr>
          <w:p w:rsidR="00C5379C" w:rsidRPr="00C04217" w:rsidRDefault="00C5379C" w:rsidP="00785D85">
            <w:pPr>
              <w:rPr>
                <w:rFonts w:cstheme="minorHAnsi"/>
              </w:rPr>
            </w:pPr>
            <w:r w:rsidRPr="00C04217">
              <w:rPr>
                <w:rFonts w:cstheme="minorHAnsi"/>
              </w:rPr>
              <w:t>Servicio</w:t>
            </w:r>
          </w:p>
        </w:tc>
        <w:tc>
          <w:tcPr>
            <w:tcW w:w="1286" w:type="pct"/>
            <w:shd w:val="clear" w:color="auto" w:fill="DFD8E8"/>
          </w:tcPr>
          <w:p w:rsidR="00C5379C" w:rsidRPr="00C04217" w:rsidRDefault="00C5379C" w:rsidP="00785D85">
            <w:pPr>
              <w:rPr>
                <w:rFonts w:cstheme="minorHAnsi"/>
              </w:rPr>
            </w:pPr>
            <w:r w:rsidRPr="00C04217">
              <w:rPr>
                <w:rFonts w:cstheme="minorHAnsi"/>
              </w:rPr>
              <w:t>Software de Gestión de Información</w:t>
            </w:r>
          </w:p>
        </w:tc>
        <w:tc>
          <w:tcPr>
            <w:tcW w:w="3151"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4ECEEDBE" wp14:editId="738382DD">
                  <wp:extent cx="3467100" cy="3143250"/>
                  <wp:effectExtent l="0" t="0" r="0" b="0"/>
                  <wp:docPr id="49" name="Objeto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tc>
      </w:tr>
      <w:tr w:rsidR="00C5379C" w:rsidRPr="00C04217" w:rsidTr="00785D85">
        <w:trPr>
          <w:trHeight w:val="252"/>
        </w:trPr>
        <w:tc>
          <w:tcPr>
            <w:tcW w:w="563" w:type="pct"/>
            <w:shd w:val="clear" w:color="auto" w:fill="BFB1D0"/>
          </w:tcPr>
          <w:p w:rsidR="00C5379C" w:rsidRPr="00C04217" w:rsidRDefault="00C5379C" w:rsidP="00785D85">
            <w:pPr>
              <w:rPr>
                <w:rFonts w:cstheme="minorHAnsi"/>
              </w:rPr>
            </w:pPr>
            <w:r w:rsidRPr="00C04217">
              <w:rPr>
                <w:rFonts w:cstheme="minorHAnsi"/>
              </w:rPr>
              <w:t>CIREN</w:t>
            </w:r>
          </w:p>
        </w:tc>
        <w:tc>
          <w:tcPr>
            <w:tcW w:w="1286" w:type="pct"/>
            <w:shd w:val="clear" w:color="auto" w:fill="BFB1D0"/>
          </w:tcPr>
          <w:p w:rsidR="00C5379C" w:rsidRPr="00C04217" w:rsidRDefault="00C5379C" w:rsidP="00785D85">
            <w:pPr>
              <w:rPr>
                <w:rFonts w:cstheme="minorHAnsi"/>
              </w:rPr>
            </w:pPr>
            <w:r w:rsidRPr="00C04217">
              <w:rPr>
                <w:rFonts w:cstheme="minorHAnsi"/>
              </w:rPr>
              <w:t>SI</w:t>
            </w:r>
          </w:p>
        </w:tc>
        <w:tc>
          <w:tcPr>
            <w:tcW w:w="3151"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563" w:type="pct"/>
            <w:shd w:val="clear" w:color="auto" w:fill="DFD8E8"/>
          </w:tcPr>
          <w:p w:rsidR="00C5379C" w:rsidRPr="00C04217" w:rsidRDefault="00C5379C" w:rsidP="00785D85">
            <w:pPr>
              <w:rPr>
                <w:rFonts w:cstheme="minorHAnsi"/>
              </w:rPr>
            </w:pPr>
            <w:r w:rsidRPr="00C04217">
              <w:rPr>
                <w:rFonts w:cstheme="minorHAnsi"/>
              </w:rPr>
              <w:t>CNR</w:t>
            </w:r>
          </w:p>
        </w:tc>
        <w:tc>
          <w:tcPr>
            <w:tcW w:w="1286" w:type="pct"/>
            <w:shd w:val="clear" w:color="auto" w:fill="DFD8E8"/>
          </w:tcPr>
          <w:p w:rsidR="00C5379C" w:rsidRPr="00C04217" w:rsidRDefault="00C5379C" w:rsidP="00785D85">
            <w:pPr>
              <w:rPr>
                <w:rFonts w:cstheme="minorHAnsi"/>
              </w:rPr>
            </w:pPr>
            <w:r w:rsidRPr="00C04217">
              <w:rPr>
                <w:rFonts w:cstheme="minorHAnsi"/>
              </w:rPr>
              <w:t>SI</w:t>
            </w:r>
          </w:p>
        </w:tc>
        <w:tc>
          <w:tcPr>
            <w:tcW w:w="3151"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563" w:type="pct"/>
            <w:shd w:val="clear" w:color="auto" w:fill="BFB1D0"/>
          </w:tcPr>
          <w:p w:rsidR="00C5379C" w:rsidRPr="00C04217" w:rsidRDefault="00C5379C" w:rsidP="00785D85">
            <w:pPr>
              <w:rPr>
                <w:rFonts w:cstheme="minorHAnsi"/>
              </w:rPr>
            </w:pPr>
            <w:r w:rsidRPr="00C04217">
              <w:rPr>
                <w:rFonts w:cstheme="minorHAnsi"/>
              </w:rPr>
              <w:t>CONAF</w:t>
            </w:r>
          </w:p>
        </w:tc>
        <w:tc>
          <w:tcPr>
            <w:tcW w:w="1286" w:type="pct"/>
            <w:shd w:val="clear" w:color="auto" w:fill="BFB1D0"/>
          </w:tcPr>
          <w:p w:rsidR="00C5379C" w:rsidRPr="00C04217" w:rsidRDefault="00C5379C" w:rsidP="00785D85">
            <w:pPr>
              <w:rPr>
                <w:rFonts w:cstheme="minorHAnsi"/>
              </w:rPr>
            </w:pPr>
            <w:r w:rsidRPr="00C04217">
              <w:rPr>
                <w:rFonts w:cstheme="minorHAnsi"/>
              </w:rPr>
              <w:t>SI</w:t>
            </w:r>
          </w:p>
        </w:tc>
        <w:tc>
          <w:tcPr>
            <w:tcW w:w="3151"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563" w:type="pct"/>
            <w:shd w:val="clear" w:color="auto" w:fill="DFD8E8"/>
          </w:tcPr>
          <w:p w:rsidR="00C5379C" w:rsidRPr="00C04217" w:rsidRDefault="00C5379C" w:rsidP="00785D85">
            <w:pPr>
              <w:rPr>
                <w:rFonts w:cstheme="minorHAnsi"/>
              </w:rPr>
            </w:pPr>
            <w:r w:rsidRPr="00C04217">
              <w:rPr>
                <w:rFonts w:cstheme="minorHAnsi"/>
              </w:rPr>
              <w:t>INIA</w:t>
            </w:r>
          </w:p>
        </w:tc>
        <w:tc>
          <w:tcPr>
            <w:tcW w:w="1286" w:type="pct"/>
            <w:shd w:val="clear" w:color="auto" w:fill="DFD8E8"/>
          </w:tcPr>
          <w:p w:rsidR="00C5379C" w:rsidRPr="00C04217" w:rsidRDefault="00C5379C" w:rsidP="00785D85">
            <w:pPr>
              <w:rPr>
                <w:rFonts w:cstheme="minorHAnsi"/>
              </w:rPr>
            </w:pPr>
            <w:r w:rsidRPr="00C04217">
              <w:rPr>
                <w:rFonts w:cstheme="minorHAnsi"/>
              </w:rPr>
              <w:t>SI</w:t>
            </w:r>
          </w:p>
        </w:tc>
        <w:tc>
          <w:tcPr>
            <w:tcW w:w="3151"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563" w:type="pct"/>
            <w:shd w:val="clear" w:color="auto" w:fill="BFB1D0"/>
          </w:tcPr>
          <w:p w:rsidR="00C5379C" w:rsidRPr="00C04217" w:rsidRDefault="00C5379C" w:rsidP="00785D85">
            <w:pPr>
              <w:rPr>
                <w:rFonts w:cstheme="minorHAnsi"/>
              </w:rPr>
            </w:pPr>
            <w:r w:rsidRPr="00C04217">
              <w:rPr>
                <w:rFonts w:cstheme="minorHAnsi"/>
              </w:rPr>
              <w:t>INDAP</w:t>
            </w:r>
          </w:p>
        </w:tc>
        <w:tc>
          <w:tcPr>
            <w:tcW w:w="1286" w:type="pct"/>
            <w:shd w:val="clear" w:color="auto" w:fill="BFB1D0"/>
          </w:tcPr>
          <w:p w:rsidR="00C5379C" w:rsidRPr="00C04217" w:rsidRDefault="00C5379C" w:rsidP="00785D85">
            <w:pPr>
              <w:rPr>
                <w:rFonts w:cstheme="minorHAnsi"/>
              </w:rPr>
            </w:pPr>
            <w:r w:rsidRPr="00C04217">
              <w:rPr>
                <w:rFonts w:cstheme="minorHAnsi"/>
              </w:rPr>
              <w:t>SI</w:t>
            </w:r>
          </w:p>
        </w:tc>
        <w:tc>
          <w:tcPr>
            <w:tcW w:w="3151"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563"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286" w:type="pct"/>
            <w:shd w:val="clear" w:color="auto" w:fill="DFD8E8"/>
          </w:tcPr>
          <w:p w:rsidR="00C5379C" w:rsidRPr="00C04217" w:rsidRDefault="00C5379C" w:rsidP="00785D85">
            <w:pPr>
              <w:rPr>
                <w:rFonts w:cstheme="minorHAnsi"/>
              </w:rPr>
            </w:pPr>
            <w:r w:rsidRPr="00C04217">
              <w:rPr>
                <w:rFonts w:cstheme="minorHAnsi"/>
              </w:rPr>
              <w:t>SI</w:t>
            </w:r>
          </w:p>
        </w:tc>
        <w:tc>
          <w:tcPr>
            <w:tcW w:w="3151"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563" w:type="pct"/>
            <w:shd w:val="clear" w:color="auto" w:fill="BFB1D0"/>
          </w:tcPr>
          <w:p w:rsidR="00C5379C" w:rsidRPr="00C04217" w:rsidRDefault="00C5379C" w:rsidP="00785D85">
            <w:pPr>
              <w:rPr>
                <w:rFonts w:cstheme="minorHAnsi"/>
              </w:rPr>
            </w:pPr>
            <w:r w:rsidRPr="00C04217">
              <w:rPr>
                <w:rFonts w:cstheme="minorHAnsi"/>
              </w:rPr>
              <w:t>FIA</w:t>
            </w:r>
          </w:p>
        </w:tc>
        <w:tc>
          <w:tcPr>
            <w:tcW w:w="1286" w:type="pct"/>
            <w:shd w:val="clear" w:color="auto" w:fill="BFB1D0"/>
          </w:tcPr>
          <w:p w:rsidR="00C5379C" w:rsidRPr="00C04217" w:rsidRDefault="00C5379C" w:rsidP="00785D85">
            <w:pPr>
              <w:rPr>
                <w:rFonts w:cstheme="minorHAnsi"/>
              </w:rPr>
            </w:pPr>
            <w:r w:rsidRPr="00C04217">
              <w:rPr>
                <w:rFonts w:cstheme="minorHAnsi"/>
              </w:rPr>
              <w:t>SI</w:t>
            </w:r>
          </w:p>
        </w:tc>
        <w:tc>
          <w:tcPr>
            <w:tcW w:w="3151"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563" w:type="pct"/>
            <w:shd w:val="clear" w:color="auto" w:fill="DFD8E8"/>
          </w:tcPr>
          <w:p w:rsidR="00C5379C" w:rsidRPr="00C04217" w:rsidRDefault="00C5379C" w:rsidP="00785D85">
            <w:pPr>
              <w:rPr>
                <w:rFonts w:cstheme="minorHAnsi"/>
              </w:rPr>
            </w:pPr>
            <w:r w:rsidRPr="00C04217">
              <w:rPr>
                <w:rFonts w:cstheme="minorHAnsi"/>
              </w:rPr>
              <w:t>MINAGRI</w:t>
            </w:r>
          </w:p>
        </w:tc>
        <w:tc>
          <w:tcPr>
            <w:tcW w:w="1286" w:type="pct"/>
            <w:shd w:val="clear" w:color="auto" w:fill="DFD8E8"/>
          </w:tcPr>
          <w:p w:rsidR="00C5379C" w:rsidRPr="00C04217" w:rsidRDefault="00C5379C" w:rsidP="00785D85">
            <w:pPr>
              <w:rPr>
                <w:rFonts w:cstheme="minorHAnsi"/>
              </w:rPr>
            </w:pPr>
            <w:r w:rsidRPr="00C04217">
              <w:rPr>
                <w:rFonts w:cstheme="minorHAnsi"/>
              </w:rPr>
              <w:t>S/I</w:t>
            </w:r>
          </w:p>
        </w:tc>
        <w:tc>
          <w:tcPr>
            <w:tcW w:w="3151"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563" w:type="pct"/>
            <w:shd w:val="clear" w:color="auto" w:fill="BFB1D0"/>
          </w:tcPr>
          <w:p w:rsidR="00C5379C" w:rsidRPr="00C04217" w:rsidRDefault="00C5379C" w:rsidP="00785D85">
            <w:pPr>
              <w:rPr>
                <w:rFonts w:cstheme="minorHAnsi"/>
              </w:rPr>
            </w:pPr>
            <w:r w:rsidRPr="00C04217">
              <w:rPr>
                <w:rFonts w:cstheme="minorHAnsi"/>
              </w:rPr>
              <w:t>ODEPA</w:t>
            </w:r>
          </w:p>
        </w:tc>
        <w:tc>
          <w:tcPr>
            <w:tcW w:w="1286" w:type="pct"/>
            <w:shd w:val="clear" w:color="auto" w:fill="BFB1D0"/>
          </w:tcPr>
          <w:p w:rsidR="00C5379C" w:rsidRPr="00C04217" w:rsidRDefault="00C5379C" w:rsidP="00785D85">
            <w:pPr>
              <w:rPr>
                <w:rFonts w:cstheme="minorHAnsi"/>
              </w:rPr>
            </w:pPr>
            <w:r w:rsidRPr="00C04217">
              <w:rPr>
                <w:rFonts w:cstheme="minorHAnsi"/>
              </w:rPr>
              <w:t>SI</w:t>
            </w:r>
          </w:p>
        </w:tc>
        <w:tc>
          <w:tcPr>
            <w:tcW w:w="3151" w:type="pct"/>
            <w:vMerge/>
            <w:shd w:val="clear" w:color="auto" w:fill="BFB1D0"/>
          </w:tcPr>
          <w:p w:rsidR="00C5379C" w:rsidRPr="00C04217" w:rsidRDefault="00C5379C" w:rsidP="00785D85">
            <w:pPr>
              <w:rPr>
                <w:rFonts w:cstheme="minorHAnsi"/>
              </w:rPr>
            </w:pPr>
          </w:p>
        </w:tc>
      </w:tr>
      <w:tr w:rsidR="00C5379C" w:rsidRPr="00C04217" w:rsidTr="00785D85">
        <w:trPr>
          <w:trHeight w:val="267"/>
        </w:trPr>
        <w:tc>
          <w:tcPr>
            <w:tcW w:w="563" w:type="pct"/>
            <w:shd w:val="clear" w:color="auto" w:fill="DFD8E8"/>
          </w:tcPr>
          <w:p w:rsidR="00C5379C" w:rsidRPr="00C04217" w:rsidRDefault="00C5379C" w:rsidP="00785D85">
            <w:pPr>
              <w:rPr>
                <w:rFonts w:cstheme="minorHAnsi"/>
              </w:rPr>
            </w:pPr>
            <w:r w:rsidRPr="00C04217">
              <w:rPr>
                <w:rFonts w:cstheme="minorHAnsi"/>
              </w:rPr>
              <w:t>SAG</w:t>
            </w:r>
          </w:p>
        </w:tc>
        <w:tc>
          <w:tcPr>
            <w:tcW w:w="1286" w:type="pct"/>
            <w:shd w:val="clear" w:color="auto" w:fill="DFD8E8"/>
          </w:tcPr>
          <w:p w:rsidR="00C5379C" w:rsidRPr="00C04217" w:rsidRDefault="00C5379C" w:rsidP="00785D85">
            <w:pPr>
              <w:rPr>
                <w:rFonts w:cstheme="minorHAnsi"/>
              </w:rPr>
            </w:pPr>
            <w:r w:rsidRPr="00C04217">
              <w:rPr>
                <w:rFonts w:cstheme="minorHAnsi"/>
              </w:rPr>
              <w:t>SI</w:t>
            </w:r>
          </w:p>
        </w:tc>
        <w:tc>
          <w:tcPr>
            <w:tcW w:w="3151" w:type="pct"/>
            <w:vMerge/>
            <w:shd w:val="clear" w:color="auto" w:fill="DFD8E8"/>
          </w:tcPr>
          <w:p w:rsidR="00C5379C" w:rsidRPr="00C04217" w:rsidRDefault="00C5379C" w:rsidP="00785D85">
            <w:pPr>
              <w:rPr>
                <w:rFonts w:cstheme="minorHAnsi"/>
              </w:rPr>
            </w:pPr>
          </w:p>
        </w:tc>
      </w:tr>
      <w:tr w:rsidR="00C5379C" w:rsidRPr="00C04217" w:rsidTr="00785D85">
        <w:trPr>
          <w:trHeight w:val="267"/>
        </w:trPr>
        <w:tc>
          <w:tcPr>
            <w:tcW w:w="5000" w:type="pct"/>
            <w:gridSpan w:val="3"/>
            <w:shd w:val="clear" w:color="auto" w:fill="DFD8E8"/>
          </w:tcPr>
          <w:p w:rsidR="00C5379C" w:rsidRPr="00C04217" w:rsidRDefault="00C5379C" w:rsidP="009B2897">
            <w:pPr>
              <w:pStyle w:val="Prrafodelista"/>
            </w:pPr>
            <w:r w:rsidRPr="00C04217">
              <w:t>Como se aprecia en la gráfica, prácticamente la totalidad de los servicios posee licencias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de escritorio para la gestión de información geográfica.</w:t>
            </w:r>
          </w:p>
        </w:tc>
      </w:tr>
    </w:tbl>
    <w:p w:rsidR="00C5379C" w:rsidRPr="00C04217" w:rsidRDefault="00C5379C" w:rsidP="00C5379C">
      <w:pPr>
        <w:rPr>
          <w:rFonts w:cstheme="minorHAnsi"/>
        </w:rPr>
      </w:pPr>
      <w:bookmarkStart w:id="166" w:name="_Toc290301874"/>
      <w:r w:rsidRPr="00C04217">
        <w:rPr>
          <w:rFonts w:cstheme="minorHAnsi"/>
        </w:rPr>
        <w:br w:type="page"/>
      </w:r>
    </w:p>
    <w:p w:rsidR="00C5379C" w:rsidRPr="00C04217" w:rsidRDefault="00FA33F0" w:rsidP="00B41F67">
      <w:pPr>
        <w:pStyle w:val="Ttulo4"/>
        <w:rPr>
          <w:rFonts w:cstheme="minorHAnsi"/>
        </w:rPr>
      </w:pPr>
      <w:bookmarkStart w:id="167" w:name="_Toc298172179"/>
      <w:r w:rsidRPr="00C04217">
        <w:rPr>
          <w:rFonts w:cstheme="minorHAnsi"/>
        </w:rPr>
        <w:lastRenderedPageBreak/>
        <w:t>DISTRIBUCIÓN DE SOFTWARE DE ESCRITORIO PARA LA GESTIÓN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GEOGRÁFICA</w:t>
      </w:r>
      <w:bookmarkEnd w:id="166"/>
      <w:bookmarkEnd w:id="167"/>
    </w:p>
    <w:p w:rsidR="00C5379C" w:rsidRPr="00C04217" w:rsidRDefault="00C5379C" w:rsidP="009B2897">
      <w:pPr>
        <w:pStyle w:val="Prrafodelista"/>
      </w:pPr>
      <w:r w:rsidRPr="00C04217">
        <w:t>Este indicador se utilizó para identificar la distribución respecto a los proveedores de licenciamiento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de escritorio para la gestión de información geográfica. El indicador fue abordado desde la perspectiva del software, dado que existen servicios que poseen más de un producto. De esta forma, el  indicador muestra la presencia o dominio del software dentro del Ministerio. Cabe mencionar además, que dos de los software indicados pertenecen a un mismo proveedor, estos son ArcView y Ar</w:t>
      </w:r>
      <w:r w:rsidR="00315235" w:rsidRPr="00C04217">
        <w:t>cGIS, de a la empresa ESRI Inc.</w:t>
      </w:r>
    </w:p>
    <w:tbl>
      <w:tblPr>
        <w:tblpPr w:leftFromText="141" w:rightFromText="141" w:vertAnchor="text" w:horzAnchor="margin" w:tblpY="268"/>
        <w:tblW w:w="0" w:type="auto"/>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ayout w:type="fixed"/>
        <w:tblLook w:val="00A0" w:firstRow="1" w:lastRow="0" w:firstColumn="1" w:lastColumn="0" w:noHBand="0" w:noVBand="0"/>
      </w:tblPr>
      <w:tblGrid>
        <w:gridCol w:w="1101"/>
        <w:gridCol w:w="2409"/>
        <w:gridCol w:w="5544"/>
      </w:tblGrid>
      <w:tr w:rsidR="00C5379C" w:rsidRPr="00C04217" w:rsidTr="00785D85">
        <w:trPr>
          <w:trHeight w:val="252"/>
        </w:trPr>
        <w:tc>
          <w:tcPr>
            <w:tcW w:w="1101" w:type="dxa"/>
            <w:shd w:val="clear" w:color="auto" w:fill="DFD8E8"/>
          </w:tcPr>
          <w:p w:rsidR="00C5379C" w:rsidRPr="00C04217" w:rsidRDefault="00C5379C" w:rsidP="00785D85">
            <w:pPr>
              <w:rPr>
                <w:rFonts w:cstheme="minorHAnsi"/>
              </w:rPr>
            </w:pPr>
            <w:r w:rsidRPr="00C04217">
              <w:rPr>
                <w:rFonts w:cstheme="minorHAnsi"/>
              </w:rPr>
              <w:t>Servicio</w:t>
            </w:r>
          </w:p>
        </w:tc>
        <w:tc>
          <w:tcPr>
            <w:tcW w:w="2409" w:type="dxa"/>
            <w:shd w:val="clear" w:color="auto" w:fill="DFD8E8"/>
          </w:tcPr>
          <w:p w:rsidR="00C5379C" w:rsidRPr="00C04217" w:rsidRDefault="00C5379C" w:rsidP="00785D85">
            <w:pPr>
              <w:rPr>
                <w:rFonts w:cstheme="minorHAnsi"/>
              </w:rPr>
            </w:pPr>
            <w:r w:rsidRPr="00C04217">
              <w:rPr>
                <w:rFonts w:cstheme="minorHAnsi"/>
              </w:rPr>
              <w:t xml:space="preserve">Software de Gestión de Información </w:t>
            </w:r>
          </w:p>
        </w:tc>
        <w:tc>
          <w:tcPr>
            <w:tcW w:w="5544" w:type="dxa"/>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17404742" wp14:editId="17FA62E8">
                  <wp:extent cx="3467100" cy="3276600"/>
                  <wp:effectExtent l="0" t="0" r="0" b="0"/>
                  <wp:docPr id="50" name="Gráfico 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tc>
      </w:tr>
      <w:tr w:rsidR="00C5379C" w:rsidRPr="0064634B" w:rsidTr="00785D85">
        <w:trPr>
          <w:trHeight w:val="252"/>
        </w:trPr>
        <w:tc>
          <w:tcPr>
            <w:tcW w:w="1101" w:type="dxa"/>
            <w:shd w:val="clear" w:color="auto" w:fill="BFB1D0"/>
          </w:tcPr>
          <w:p w:rsidR="00C5379C" w:rsidRPr="00C04217" w:rsidRDefault="00C5379C" w:rsidP="00785D85">
            <w:pPr>
              <w:rPr>
                <w:rFonts w:cstheme="minorHAnsi"/>
              </w:rPr>
            </w:pPr>
            <w:r w:rsidRPr="00C04217">
              <w:rPr>
                <w:rFonts w:cstheme="minorHAnsi"/>
              </w:rPr>
              <w:t>CIREN</w:t>
            </w:r>
          </w:p>
        </w:tc>
        <w:tc>
          <w:tcPr>
            <w:tcW w:w="2409" w:type="dxa"/>
            <w:shd w:val="clear" w:color="auto" w:fill="BFB1D0"/>
          </w:tcPr>
          <w:p w:rsidR="00C5379C" w:rsidRPr="00E06A0E" w:rsidRDefault="00C5379C" w:rsidP="00785D85">
            <w:pPr>
              <w:rPr>
                <w:rFonts w:cstheme="minorHAnsi"/>
                <w:lang w:val="en-US"/>
              </w:rPr>
            </w:pPr>
            <w:r w:rsidRPr="00E06A0E">
              <w:rPr>
                <w:rFonts w:cstheme="minorHAnsi"/>
                <w:lang w:val="en-US"/>
              </w:rPr>
              <w:t>ArcView, ArcGIS, GvSIG</w:t>
            </w:r>
            <w:r w:rsidR="00E06A0E" w:rsidRPr="00E06A0E">
              <w:rPr>
                <w:rFonts w:cstheme="minorHAnsi"/>
                <w:lang w:val="en-US"/>
              </w:rPr>
              <w:t>, TNT Mips</w:t>
            </w:r>
          </w:p>
        </w:tc>
        <w:tc>
          <w:tcPr>
            <w:tcW w:w="5544" w:type="dxa"/>
            <w:vMerge/>
            <w:shd w:val="clear" w:color="auto" w:fill="BFB1D0"/>
          </w:tcPr>
          <w:p w:rsidR="00C5379C" w:rsidRPr="00E06A0E" w:rsidRDefault="00C5379C" w:rsidP="00785D85">
            <w:pPr>
              <w:rPr>
                <w:rFonts w:cstheme="minorHAnsi"/>
                <w:lang w:val="en-US"/>
              </w:rPr>
            </w:pPr>
          </w:p>
        </w:tc>
      </w:tr>
      <w:tr w:rsidR="00C5379C" w:rsidRPr="00C04217" w:rsidTr="00785D85">
        <w:trPr>
          <w:trHeight w:val="239"/>
        </w:trPr>
        <w:tc>
          <w:tcPr>
            <w:tcW w:w="1101" w:type="dxa"/>
            <w:shd w:val="clear" w:color="auto" w:fill="DFD8E8"/>
          </w:tcPr>
          <w:p w:rsidR="00C5379C" w:rsidRPr="00C04217" w:rsidRDefault="00C5379C" w:rsidP="00785D85">
            <w:pPr>
              <w:rPr>
                <w:rFonts w:cstheme="minorHAnsi"/>
              </w:rPr>
            </w:pPr>
            <w:r w:rsidRPr="00C04217">
              <w:rPr>
                <w:rFonts w:cstheme="minorHAnsi"/>
              </w:rPr>
              <w:t>CNR</w:t>
            </w:r>
          </w:p>
        </w:tc>
        <w:tc>
          <w:tcPr>
            <w:tcW w:w="2409" w:type="dxa"/>
            <w:shd w:val="clear" w:color="auto" w:fill="DFD8E8"/>
          </w:tcPr>
          <w:p w:rsidR="00C5379C" w:rsidRPr="00C04217" w:rsidRDefault="00C5379C" w:rsidP="00785D85">
            <w:pPr>
              <w:rPr>
                <w:rFonts w:cstheme="minorHAnsi"/>
              </w:rPr>
            </w:pPr>
            <w:r w:rsidRPr="00C04217">
              <w:rPr>
                <w:rFonts w:cstheme="minorHAnsi"/>
              </w:rPr>
              <w:t>ArcView, ArcGIS, Autocad, GvSIG</w:t>
            </w:r>
          </w:p>
        </w:tc>
        <w:tc>
          <w:tcPr>
            <w:tcW w:w="5544" w:type="dxa"/>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1101" w:type="dxa"/>
            <w:shd w:val="clear" w:color="auto" w:fill="BFB1D0"/>
          </w:tcPr>
          <w:p w:rsidR="00C5379C" w:rsidRPr="00C04217" w:rsidRDefault="00C5379C" w:rsidP="00785D85">
            <w:pPr>
              <w:rPr>
                <w:rFonts w:cstheme="minorHAnsi"/>
              </w:rPr>
            </w:pPr>
            <w:r w:rsidRPr="00C04217">
              <w:rPr>
                <w:rFonts w:cstheme="minorHAnsi"/>
              </w:rPr>
              <w:t>CONAF</w:t>
            </w:r>
          </w:p>
        </w:tc>
        <w:tc>
          <w:tcPr>
            <w:tcW w:w="2409" w:type="dxa"/>
            <w:shd w:val="clear" w:color="auto" w:fill="BFB1D0"/>
          </w:tcPr>
          <w:p w:rsidR="00C5379C" w:rsidRPr="00C04217" w:rsidRDefault="00C5379C" w:rsidP="00785D85">
            <w:pPr>
              <w:rPr>
                <w:rFonts w:cstheme="minorHAnsi"/>
              </w:rPr>
            </w:pPr>
            <w:r w:rsidRPr="00C04217">
              <w:rPr>
                <w:rFonts w:cstheme="minorHAnsi"/>
              </w:rPr>
              <w:t>ArcView, ArcGIS, Otro</w:t>
            </w:r>
          </w:p>
        </w:tc>
        <w:tc>
          <w:tcPr>
            <w:tcW w:w="5544" w:type="dxa"/>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1101" w:type="dxa"/>
            <w:shd w:val="clear" w:color="auto" w:fill="DFD8E8"/>
          </w:tcPr>
          <w:p w:rsidR="00C5379C" w:rsidRPr="00C04217" w:rsidRDefault="00C5379C" w:rsidP="00785D85">
            <w:pPr>
              <w:rPr>
                <w:rFonts w:cstheme="minorHAnsi"/>
              </w:rPr>
            </w:pPr>
            <w:r w:rsidRPr="00C04217">
              <w:rPr>
                <w:rFonts w:cstheme="minorHAnsi"/>
              </w:rPr>
              <w:t>INIA</w:t>
            </w:r>
          </w:p>
        </w:tc>
        <w:tc>
          <w:tcPr>
            <w:tcW w:w="2409" w:type="dxa"/>
            <w:shd w:val="clear" w:color="auto" w:fill="DFD8E8"/>
          </w:tcPr>
          <w:p w:rsidR="00C5379C" w:rsidRPr="00C04217" w:rsidRDefault="00C5379C" w:rsidP="00785D85">
            <w:pPr>
              <w:rPr>
                <w:rFonts w:cstheme="minorHAnsi"/>
              </w:rPr>
            </w:pPr>
            <w:r w:rsidRPr="00C04217">
              <w:rPr>
                <w:rFonts w:cstheme="minorHAnsi"/>
              </w:rPr>
              <w:t>No</w:t>
            </w:r>
          </w:p>
        </w:tc>
        <w:tc>
          <w:tcPr>
            <w:tcW w:w="5544" w:type="dxa"/>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1101" w:type="dxa"/>
            <w:shd w:val="clear" w:color="auto" w:fill="BFB1D0"/>
          </w:tcPr>
          <w:p w:rsidR="00C5379C" w:rsidRPr="00C04217" w:rsidRDefault="00C5379C" w:rsidP="00785D85">
            <w:pPr>
              <w:rPr>
                <w:rFonts w:cstheme="minorHAnsi"/>
              </w:rPr>
            </w:pPr>
            <w:r w:rsidRPr="00C04217">
              <w:rPr>
                <w:rFonts w:cstheme="minorHAnsi"/>
              </w:rPr>
              <w:t>INDAP</w:t>
            </w:r>
          </w:p>
        </w:tc>
        <w:tc>
          <w:tcPr>
            <w:tcW w:w="2409" w:type="dxa"/>
            <w:shd w:val="clear" w:color="auto" w:fill="BFB1D0"/>
          </w:tcPr>
          <w:p w:rsidR="00C5379C" w:rsidRPr="00C04217" w:rsidRDefault="00C5379C" w:rsidP="00785D85">
            <w:pPr>
              <w:rPr>
                <w:rFonts w:cstheme="minorHAnsi"/>
              </w:rPr>
            </w:pPr>
            <w:r w:rsidRPr="00C04217">
              <w:rPr>
                <w:rFonts w:cstheme="minorHAnsi"/>
              </w:rPr>
              <w:t>ArcVIew</w:t>
            </w:r>
          </w:p>
        </w:tc>
        <w:tc>
          <w:tcPr>
            <w:tcW w:w="5544" w:type="dxa"/>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1101" w:type="dxa"/>
            <w:shd w:val="clear" w:color="auto" w:fill="DFD8E8"/>
          </w:tcPr>
          <w:p w:rsidR="00C5379C" w:rsidRPr="00C04217" w:rsidRDefault="00C5379C" w:rsidP="00785D85">
            <w:pPr>
              <w:rPr>
                <w:rFonts w:cstheme="minorHAnsi"/>
              </w:rPr>
            </w:pPr>
            <w:r w:rsidRPr="00C04217">
              <w:rPr>
                <w:rFonts w:cstheme="minorHAnsi"/>
              </w:rPr>
              <w:t xml:space="preserve">INFOR </w:t>
            </w:r>
          </w:p>
        </w:tc>
        <w:tc>
          <w:tcPr>
            <w:tcW w:w="2409" w:type="dxa"/>
            <w:shd w:val="clear" w:color="auto" w:fill="DFD8E8"/>
          </w:tcPr>
          <w:p w:rsidR="00C5379C" w:rsidRPr="00C04217" w:rsidRDefault="00C5379C" w:rsidP="00785D85">
            <w:pPr>
              <w:rPr>
                <w:rFonts w:cstheme="minorHAnsi"/>
              </w:rPr>
            </w:pPr>
            <w:r w:rsidRPr="00C04217">
              <w:rPr>
                <w:rFonts w:cstheme="minorHAnsi"/>
              </w:rPr>
              <w:t>ArcView, ArcGIS</w:t>
            </w:r>
          </w:p>
        </w:tc>
        <w:tc>
          <w:tcPr>
            <w:tcW w:w="5544" w:type="dxa"/>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1101" w:type="dxa"/>
            <w:shd w:val="clear" w:color="auto" w:fill="BFB1D0"/>
          </w:tcPr>
          <w:p w:rsidR="00C5379C" w:rsidRPr="00C04217" w:rsidRDefault="00C5379C" w:rsidP="00785D85">
            <w:pPr>
              <w:rPr>
                <w:rFonts w:cstheme="minorHAnsi"/>
              </w:rPr>
            </w:pPr>
            <w:r w:rsidRPr="00C04217">
              <w:rPr>
                <w:rFonts w:cstheme="minorHAnsi"/>
              </w:rPr>
              <w:t>FIA</w:t>
            </w:r>
          </w:p>
        </w:tc>
        <w:tc>
          <w:tcPr>
            <w:tcW w:w="2409" w:type="dxa"/>
            <w:shd w:val="clear" w:color="auto" w:fill="BFB1D0"/>
          </w:tcPr>
          <w:p w:rsidR="00C5379C" w:rsidRPr="00C04217" w:rsidRDefault="00C5379C" w:rsidP="00785D85">
            <w:pPr>
              <w:rPr>
                <w:rFonts w:cstheme="minorHAnsi"/>
              </w:rPr>
            </w:pPr>
            <w:r w:rsidRPr="00C04217">
              <w:rPr>
                <w:rFonts w:cstheme="minorHAnsi"/>
              </w:rPr>
              <w:t>ArcVIew, ArcGIS, GvSIG</w:t>
            </w:r>
          </w:p>
        </w:tc>
        <w:tc>
          <w:tcPr>
            <w:tcW w:w="5544" w:type="dxa"/>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1101" w:type="dxa"/>
            <w:shd w:val="clear" w:color="auto" w:fill="DFD8E8"/>
          </w:tcPr>
          <w:p w:rsidR="00C5379C" w:rsidRPr="00C04217" w:rsidRDefault="00C5379C" w:rsidP="00785D85">
            <w:pPr>
              <w:rPr>
                <w:rFonts w:cstheme="minorHAnsi"/>
              </w:rPr>
            </w:pPr>
            <w:r w:rsidRPr="00C04217">
              <w:rPr>
                <w:rFonts w:cstheme="minorHAnsi"/>
              </w:rPr>
              <w:t>MINAGRI</w:t>
            </w:r>
          </w:p>
        </w:tc>
        <w:tc>
          <w:tcPr>
            <w:tcW w:w="2409" w:type="dxa"/>
            <w:shd w:val="clear" w:color="auto" w:fill="DFD8E8"/>
          </w:tcPr>
          <w:p w:rsidR="00C5379C" w:rsidRPr="00C04217" w:rsidRDefault="00C5379C" w:rsidP="00785D85">
            <w:pPr>
              <w:rPr>
                <w:rFonts w:cstheme="minorHAnsi"/>
              </w:rPr>
            </w:pPr>
            <w:r w:rsidRPr="00C04217">
              <w:rPr>
                <w:rFonts w:cstheme="minorHAnsi"/>
              </w:rPr>
              <w:t>S/I</w:t>
            </w:r>
          </w:p>
        </w:tc>
        <w:tc>
          <w:tcPr>
            <w:tcW w:w="5544" w:type="dxa"/>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1101" w:type="dxa"/>
            <w:shd w:val="clear" w:color="auto" w:fill="BFB1D0"/>
          </w:tcPr>
          <w:p w:rsidR="00C5379C" w:rsidRPr="00C04217" w:rsidRDefault="00C5379C" w:rsidP="00785D85">
            <w:pPr>
              <w:rPr>
                <w:rFonts w:cstheme="minorHAnsi"/>
              </w:rPr>
            </w:pPr>
            <w:r w:rsidRPr="00C04217">
              <w:rPr>
                <w:rFonts w:cstheme="minorHAnsi"/>
              </w:rPr>
              <w:t>ODEPA</w:t>
            </w:r>
          </w:p>
        </w:tc>
        <w:tc>
          <w:tcPr>
            <w:tcW w:w="2409" w:type="dxa"/>
            <w:shd w:val="clear" w:color="auto" w:fill="BFB1D0"/>
          </w:tcPr>
          <w:p w:rsidR="00C5379C" w:rsidRPr="00C04217" w:rsidRDefault="00C5379C" w:rsidP="00785D85">
            <w:pPr>
              <w:rPr>
                <w:rFonts w:cstheme="minorHAnsi"/>
              </w:rPr>
            </w:pPr>
            <w:r w:rsidRPr="00C04217">
              <w:rPr>
                <w:rFonts w:cstheme="minorHAnsi"/>
              </w:rPr>
              <w:t>ArcView, ArcGIS, GvSIG</w:t>
            </w:r>
          </w:p>
        </w:tc>
        <w:tc>
          <w:tcPr>
            <w:tcW w:w="5544" w:type="dxa"/>
            <w:vMerge/>
            <w:shd w:val="clear" w:color="auto" w:fill="BFB1D0"/>
          </w:tcPr>
          <w:p w:rsidR="00C5379C" w:rsidRPr="00C04217" w:rsidRDefault="00C5379C" w:rsidP="00785D85">
            <w:pPr>
              <w:rPr>
                <w:rFonts w:cstheme="minorHAnsi"/>
              </w:rPr>
            </w:pPr>
          </w:p>
        </w:tc>
      </w:tr>
      <w:tr w:rsidR="00C5379C" w:rsidRPr="00C04217" w:rsidTr="00785D85">
        <w:trPr>
          <w:trHeight w:val="267"/>
        </w:trPr>
        <w:tc>
          <w:tcPr>
            <w:tcW w:w="1101" w:type="dxa"/>
            <w:shd w:val="clear" w:color="auto" w:fill="DFD8E8"/>
          </w:tcPr>
          <w:p w:rsidR="00C5379C" w:rsidRPr="00C04217" w:rsidRDefault="00C5379C" w:rsidP="00785D85">
            <w:pPr>
              <w:rPr>
                <w:rFonts w:cstheme="minorHAnsi"/>
              </w:rPr>
            </w:pPr>
            <w:r w:rsidRPr="00C04217">
              <w:rPr>
                <w:rFonts w:cstheme="minorHAnsi"/>
              </w:rPr>
              <w:t>SAG</w:t>
            </w:r>
          </w:p>
        </w:tc>
        <w:tc>
          <w:tcPr>
            <w:tcW w:w="2409" w:type="dxa"/>
            <w:shd w:val="clear" w:color="auto" w:fill="DFD8E8"/>
          </w:tcPr>
          <w:p w:rsidR="00C5379C" w:rsidRPr="00C04217" w:rsidRDefault="00C5379C" w:rsidP="00785D85">
            <w:pPr>
              <w:rPr>
                <w:rFonts w:cstheme="minorHAnsi"/>
              </w:rPr>
            </w:pPr>
            <w:r w:rsidRPr="00C04217">
              <w:rPr>
                <w:rFonts w:cstheme="minorHAnsi"/>
              </w:rPr>
              <w:t>ArcGIS, SAGSIT</w:t>
            </w:r>
          </w:p>
        </w:tc>
        <w:tc>
          <w:tcPr>
            <w:tcW w:w="5544" w:type="dxa"/>
            <w:vMerge/>
            <w:shd w:val="clear" w:color="auto" w:fill="DFD8E8"/>
          </w:tcPr>
          <w:p w:rsidR="00C5379C" w:rsidRPr="00C04217" w:rsidRDefault="00C5379C" w:rsidP="00785D85">
            <w:pPr>
              <w:rPr>
                <w:rFonts w:cstheme="minorHAnsi"/>
              </w:rPr>
            </w:pPr>
          </w:p>
        </w:tc>
      </w:tr>
      <w:tr w:rsidR="00C5379C" w:rsidRPr="00C04217" w:rsidTr="00785D85">
        <w:trPr>
          <w:trHeight w:val="267"/>
        </w:trPr>
        <w:tc>
          <w:tcPr>
            <w:tcW w:w="9054" w:type="dxa"/>
            <w:gridSpan w:val="3"/>
            <w:shd w:val="clear" w:color="auto" w:fill="DFD8E8"/>
          </w:tcPr>
          <w:p w:rsidR="00C5379C" w:rsidRPr="00C04217" w:rsidRDefault="00C5379C" w:rsidP="009B2897">
            <w:pPr>
              <w:pStyle w:val="Prrafodelista"/>
            </w:pPr>
            <w:r w:rsidRPr="00C04217">
              <w:t>Como se aprecia en la gráfica, la mayoría de los servicios posee más de un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para la gestión de información en escritorio. Los productos del proveedor ESRI Inc son predominantes, no obstante existe un importante uso de la plataforma Opensource GvSIG. En el caso del SAG, existe un sistema creado a medida, </w:t>
            </w:r>
            <w:r w:rsidRPr="00C04217">
              <w:lastRenderedPageBreak/>
              <w:t>desarrollado por la empresa CPR-SIG.</w:t>
            </w:r>
          </w:p>
        </w:tc>
      </w:tr>
    </w:tbl>
    <w:p w:rsidR="00E06A0E" w:rsidRDefault="00E06A0E" w:rsidP="00E06A0E">
      <w:bookmarkStart w:id="168" w:name="_Toc290301875"/>
      <w:bookmarkStart w:id="169" w:name="_Toc298172180"/>
    </w:p>
    <w:p w:rsidR="00E06A0E" w:rsidRDefault="00E06A0E">
      <w:pPr>
        <w:rPr>
          <w:rFonts w:cstheme="minorHAnsi"/>
          <w:caps/>
          <w:color w:val="365F91" w:themeColor="accent1" w:themeShade="BF"/>
          <w:spacing w:val="10"/>
          <w:sz w:val="22"/>
          <w:szCs w:val="22"/>
        </w:rPr>
      </w:pPr>
      <w:r>
        <w:rPr>
          <w:rFonts w:cstheme="minorHAnsi"/>
        </w:rPr>
        <w:br w:type="page"/>
      </w:r>
    </w:p>
    <w:p w:rsidR="00C5379C" w:rsidRPr="00C04217" w:rsidRDefault="00FA33F0" w:rsidP="00B41F67">
      <w:pPr>
        <w:pStyle w:val="Ttulo4"/>
        <w:rPr>
          <w:rFonts w:cstheme="minorHAnsi"/>
        </w:rPr>
      </w:pPr>
      <w:r w:rsidRPr="00C04217">
        <w:rPr>
          <w:rFonts w:cstheme="minorHAnsi"/>
        </w:rPr>
        <w:lastRenderedPageBreak/>
        <w:t>BASES DE DATOS</w:t>
      </w:r>
      <w:bookmarkEnd w:id="168"/>
      <w:bookmarkEnd w:id="169"/>
    </w:p>
    <w:p w:rsidR="00C5379C" w:rsidRPr="00C04217" w:rsidRDefault="00C5379C" w:rsidP="009B2897">
      <w:pPr>
        <w:pStyle w:val="Prrafodelista"/>
      </w:pPr>
      <w:r w:rsidRPr="00C04217">
        <w:t>Este indicador se utilizó para identificar la distribución respecto a los proveedores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de Bases de Datos. El indicador fue abordado desde la perspectiva del software, dado que existen servicios que poseen más de un producto. De esta forma, el  indicador muestra la presencia o dominio del software dentro del Ministerio. </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50"/>
        <w:gridCol w:w="2358"/>
        <w:gridCol w:w="5646"/>
      </w:tblGrid>
      <w:tr w:rsidR="00C5379C" w:rsidRPr="00C04217" w:rsidTr="00785D85">
        <w:trPr>
          <w:trHeight w:val="252"/>
        </w:trPr>
        <w:tc>
          <w:tcPr>
            <w:tcW w:w="580" w:type="pct"/>
            <w:shd w:val="clear" w:color="auto" w:fill="DFD8E8"/>
          </w:tcPr>
          <w:p w:rsidR="00C5379C" w:rsidRPr="00C04217" w:rsidRDefault="00C5379C" w:rsidP="00785D85">
            <w:pPr>
              <w:rPr>
                <w:rFonts w:cstheme="minorHAnsi"/>
              </w:rPr>
            </w:pPr>
            <w:r w:rsidRPr="00C04217">
              <w:rPr>
                <w:rFonts w:cstheme="minorHAnsi"/>
              </w:rPr>
              <w:t>Servicio</w:t>
            </w:r>
          </w:p>
        </w:tc>
        <w:tc>
          <w:tcPr>
            <w:tcW w:w="1302" w:type="pct"/>
            <w:shd w:val="clear" w:color="auto" w:fill="DFD8E8"/>
          </w:tcPr>
          <w:p w:rsidR="00C5379C" w:rsidRPr="00C04217" w:rsidRDefault="00C5379C" w:rsidP="00785D85">
            <w:pPr>
              <w:rPr>
                <w:rFonts w:cstheme="minorHAnsi"/>
              </w:rPr>
            </w:pPr>
            <w:r w:rsidRPr="00C04217">
              <w:rPr>
                <w:rFonts w:cstheme="minorHAnsi"/>
              </w:rPr>
              <w:t>Software Bases de Datos</w:t>
            </w:r>
          </w:p>
        </w:tc>
        <w:tc>
          <w:tcPr>
            <w:tcW w:w="3118"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7BB10D08" wp14:editId="524DF94C">
                  <wp:extent cx="3429000" cy="3171825"/>
                  <wp:effectExtent l="0" t="0" r="0" b="0"/>
                  <wp:docPr id="51" name="Objeto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tc>
      </w:tr>
      <w:tr w:rsidR="00C5379C" w:rsidRPr="0064634B" w:rsidTr="00785D85">
        <w:trPr>
          <w:trHeight w:val="252"/>
        </w:trPr>
        <w:tc>
          <w:tcPr>
            <w:tcW w:w="580" w:type="pct"/>
            <w:shd w:val="clear" w:color="auto" w:fill="BFB1D0"/>
          </w:tcPr>
          <w:p w:rsidR="00C5379C" w:rsidRPr="00C04217" w:rsidRDefault="00C5379C" w:rsidP="00785D85">
            <w:pPr>
              <w:rPr>
                <w:rFonts w:cstheme="minorHAnsi"/>
              </w:rPr>
            </w:pPr>
            <w:r w:rsidRPr="00C04217">
              <w:rPr>
                <w:rFonts w:cstheme="minorHAnsi"/>
              </w:rPr>
              <w:t>CIREN</w:t>
            </w:r>
          </w:p>
        </w:tc>
        <w:tc>
          <w:tcPr>
            <w:tcW w:w="1302" w:type="pct"/>
            <w:shd w:val="clear" w:color="auto" w:fill="BFB1D0"/>
          </w:tcPr>
          <w:p w:rsidR="00C5379C" w:rsidRPr="00E06A0E" w:rsidRDefault="00E06A0E" w:rsidP="00785D85">
            <w:pPr>
              <w:rPr>
                <w:rFonts w:cstheme="minorHAnsi"/>
                <w:lang w:val="en-US"/>
              </w:rPr>
            </w:pPr>
            <w:r w:rsidRPr="00E06A0E">
              <w:rPr>
                <w:rFonts w:cstheme="minorHAnsi"/>
                <w:lang w:val="en-US"/>
              </w:rPr>
              <w:t>SQL Server, Posgre+PosGIS, MySQL</w:t>
            </w:r>
          </w:p>
        </w:tc>
        <w:tc>
          <w:tcPr>
            <w:tcW w:w="3118" w:type="pct"/>
            <w:vMerge/>
            <w:shd w:val="clear" w:color="auto" w:fill="BFB1D0"/>
          </w:tcPr>
          <w:p w:rsidR="00C5379C" w:rsidRPr="00E06A0E" w:rsidRDefault="00C5379C" w:rsidP="00785D85">
            <w:pPr>
              <w:rPr>
                <w:rFonts w:cstheme="minorHAnsi"/>
                <w:lang w:val="en-US"/>
              </w:rPr>
            </w:pPr>
          </w:p>
        </w:tc>
      </w:tr>
      <w:tr w:rsidR="00C5379C" w:rsidRPr="00C04217" w:rsidTr="00785D85">
        <w:trPr>
          <w:trHeight w:val="239"/>
        </w:trPr>
        <w:tc>
          <w:tcPr>
            <w:tcW w:w="580" w:type="pct"/>
            <w:shd w:val="clear" w:color="auto" w:fill="DFD8E8"/>
          </w:tcPr>
          <w:p w:rsidR="00C5379C" w:rsidRPr="00C04217" w:rsidRDefault="00C5379C" w:rsidP="00785D85">
            <w:pPr>
              <w:rPr>
                <w:rFonts w:cstheme="minorHAnsi"/>
              </w:rPr>
            </w:pPr>
            <w:r w:rsidRPr="00C04217">
              <w:rPr>
                <w:rFonts w:cstheme="minorHAnsi"/>
              </w:rPr>
              <w:t>CNR</w:t>
            </w:r>
          </w:p>
        </w:tc>
        <w:tc>
          <w:tcPr>
            <w:tcW w:w="1302" w:type="pct"/>
            <w:shd w:val="clear" w:color="auto" w:fill="DFD8E8"/>
          </w:tcPr>
          <w:p w:rsidR="00C5379C" w:rsidRPr="00C04217" w:rsidRDefault="00C5379C" w:rsidP="00785D85">
            <w:pPr>
              <w:rPr>
                <w:rFonts w:cstheme="minorHAnsi"/>
              </w:rPr>
            </w:pPr>
            <w:r w:rsidRPr="00C04217">
              <w:rPr>
                <w:rFonts w:cstheme="minorHAnsi"/>
              </w:rPr>
              <w:t>Postgre+PostGIS</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580" w:type="pct"/>
            <w:shd w:val="clear" w:color="auto" w:fill="BFB1D0"/>
          </w:tcPr>
          <w:p w:rsidR="00C5379C" w:rsidRPr="00C04217" w:rsidRDefault="00C5379C" w:rsidP="00785D85">
            <w:pPr>
              <w:rPr>
                <w:rFonts w:cstheme="minorHAnsi"/>
              </w:rPr>
            </w:pPr>
            <w:r w:rsidRPr="00C04217">
              <w:rPr>
                <w:rFonts w:cstheme="minorHAnsi"/>
              </w:rPr>
              <w:t>CONAF</w:t>
            </w:r>
          </w:p>
        </w:tc>
        <w:tc>
          <w:tcPr>
            <w:tcW w:w="1302" w:type="pct"/>
            <w:shd w:val="clear" w:color="auto" w:fill="BFB1D0"/>
          </w:tcPr>
          <w:p w:rsidR="00C5379C" w:rsidRPr="00C04217" w:rsidRDefault="00C5379C" w:rsidP="00785D85">
            <w:pPr>
              <w:rPr>
                <w:rFonts w:cstheme="minorHAnsi"/>
              </w:rPr>
            </w:pPr>
            <w:r w:rsidRPr="00C04217">
              <w:rPr>
                <w:rFonts w:cstheme="minorHAnsi"/>
              </w:rPr>
              <w:t>Postgre+PostGIS</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580" w:type="pct"/>
            <w:shd w:val="clear" w:color="auto" w:fill="DFD8E8"/>
          </w:tcPr>
          <w:p w:rsidR="00C5379C" w:rsidRPr="00C04217" w:rsidRDefault="00C5379C" w:rsidP="00785D85">
            <w:pPr>
              <w:rPr>
                <w:rFonts w:cstheme="minorHAnsi"/>
              </w:rPr>
            </w:pPr>
            <w:r w:rsidRPr="00C04217">
              <w:rPr>
                <w:rFonts w:cstheme="minorHAnsi"/>
              </w:rPr>
              <w:t>INIA</w:t>
            </w:r>
          </w:p>
        </w:tc>
        <w:tc>
          <w:tcPr>
            <w:tcW w:w="1302" w:type="pct"/>
            <w:shd w:val="clear" w:color="auto" w:fill="DFD8E8"/>
          </w:tcPr>
          <w:p w:rsidR="00C5379C" w:rsidRPr="00C04217" w:rsidRDefault="00C5379C" w:rsidP="00785D85">
            <w:pPr>
              <w:rPr>
                <w:rFonts w:cstheme="minorHAnsi"/>
              </w:rPr>
            </w:pPr>
            <w:r w:rsidRPr="00C04217">
              <w:rPr>
                <w:rFonts w:cstheme="minorHAnsi"/>
              </w:rPr>
              <w:t>MySQL</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580" w:type="pct"/>
            <w:shd w:val="clear" w:color="auto" w:fill="BFB1D0"/>
          </w:tcPr>
          <w:p w:rsidR="00C5379C" w:rsidRPr="00C04217" w:rsidRDefault="00C5379C" w:rsidP="00785D85">
            <w:pPr>
              <w:rPr>
                <w:rFonts w:cstheme="minorHAnsi"/>
              </w:rPr>
            </w:pPr>
            <w:r w:rsidRPr="00C04217">
              <w:rPr>
                <w:rFonts w:cstheme="minorHAnsi"/>
              </w:rPr>
              <w:t>INDAP</w:t>
            </w:r>
          </w:p>
        </w:tc>
        <w:tc>
          <w:tcPr>
            <w:tcW w:w="1302" w:type="pct"/>
            <w:shd w:val="clear" w:color="auto" w:fill="BFB1D0"/>
          </w:tcPr>
          <w:p w:rsidR="00C5379C" w:rsidRPr="00C04217" w:rsidRDefault="00C5379C" w:rsidP="00785D85">
            <w:pPr>
              <w:rPr>
                <w:rFonts w:cstheme="minorHAnsi"/>
              </w:rPr>
            </w:pPr>
            <w:r w:rsidRPr="00C04217">
              <w:rPr>
                <w:rFonts w:cstheme="minorHAnsi"/>
              </w:rPr>
              <w:t>NO</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580"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02" w:type="pct"/>
            <w:shd w:val="clear" w:color="auto" w:fill="DFD8E8"/>
          </w:tcPr>
          <w:p w:rsidR="00C5379C" w:rsidRPr="00C04217" w:rsidRDefault="00C5379C" w:rsidP="00785D85">
            <w:pPr>
              <w:rPr>
                <w:rFonts w:cstheme="minorHAnsi"/>
              </w:rPr>
            </w:pPr>
            <w:r w:rsidRPr="00C04217">
              <w:rPr>
                <w:rFonts w:cstheme="minorHAnsi"/>
              </w:rPr>
              <w:t>Postgre+PostGIS, SQL Server, Oracle</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580" w:type="pct"/>
            <w:shd w:val="clear" w:color="auto" w:fill="BFB1D0"/>
          </w:tcPr>
          <w:p w:rsidR="00C5379C" w:rsidRPr="00C04217" w:rsidRDefault="00C5379C" w:rsidP="00785D85">
            <w:pPr>
              <w:rPr>
                <w:rFonts w:cstheme="minorHAnsi"/>
              </w:rPr>
            </w:pPr>
            <w:r w:rsidRPr="00C04217">
              <w:rPr>
                <w:rFonts w:cstheme="minorHAnsi"/>
              </w:rPr>
              <w:t>FIA</w:t>
            </w:r>
          </w:p>
        </w:tc>
        <w:tc>
          <w:tcPr>
            <w:tcW w:w="1302" w:type="pct"/>
            <w:shd w:val="clear" w:color="auto" w:fill="BFB1D0"/>
          </w:tcPr>
          <w:p w:rsidR="00C5379C" w:rsidRPr="00C04217" w:rsidRDefault="00C5379C" w:rsidP="00785D85">
            <w:pPr>
              <w:rPr>
                <w:rFonts w:cstheme="minorHAnsi"/>
              </w:rPr>
            </w:pPr>
            <w:r w:rsidRPr="00C04217">
              <w:rPr>
                <w:rFonts w:cstheme="minorHAnsi"/>
              </w:rPr>
              <w:t>NO</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580" w:type="pct"/>
            <w:shd w:val="clear" w:color="auto" w:fill="DFD8E8"/>
          </w:tcPr>
          <w:p w:rsidR="00C5379C" w:rsidRPr="00C04217" w:rsidRDefault="00C5379C" w:rsidP="00785D85">
            <w:pPr>
              <w:rPr>
                <w:rFonts w:cstheme="minorHAnsi"/>
              </w:rPr>
            </w:pPr>
            <w:r w:rsidRPr="00C04217">
              <w:rPr>
                <w:rFonts w:cstheme="minorHAnsi"/>
              </w:rPr>
              <w:t>MINAGRI</w:t>
            </w:r>
          </w:p>
        </w:tc>
        <w:tc>
          <w:tcPr>
            <w:tcW w:w="1302" w:type="pct"/>
            <w:shd w:val="clear" w:color="auto" w:fill="DFD8E8"/>
          </w:tcPr>
          <w:p w:rsidR="00C5379C" w:rsidRPr="00C04217" w:rsidRDefault="00C5379C" w:rsidP="00785D85">
            <w:pPr>
              <w:rPr>
                <w:rFonts w:cstheme="minorHAnsi"/>
              </w:rPr>
            </w:pPr>
            <w:r w:rsidRPr="00C04217">
              <w:rPr>
                <w:rFonts w:cstheme="minorHAnsi"/>
              </w:rPr>
              <w:t>S/I</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580" w:type="pct"/>
            <w:shd w:val="clear" w:color="auto" w:fill="BFB1D0"/>
          </w:tcPr>
          <w:p w:rsidR="00C5379C" w:rsidRPr="00C04217" w:rsidRDefault="00C5379C" w:rsidP="00785D85">
            <w:pPr>
              <w:rPr>
                <w:rFonts w:cstheme="minorHAnsi"/>
              </w:rPr>
            </w:pPr>
            <w:r w:rsidRPr="00C04217">
              <w:rPr>
                <w:rFonts w:cstheme="minorHAnsi"/>
              </w:rPr>
              <w:t>ODEPA</w:t>
            </w:r>
          </w:p>
        </w:tc>
        <w:tc>
          <w:tcPr>
            <w:tcW w:w="1302" w:type="pct"/>
            <w:shd w:val="clear" w:color="auto" w:fill="BFB1D0"/>
          </w:tcPr>
          <w:p w:rsidR="00C5379C" w:rsidRPr="00C04217" w:rsidRDefault="00C5379C" w:rsidP="00785D85">
            <w:pPr>
              <w:rPr>
                <w:rFonts w:cstheme="minorHAnsi"/>
              </w:rPr>
            </w:pPr>
            <w:r w:rsidRPr="00C04217">
              <w:rPr>
                <w:rFonts w:cstheme="minorHAnsi"/>
              </w:rPr>
              <w:t>Postgre+PostGIS</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67"/>
        </w:trPr>
        <w:tc>
          <w:tcPr>
            <w:tcW w:w="580" w:type="pct"/>
            <w:shd w:val="clear" w:color="auto" w:fill="DFD8E8"/>
          </w:tcPr>
          <w:p w:rsidR="00C5379C" w:rsidRPr="00C04217" w:rsidRDefault="00C5379C" w:rsidP="00785D85">
            <w:pPr>
              <w:rPr>
                <w:rFonts w:cstheme="minorHAnsi"/>
              </w:rPr>
            </w:pPr>
            <w:r w:rsidRPr="00C04217">
              <w:rPr>
                <w:rFonts w:cstheme="minorHAnsi"/>
              </w:rPr>
              <w:t>SAG</w:t>
            </w:r>
          </w:p>
        </w:tc>
        <w:tc>
          <w:tcPr>
            <w:tcW w:w="1302" w:type="pct"/>
            <w:shd w:val="clear" w:color="auto" w:fill="DFD8E8"/>
          </w:tcPr>
          <w:p w:rsidR="00C5379C" w:rsidRPr="00C04217" w:rsidRDefault="00C5379C" w:rsidP="00785D85">
            <w:pPr>
              <w:rPr>
                <w:rFonts w:cstheme="minorHAnsi"/>
              </w:rPr>
            </w:pPr>
            <w:r w:rsidRPr="00C04217">
              <w:rPr>
                <w:rFonts w:cstheme="minorHAnsi"/>
              </w:rPr>
              <w:t>Postgre+PostGIS, SQL Server, Oracle</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67"/>
        </w:trPr>
        <w:tc>
          <w:tcPr>
            <w:tcW w:w="5000" w:type="pct"/>
            <w:gridSpan w:val="3"/>
            <w:shd w:val="clear" w:color="auto" w:fill="DFD8E8"/>
          </w:tcPr>
          <w:p w:rsidR="00C5379C" w:rsidRPr="00C04217" w:rsidRDefault="00C5379C" w:rsidP="009B2897">
            <w:pPr>
              <w:pStyle w:val="Prrafodelista"/>
            </w:pPr>
            <w:r w:rsidRPr="00C04217">
              <w:t>Como se aprecia en la gráfica, la mayoría de los servicios posee más de un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de Bases de Datos. El producto predominante es el software Opensource Postgre con su extensión PostGIS, el cual está presente en el 80% de los servicios que cuentan con Bases de Datos Geográficas.</w:t>
            </w:r>
          </w:p>
        </w:tc>
      </w:tr>
    </w:tbl>
    <w:p w:rsidR="00C5379C" w:rsidRPr="00C04217" w:rsidRDefault="00C5379C" w:rsidP="00C5379C">
      <w:pPr>
        <w:rPr>
          <w:rFonts w:cstheme="minorHAnsi"/>
        </w:rPr>
      </w:pPr>
      <w:bookmarkStart w:id="170" w:name="_Toc290301876"/>
      <w:r w:rsidRPr="00C04217">
        <w:rPr>
          <w:rFonts w:cstheme="minorHAnsi"/>
        </w:rPr>
        <w:br w:type="page"/>
      </w:r>
    </w:p>
    <w:p w:rsidR="00C5379C" w:rsidRPr="00C04217" w:rsidRDefault="00FA33F0" w:rsidP="00B41F67">
      <w:pPr>
        <w:pStyle w:val="Ttulo4"/>
        <w:rPr>
          <w:rFonts w:cstheme="minorHAnsi"/>
        </w:rPr>
      </w:pPr>
      <w:bookmarkStart w:id="171" w:name="_Toc298172181"/>
      <w:r w:rsidRPr="00C04217">
        <w:rPr>
          <w:rFonts w:cstheme="minorHAnsi"/>
        </w:rPr>
        <w:lastRenderedPageBreak/>
        <w:t>DISTRIBUCIÓN DE LICENCIAMIENTO DE SOFTWARE PARA GESTIÓN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RASTER</w:t>
      </w:r>
      <w:bookmarkEnd w:id="170"/>
      <w:bookmarkEnd w:id="171"/>
    </w:p>
    <w:p w:rsidR="00C5379C" w:rsidRPr="00C04217" w:rsidRDefault="00C5379C" w:rsidP="009B2897">
      <w:pPr>
        <w:pStyle w:val="Prrafodelista"/>
      </w:pPr>
      <w:r w:rsidRPr="00C04217">
        <w:t>Este indicador se utilizó para identificar la distribución respecto a los proveedores de licenciamiento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para la gestión de información raster.  Se abordó desde la perspectiva del software, dado que existen servicios que poseen  más de un producto. </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050"/>
        <w:gridCol w:w="2358"/>
        <w:gridCol w:w="5646"/>
      </w:tblGrid>
      <w:tr w:rsidR="00C5379C" w:rsidRPr="00C04217" w:rsidTr="00785D85">
        <w:trPr>
          <w:trHeight w:val="252"/>
        </w:trPr>
        <w:tc>
          <w:tcPr>
            <w:tcW w:w="580" w:type="pct"/>
            <w:shd w:val="clear" w:color="auto" w:fill="DFD8E8"/>
          </w:tcPr>
          <w:p w:rsidR="00C5379C" w:rsidRPr="00C04217" w:rsidRDefault="00C5379C" w:rsidP="00785D85">
            <w:pPr>
              <w:rPr>
                <w:rFonts w:cstheme="minorHAnsi"/>
              </w:rPr>
            </w:pPr>
            <w:r w:rsidRPr="00C04217">
              <w:rPr>
                <w:rFonts w:cstheme="minorHAnsi"/>
              </w:rPr>
              <w:t>Servicio</w:t>
            </w:r>
          </w:p>
        </w:tc>
        <w:tc>
          <w:tcPr>
            <w:tcW w:w="1302" w:type="pct"/>
            <w:shd w:val="clear" w:color="auto" w:fill="DFD8E8"/>
          </w:tcPr>
          <w:p w:rsidR="00C5379C" w:rsidRPr="00C04217" w:rsidRDefault="00C5379C" w:rsidP="00785D85">
            <w:pPr>
              <w:rPr>
                <w:rFonts w:cstheme="minorHAnsi"/>
              </w:rPr>
            </w:pPr>
            <w:r w:rsidRPr="00C04217">
              <w:rPr>
                <w:rFonts w:cstheme="minorHAnsi"/>
              </w:rPr>
              <w:t>Software Raster</w:t>
            </w:r>
          </w:p>
        </w:tc>
        <w:tc>
          <w:tcPr>
            <w:tcW w:w="3118"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1461A929" wp14:editId="01A3477D">
                  <wp:extent cx="3429000" cy="3105150"/>
                  <wp:effectExtent l="0" t="0" r="19050" b="19050"/>
                  <wp:docPr id="52" name="Objeto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tc>
      </w:tr>
      <w:tr w:rsidR="00C5379C" w:rsidRPr="00C04217" w:rsidTr="00785D85">
        <w:trPr>
          <w:trHeight w:val="252"/>
        </w:trPr>
        <w:tc>
          <w:tcPr>
            <w:tcW w:w="580" w:type="pct"/>
            <w:shd w:val="clear" w:color="auto" w:fill="BFB1D0"/>
          </w:tcPr>
          <w:p w:rsidR="00C5379C" w:rsidRPr="00C04217" w:rsidRDefault="00C5379C" w:rsidP="00785D85">
            <w:pPr>
              <w:rPr>
                <w:rFonts w:cstheme="minorHAnsi"/>
              </w:rPr>
            </w:pPr>
            <w:r w:rsidRPr="00C04217">
              <w:rPr>
                <w:rFonts w:cstheme="minorHAnsi"/>
              </w:rPr>
              <w:t>CIREN</w:t>
            </w:r>
          </w:p>
        </w:tc>
        <w:tc>
          <w:tcPr>
            <w:tcW w:w="1302" w:type="pct"/>
            <w:shd w:val="clear" w:color="auto" w:fill="BFB1D0"/>
          </w:tcPr>
          <w:p w:rsidR="00C5379C" w:rsidRPr="00C04217" w:rsidRDefault="00E06A0E" w:rsidP="00785D85">
            <w:pPr>
              <w:rPr>
                <w:rFonts w:cstheme="minorHAnsi"/>
              </w:rPr>
            </w:pPr>
            <w:r>
              <w:rPr>
                <w:rFonts w:cstheme="minorHAnsi"/>
              </w:rPr>
              <w:t>ERDAS, ENVI, IDRISI</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580" w:type="pct"/>
            <w:shd w:val="clear" w:color="auto" w:fill="DFD8E8"/>
          </w:tcPr>
          <w:p w:rsidR="00C5379C" w:rsidRPr="00C04217" w:rsidRDefault="00C5379C" w:rsidP="00785D85">
            <w:pPr>
              <w:rPr>
                <w:rFonts w:cstheme="minorHAnsi"/>
              </w:rPr>
            </w:pPr>
            <w:r w:rsidRPr="00C04217">
              <w:rPr>
                <w:rFonts w:cstheme="minorHAnsi"/>
              </w:rPr>
              <w:t>CNR</w:t>
            </w:r>
          </w:p>
        </w:tc>
        <w:tc>
          <w:tcPr>
            <w:tcW w:w="1302" w:type="pct"/>
            <w:shd w:val="clear" w:color="auto" w:fill="DFD8E8"/>
          </w:tcPr>
          <w:p w:rsidR="00C5379C" w:rsidRPr="00C04217" w:rsidRDefault="00C5379C" w:rsidP="00785D85">
            <w:pPr>
              <w:rPr>
                <w:rFonts w:cstheme="minorHAnsi"/>
              </w:rPr>
            </w:pPr>
            <w:r w:rsidRPr="00C04217">
              <w:rPr>
                <w:rFonts w:cstheme="minorHAnsi"/>
              </w:rPr>
              <w:t>ERDAS</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580" w:type="pct"/>
            <w:shd w:val="clear" w:color="auto" w:fill="BFB1D0"/>
          </w:tcPr>
          <w:p w:rsidR="00C5379C" w:rsidRPr="00C04217" w:rsidRDefault="00C5379C" w:rsidP="00785D85">
            <w:pPr>
              <w:rPr>
                <w:rFonts w:cstheme="minorHAnsi"/>
              </w:rPr>
            </w:pPr>
            <w:r w:rsidRPr="00C04217">
              <w:rPr>
                <w:rFonts w:cstheme="minorHAnsi"/>
              </w:rPr>
              <w:t>CONAF</w:t>
            </w:r>
          </w:p>
        </w:tc>
        <w:tc>
          <w:tcPr>
            <w:tcW w:w="1302" w:type="pct"/>
            <w:shd w:val="clear" w:color="auto" w:fill="BFB1D0"/>
          </w:tcPr>
          <w:p w:rsidR="00C5379C" w:rsidRPr="00C04217" w:rsidRDefault="00C5379C" w:rsidP="00785D85">
            <w:pPr>
              <w:rPr>
                <w:rFonts w:cstheme="minorHAnsi"/>
              </w:rPr>
            </w:pPr>
            <w:r w:rsidRPr="00C04217">
              <w:rPr>
                <w:rFonts w:cstheme="minorHAnsi"/>
              </w:rPr>
              <w:t>NO</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39"/>
        </w:trPr>
        <w:tc>
          <w:tcPr>
            <w:tcW w:w="580" w:type="pct"/>
            <w:shd w:val="clear" w:color="auto" w:fill="DFD8E8"/>
          </w:tcPr>
          <w:p w:rsidR="00C5379C" w:rsidRPr="00C04217" w:rsidRDefault="00C5379C" w:rsidP="00785D85">
            <w:pPr>
              <w:rPr>
                <w:rFonts w:cstheme="minorHAnsi"/>
              </w:rPr>
            </w:pPr>
            <w:r w:rsidRPr="00C04217">
              <w:rPr>
                <w:rFonts w:cstheme="minorHAnsi"/>
              </w:rPr>
              <w:t>INIA</w:t>
            </w:r>
          </w:p>
        </w:tc>
        <w:tc>
          <w:tcPr>
            <w:tcW w:w="1302" w:type="pct"/>
            <w:shd w:val="clear" w:color="auto" w:fill="DFD8E8"/>
          </w:tcPr>
          <w:p w:rsidR="00C5379C" w:rsidRPr="00C04217" w:rsidRDefault="00C5379C" w:rsidP="00785D85">
            <w:pPr>
              <w:rPr>
                <w:rFonts w:cstheme="minorHAnsi"/>
              </w:rPr>
            </w:pPr>
            <w:r w:rsidRPr="00C04217">
              <w:rPr>
                <w:rFonts w:cstheme="minorHAnsi"/>
              </w:rPr>
              <w:t>NO</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52"/>
        </w:trPr>
        <w:tc>
          <w:tcPr>
            <w:tcW w:w="580" w:type="pct"/>
            <w:shd w:val="clear" w:color="auto" w:fill="BFB1D0"/>
          </w:tcPr>
          <w:p w:rsidR="00C5379C" w:rsidRPr="00C04217" w:rsidRDefault="00C5379C" w:rsidP="00785D85">
            <w:pPr>
              <w:rPr>
                <w:rFonts w:cstheme="minorHAnsi"/>
              </w:rPr>
            </w:pPr>
            <w:r w:rsidRPr="00C04217">
              <w:rPr>
                <w:rFonts w:cstheme="minorHAnsi"/>
              </w:rPr>
              <w:t>INDAP</w:t>
            </w:r>
          </w:p>
        </w:tc>
        <w:tc>
          <w:tcPr>
            <w:tcW w:w="1302" w:type="pct"/>
            <w:shd w:val="clear" w:color="auto" w:fill="BFB1D0"/>
          </w:tcPr>
          <w:p w:rsidR="00C5379C" w:rsidRPr="00C04217" w:rsidRDefault="00C5379C" w:rsidP="00785D85">
            <w:pPr>
              <w:rPr>
                <w:rFonts w:cstheme="minorHAnsi"/>
              </w:rPr>
            </w:pPr>
            <w:r w:rsidRPr="00C04217">
              <w:rPr>
                <w:rFonts w:cstheme="minorHAnsi"/>
              </w:rPr>
              <w:t>NO</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580"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02" w:type="pct"/>
            <w:shd w:val="clear" w:color="auto" w:fill="DFD8E8"/>
          </w:tcPr>
          <w:p w:rsidR="00C5379C" w:rsidRPr="00C04217" w:rsidRDefault="00C5379C" w:rsidP="00785D85">
            <w:pPr>
              <w:rPr>
                <w:rFonts w:cstheme="minorHAnsi"/>
              </w:rPr>
            </w:pPr>
            <w:r w:rsidRPr="00C04217">
              <w:rPr>
                <w:rFonts w:cstheme="minorHAnsi"/>
              </w:rPr>
              <w:t>ERDAS, ENVI, PCI/EASI, PACE</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580" w:type="pct"/>
            <w:shd w:val="clear" w:color="auto" w:fill="BFB1D0"/>
          </w:tcPr>
          <w:p w:rsidR="00C5379C" w:rsidRPr="00C04217" w:rsidRDefault="00C5379C" w:rsidP="00785D85">
            <w:pPr>
              <w:rPr>
                <w:rFonts w:cstheme="minorHAnsi"/>
              </w:rPr>
            </w:pPr>
            <w:r w:rsidRPr="00C04217">
              <w:rPr>
                <w:rFonts w:cstheme="minorHAnsi"/>
              </w:rPr>
              <w:t>FIA</w:t>
            </w:r>
          </w:p>
        </w:tc>
        <w:tc>
          <w:tcPr>
            <w:tcW w:w="1302" w:type="pct"/>
            <w:shd w:val="clear" w:color="auto" w:fill="BFB1D0"/>
          </w:tcPr>
          <w:p w:rsidR="00C5379C" w:rsidRPr="00C04217" w:rsidRDefault="00C5379C" w:rsidP="00785D85">
            <w:pPr>
              <w:rPr>
                <w:rFonts w:cstheme="minorHAnsi"/>
              </w:rPr>
            </w:pPr>
            <w:r w:rsidRPr="00C04217">
              <w:rPr>
                <w:rFonts w:cstheme="minorHAnsi"/>
              </w:rPr>
              <w:t>NO</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52"/>
        </w:trPr>
        <w:tc>
          <w:tcPr>
            <w:tcW w:w="580" w:type="pct"/>
            <w:shd w:val="clear" w:color="auto" w:fill="DFD8E8"/>
          </w:tcPr>
          <w:p w:rsidR="00C5379C" w:rsidRPr="00C04217" w:rsidRDefault="00C5379C" w:rsidP="00785D85">
            <w:pPr>
              <w:rPr>
                <w:rFonts w:cstheme="minorHAnsi"/>
              </w:rPr>
            </w:pPr>
            <w:r w:rsidRPr="00C04217">
              <w:rPr>
                <w:rFonts w:cstheme="minorHAnsi"/>
              </w:rPr>
              <w:t>MINAGRI</w:t>
            </w:r>
          </w:p>
        </w:tc>
        <w:tc>
          <w:tcPr>
            <w:tcW w:w="1302" w:type="pct"/>
            <w:shd w:val="clear" w:color="auto" w:fill="DFD8E8"/>
          </w:tcPr>
          <w:p w:rsidR="00C5379C" w:rsidRPr="00C04217" w:rsidRDefault="00C5379C" w:rsidP="00785D85">
            <w:pPr>
              <w:rPr>
                <w:rFonts w:cstheme="minorHAnsi"/>
              </w:rPr>
            </w:pPr>
            <w:r w:rsidRPr="00C04217">
              <w:rPr>
                <w:rFonts w:cstheme="minorHAnsi"/>
              </w:rPr>
              <w:t>S/I</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39"/>
        </w:trPr>
        <w:tc>
          <w:tcPr>
            <w:tcW w:w="580" w:type="pct"/>
            <w:shd w:val="clear" w:color="auto" w:fill="BFB1D0"/>
          </w:tcPr>
          <w:p w:rsidR="00C5379C" w:rsidRPr="00C04217" w:rsidRDefault="00C5379C" w:rsidP="00785D85">
            <w:pPr>
              <w:rPr>
                <w:rFonts w:cstheme="minorHAnsi"/>
              </w:rPr>
            </w:pPr>
            <w:r w:rsidRPr="00C04217">
              <w:rPr>
                <w:rFonts w:cstheme="minorHAnsi"/>
              </w:rPr>
              <w:t>ODEPA</w:t>
            </w:r>
          </w:p>
        </w:tc>
        <w:tc>
          <w:tcPr>
            <w:tcW w:w="1302" w:type="pct"/>
            <w:shd w:val="clear" w:color="auto" w:fill="BFB1D0"/>
          </w:tcPr>
          <w:p w:rsidR="00C5379C" w:rsidRPr="00C04217" w:rsidRDefault="00C5379C" w:rsidP="00785D85">
            <w:pPr>
              <w:rPr>
                <w:rFonts w:cstheme="minorHAnsi"/>
              </w:rPr>
            </w:pPr>
            <w:r w:rsidRPr="00C04217">
              <w:rPr>
                <w:rFonts w:cstheme="minorHAnsi"/>
              </w:rPr>
              <w:t>ERDAS</w:t>
            </w:r>
          </w:p>
        </w:tc>
        <w:tc>
          <w:tcPr>
            <w:tcW w:w="3118" w:type="pct"/>
            <w:vMerge/>
            <w:shd w:val="clear" w:color="auto" w:fill="BFB1D0"/>
          </w:tcPr>
          <w:p w:rsidR="00C5379C" w:rsidRPr="00C04217" w:rsidRDefault="00C5379C" w:rsidP="00785D85">
            <w:pPr>
              <w:rPr>
                <w:rFonts w:cstheme="minorHAnsi"/>
              </w:rPr>
            </w:pPr>
          </w:p>
        </w:tc>
      </w:tr>
      <w:tr w:rsidR="00C5379C" w:rsidRPr="00C04217" w:rsidTr="00785D85">
        <w:trPr>
          <w:trHeight w:val="267"/>
        </w:trPr>
        <w:tc>
          <w:tcPr>
            <w:tcW w:w="580" w:type="pct"/>
            <w:shd w:val="clear" w:color="auto" w:fill="DFD8E8"/>
          </w:tcPr>
          <w:p w:rsidR="00C5379C" w:rsidRPr="00C04217" w:rsidRDefault="00C5379C" w:rsidP="00785D85">
            <w:pPr>
              <w:rPr>
                <w:rFonts w:cstheme="minorHAnsi"/>
              </w:rPr>
            </w:pPr>
            <w:r w:rsidRPr="00C04217">
              <w:rPr>
                <w:rFonts w:cstheme="minorHAnsi"/>
              </w:rPr>
              <w:t>SAG</w:t>
            </w:r>
          </w:p>
        </w:tc>
        <w:tc>
          <w:tcPr>
            <w:tcW w:w="1302" w:type="pct"/>
            <w:shd w:val="clear" w:color="auto" w:fill="DFD8E8"/>
          </w:tcPr>
          <w:p w:rsidR="00C5379C" w:rsidRPr="00C04217" w:rsidRDefault="00C5379C" w:rsidP="00785D85">
            <w:pPr>
              <w:rPr>
                <w:rFonts w:cstheme="minorHAnsi"/>
              </w:rPr>
            </w:pPr>
            <w:r w:rsidRPr="00C04217">
              <w:rPr>
                <w:rFonts w:cstheme="minorHAnsi"/>
              </w:rPr>
              <w:t>ERDAS, SAGSIT</w:t>
            </w:r>
          </w:p>
        </w:tc>
        <w:tc>
          <w:tcPr>
            <w:tcW w:w="3118" w:type="pct"/>
            <w:vMerge/>
            <w:shd w:val="clear" w:color="auto" w:fill="DFD8E8"/>
          </w:tcPr>
          <w:p w:rsidR="00C5379C" w:rsidRPr="00C04217" w:rsidRDefault="00C5379C" w:rsidP="00785D85">
            <w:pPr>
              <w:rPr>
                <w:rFonts w:cstheme="minorHAnsi"/>
              </w:rPr>
            </w:pPr>
          </w:p>
        </w:tc>
      </w:tr>
      <w:tr w:rsidR="00C5379C" w:rsidRPr="00C04217" w:rsidTr="00785D85">
        <w:trPr>
          <w:trHeight w:val="267"/>
        </w:trPr>
        <w:tc>
          <w:tcPr>
            <w:tcW w:w="5000" w:type="pct"/>
            <w:gridSpan w:val="3"/>
            <w:shd w:val="clear" w:color="auto" w:fill="DFD8E8"/>
          </w:tcPr>
          <w:p w:rsidR="00C5379C" w:rsidRPr="00C04217" w:rsidRDefault="00C5379C" w:rsidP="009B2897">
            <w:pPr>
              <w:pStyle w:val="Prrafodelista"/>
            </w:pPr>
            <w:r w:rsidRPr="00C04217">
              <w:t>Como se aprecia en la gráfica, la mayoría de los servicios que posee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raster, utiliza la plataforma comercial ERDAS. Cabe mencionar que sólo el 50% de los servicios posee software de gestión raster. Se deduce que estas modernas técnicas de análisis son poco utilizadas, existiendo un contrasentido con la tendencia mundial de las instituciones del agro. </w:t>
            </w:r>
          </w:p>
        </w:tc>
      </w:tr>
    </w:tbl>
    <w:p w:rsidR="00C5379C" w:rsidRPr="00C04217" w:rsidRDefault="00C5379C" w:rsidP="00C5379C">
      <w:pPr>
        <w:rPr>
          <w:rFonts w:cstheme="minorHAnsi"/>
        </w:rPr>
      </w:pPr>
      <w:bookmarkStart w:id="172" w:name="_Toc290301877"/>
      <w:r w:rsidRPr="00C04217">
        <w:rPr>
          <w:rFonts w:cstheme="minorHAnsi"/>
        </w:rPr>
        <w:br w:type="page"/>
      </w:r>
    </w:p>
    <w:p w:rsidR="00C5379C" w:rsidRPr="00C04217" w:rsidRDefault="00FA33F0" w:rsidP="00777814">
      <w:pPr>
        <w:pStyle w:val="Ttulo3"/>
        <w:rPr>
          <w:rFonts w:cstheme="minorHAnsi"/>
        </w:rPr>
      </w:pPr>
      <w:bookmarkStart w:id="173" w:name="_Toc298172182"/>
      <w:bookmarkStart w:id="174" w:name="_Toc302636284"/>
      <w:r w:rsidRPr="00C04217">
        <w:rPr>
          <w:rFonts w:cstheme="minorHAnsi"/>
        </w:rPr>
        <w:lastRenderedPageBreak/>
        <w:t>INFORMACIÓN</w:t>
      </w:r>
      <w:bookmarkEnd w:id="173"/>
      <w:bookmarkEnd w:id="174"/>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FA33F0" w:rsidP="00B41F67">
      <w:pPr>
        <w:pStyle w:val="Ttulo4"/>
        <w:rPr>
          <w:rFonts w:cstheme="minorHAnsi"/>
        </w:rPr>
      </w:pPr>
      <w:bookmarkStart w:id="175" w:name="_Toc298172183"/>
      <w:bookmarkStart w:id="176" w:name="_Toc290301880"/>
      <w:bookmarkEnd w:id="172"/>
      <w:r w:rsidRPr="00C04217">
        <w:rPr>
          <w:rFonts w:cstheme="minorHAnsi"/>
        </w:rPr>
        <w:t>INDICADOR DE DESARROLLO DE CAPA CRÍTICA</w:t>
      </w:r>
      <w:bookmarkEnd w:id="175"/>
    </w:p>
    <w:p w:rsidR="00C5379C" w:rsidRPr="00C04217" w:rsidRDefault="00C5379C" w:rsidP="009B2897">
      <w:pPr>
        <w:pStyle w:val="Prrafodelista"/>
      </w:pPr>
      <w:r w:rsidRPr="00C04217">
        <w:t>Este indicador apunta a determinar a través de parámetros uniformes de medición el nivel de desarr</w:t>
      </w:r>
      <w:r w:rsidR="00B41F67" w:rsidRPr="00C04217">
        <w:t xml:space="preserve">ollo de cada cubierta crítica. </w:t>
      </w:r>
    </w:p>
    <w:p w:rsidR="00C5379C" w:rsidRPr="00C04217" w:rsidRDefault="00C5379C" w:rsidP="009B2897">
      <w:pPr>
        <w:pStyle w:val="Prrafodelista"/>
      </w:pPr>
      <w:r w:rsidRPr="00C04217">
        <w:t xml:space="preserve">Para construir este indicador se asignan valores a aquellos elementos que debieran corregirse en una cubierta cartográfica, de ser necesario, antes de usarse o integrarse a un sistema de información territorial, de manera de poder utilizarla libremente para el análisis con otras cubiertas digitales, por lo tanto, se asume que el indicador mide el estado actual de la cubierta cartográfica desde el punto de vista operativo y no desde el punto de vista temático,  por ende, factores como el área de cobertura, año de actualización y escala del dato, entre otros factores temáticos, no </w:t>
      </w:r>
      <w:r w:rsidR="00B41F67" w:rsidRPr="00C04217">
        <w:t xml:space="preserve">son integrados en este índice. </w:t>
      </w:r>
    </w:p>
    <w:p w:rsidR="00C5379C" w:rsidRPr="00C04217" w:rsidRDefault="00C5379C" w:rsidP="009B2897">
      <w:pPr>
        <w:pStyle w:val="Prrafodelista"/>
      </w:pPr>
      <w:r w:rsidRPr="00C04217">
        <w:t>En otras palabras, este índice muestra el estado actual de desarrollo de la cubierta cartográfica y no el estado ideal del tema al cual se re</w:t>
      </w:r>
      <w:r w:rsidR="00B41F67" w:rsidRPr="00C04217">
        <w:t>fiere la cubierta cartográfica.</w:t>
      </w:r>
    </w:p>
    <w:p w:rsidR="00C5379C" w:rsidRPr="00C04217" w:rsidRDefault="00C5379C" w:rsidP="009B2897">
      <w:pPr>
        <w:pStyle w:val="Prrafodelista"/>
      </w:pPr>
      <w:r w:rsidRPr="00C04217">
        <w:t>Las variables consideradas para la obtención de este valor se dividen en tres (que son los que un operario de SIG corregiría antes de usar), a los cuales se les asigna un porcentaje dependiendo del grado de dificultad que puede tomar la corrección de ellos:</w:t>
      </w:r>
    </w:p>
    <w:p w:rsidR="00C5379C" w:rsidRPr="00C04217" w:rsidRDefault="00C5379C" w:rsidP="001035B7">
      <w:pPr>
        <w:pStyle w:val="Prrafodelista"/>
        <w:numPr>
          <w:ilvl w:val="0"/>
          <w:numId w:val="9"/>
        </w:numPr>
      </w:pPr>
      <w:r w:rsidRPr="00C04217">
        <w:t>Existencia de cubierta digital (20%)</w:t>
      </w:r>
    </w:p>
    <w:p w:rsidR="00C5379C" w:rsidRPr="00C04217" w:rsidRDefault="00C5379C" w:rsidP="001035B7">
      <w:pPr>
        <w:pStyle w:val="Prrafodelista"/>
        <w:numPr>
          <w:ilvl w:val="0"/>
          <w:numId w:val="9"/>
        </w:numPr>
      </w:pPr>
      <w:r w:rsidRPr="00C04217">
        <w:t>Corrección de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(30%)</w:t>
      </w:r>
    </w:p>
    <w:p w:rsidR="00C5379C" w:rsidRPr="00C04217" w:rsidRDefault="00C5379C" w:rsidP="001035B7">
      <w:pPr>
        <w:pStyle w:val="Prrafodelista"/>
        <w:numPr>
          <w:ilvl w:val="0"/>
          <w:numId w:val="9"/>
        </w:numPr>
      </w:pPr>
      <w:r w:rsidRPr="00C04217">
        <w:t>Corrección de base gráfica (50%)</w:t>
      </w:r>
    </w:p>
    <w:p w:rsidR="00C5379C" w:rsidRPr="00C04217" w:rsidRDefault="00C5379C" w:rsidP="009B2897">
      <w:pPr>
        <w:pStyle w:val="Prrafodelista"/>
      </w:pPr>
      <w:r w:rsidRPr="00C04217">
        <w:t>1.- En el caso de la existen</w:t>
      </w:r>
      <w:r w:rsidR="00B41F67" w:rsidRPr="00C04217">
        <w:t xml:space="preserve">cia de cubierta digital (20%); </w:t>
      </w:r>
    </w:p>
    <w:p w:rsidR="00C5379C" w:rsidRPr="00C04217" w:rsidRDefault="00C5379C" w:rsidP="009B2897">
      <w:pPr>
        <w:pStyle w:val="Prrafodelista"/>
      </w:pPr>
      <w:r w:rsidRPr="00C04217">
        <w:t>Tendrán menor puntaje aquella cubierta que deba ser generada o convertida desde un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no SIG, debido a que se asume que los elementos que se deben incorporar como parte de la cubiertas digital, deben ser digitalizados (en el caso de polígonos o líneas) o validadas las coordenadas (e</w:t>
      </w:r>
      <w:r w:rsidR="00B41F67" w:rsidRPr="00C04217">
        <w:t>n caso de ser puntos o líneas).</w:t>
      </w:r>
    </w:p>
    <w:p w:rsidR="00C5379C" w:rsidRPr="00C04217" w:rsidRDefault="00C5379C" w:rsidP="009B2897">
      <w:pPr>
        <w:pStyle w:val="Prrafodelista"/>
      </w:pPr>
      <w:r w:rsidRPr="00C04217">
        <w:t>También tendrán menor puntaje aquella cubierta que deba ser proyectada al d</w:t>
      </w:r>
      <w:r w:rsidR="00B41F67" w:rsidRPr="00C04217">
        <w:t>atum oficial de la institución.</w:t>
      </w:r>
    </w:p>
    <w:p w:rsidR="00C5379C" w:rsidRPr="00C04217" w:rsidRDefault="00C5379C" w:rsidP="009B2897">
      <w:pPr>
        <w:pStyle w:val="Prrafodelista"/>
      </w:pPr>
      <w:r w:rsidRPr="00C04217">
        <w:t>Y por último, aquellas que no cuenten con la correspondiente ficha de Metadatos, tamb</w:t>
      </w:r>
      <w:r w:rsidR="00B41F67" w:rsidRPr="00C04217">
        <w:t>ién contarán con menor puntaje.</w:t>
      </w:r>
    </w:p>
    <w:p w:rsidR="00C5379C" w:rsidRPr="00C04217" w:rsidRDefault="00C5379C" w:rsidP="009B2897">
      <w:pPr>
        <w:pStyle w:val="Prrafodelista"/>
      </w:pPr>
      <w:r w:rsidRPr="00C04217">
        <w:t>En síntesis,</w:t>
      </w:r>
      <w:r w:rsidR="00557269">
        <w:t xml:space="preserve"> una cubierta con 100% en este í</w:t>
      </w:r>
      <w:r w:rsidRPr="00C04217">
        <w:t>tem, es aquella que tiene Metadatos, se encuentra en DATUM WGS84 y es una cubierta digital en SIG o BD con coo</w:t>
      </w:r>
      <w:r w:rsidR="00B41F67" w:rsidRPr="00C04217">
        <w:t>rdenadas validadas previamente.</w:t>
      </w:r>
    </w:p>
    <w:p w:rsidR="00C5379C" w:rsidRPr="00C04217" w:rsidRDefault="00C5379C" w:rsidP="009B2897">
      <w:pPr>
        <w:pStyle w:val="Prrafodelista"/>
      </w:pPr>
      <w:r w:rsidRPr="00C04217">
        <w:t xml:space="preserve">2.- En el </w:t>
      </w:r>
      <w:r w:rsidR="00B41F67" w:rsidRPr="00C04217">
        <w:t>caso de corrección de BD (30%):</w:t>
      </w:r>
    </w:p>
    <w:p w:rsidR="00C5379C" w:rsidRPr="00C04217" w:rsidRDefault="00C5379C" w:rsidP="009B2897">
      <w:pPr>
        <w:pStyle w:val="Prrafodelista"/>
      </w:pPr>
      <w:r w:rsidRPr="00C04217">
        <w:t>Se asignará un menor puntaje a aquellas cubiertas que posean campos en sus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sin normalizar, es decir, con celdas vacías, un valor escrito de manera distintas (por ejemplo: una palabra con y sin acento) y con más de una cualidades escritas en una misma celda (ejemplo: Comuna de Melipilla y Alhué). Este puntaje se otorga en función del porcentaje de campos y registros que deben </w:t>
      </w:r>
      <w:r w:rsidR="008A1696" w:rsidRPr="00C04217">
        <w:t>ser</w:t>
      </w:r>
      <w:r w:rsidRPr="00C04217">
        <w:t xml:space="preserve"> corregidos.  </w:t>
      </w:r>
    </w:p>
    <w:p w:rsidR="00C5379C" w:rsidRPr="00C04217" w:rsidRDefault="00C5379C" w:rsidP="009B2897">
      <w:pPr>
        <w:pStyle w:val="Prrafodelista"/>
      </w:pPr>
      <w:r w:rsidRPr="00C04217">
        <w:lastRenderedPageBreak/>
        <w:t>También se asignará menor valor a las cubiertas que no posean BD o que no incluyan un código único p</w:t>
      </w:r>
      <w:r w:rsidR="00B41F67" w:rsidRPr="00C04217">
        <w:t xml:space="preserve">ara diferenciar cada elemento. </w:t>
      </w:r>
    </w:p>
    <w:p w:rsidR="00C5379C" w:rsidRPr="00C04217" w:rsidRDefault="00C5379C" w:rsidP="009B2897">
      <w:pPr>
        <w:pStyle w:val="Prrafodelista"/>
      </w:pPr>
      <w:r w:rsidRPr="00C04217">
        <w:t>Y por último, aquella que no incluyan un descriptor de base de dato o diccionario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tamb</w:t>
      </w:r>
      <w:r w:rsidR="00B41F67" w:rsidRPr="00C04217">
        <w:t xml:space="preserve">ién tendrán menor puntuación.  </w:t>
      </w:r>
    </w:p>
    <w:p w:rsidR="00C5379C" w:rsidRPr="00C04217" w:rsidRDefault="00557269" w:rsidP="009B2897">
      <w:pPr>
        <w:pStyle w:val="Prrafodelista"/>
      </w:pPr>
      <w:r>
        <w:t>En síntesis, el 100% en este í</w:t>
      </w:r>
      <w:r w:rsidR="00C5379C" w:rsidRPr="00C04217">
        <w:t>tem, lo obtendrá aquella cubierta que posee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00C5379C" w:rsidRPr="00C04217">
        <w:t xml:space="preserve"> que  este normalizada y que c</w:t>
      </w:r>
      <w:r w:rsidR="00B41F67" w:rsidRPr="00C04217">
        <w:t>uente con diccionario de datos.</w:t>
      </w:r>
    </w:p>
    <w:p w:rsidR="00C5379C" w:rsidRPr="00C04217" w:rsidRDefault="00C5379C" w:rsidP="009B2897">
      <w:pPr>
        <w:pStyle w:val="Prrafodelista"/>
      </w:pPr>
      <w:r w:rsidRPr="00C04217">
        <w:t xml:space="preserve">3.- En el caso de corrección de base gráfica (50%): </w:t>
      </w:r>
    </w:p>
    <w:p w:rsidR="00C5379C" w:rsidRPr="00C04217" w:rsidRDefault="00C5379C" w:rsidP="009B2897">
      <w:pPr>
        <w:pStyle w:val="Prrafodelista"/>
      </w:pPr>
      <w:r w:rsidRPr="00C04217">
        <w:t xml:space="preserve">Se asignará puntaje inferior a aquellas cubiertas a las cuales se les deba corregir la basura de borde o eliminar </w:t>
      </w:r>
      <w:r w:rsidR="008A1696" w:rsidRPr="00C04217">
        <w:t>micro polígonos</w:t>
      </w:r>
      <w:r w:rsidRPr="00C04217">
        <w:t xml:space="preserve"> (polígonos que son inferiores a la superficie mínima que por escala debería contener dicha cubier</w:t>
      </w:r>
      <w:r w:rsidR="00B41F67" w:rsidRPr="00C04217">
        <w:t>ta).</w:t>
      </w:r>
    </w:p>
    <w:p w:rsidR="00C5379C" w:rsidRPr="00C04217" w:rsidRDefault="00C5379C" w:rsidP="009B2897">
      <w:pPr>
        <w:pStyle w:val="Prrafodelista"/>
      </w:pPr>
      <w:r w:rsidRPr="00C04217">
        <w:t>También recibirá menor puntuación aquellas cubiertas en que la información temática no coinc</w:t>
      </w:r>
      <w:r w:rsidR="00B41F67" w:rsidRPr="00C04217">
        <w:t xml:space="preserve">ida con la información base.   </w:t>
      </w:r>
    </w:p>
    <w:p w:rsidR="00C5379C" w:rsidRPr="00C04217" w:rsidRDefault="00C5379C" w:rsidP="009B2897">
      <w:pPr>
        <w:pStyle w:val="Prrafodelista"/>
      </w:pPr>
      <w:r w:rsidRPr="00C04217">
        <w:t>Ambos puntajes se asignan de acuerdo al porcentaje de corrección que d</w:t>
      </w:r>
      <w:r w:rsidR="00B41F67" w:rsidRPr="00C04217">
        <w:t xml:space="preserve">eba realizarse en la cubierta. </w:t>
      </w:r>
    </w:p>
    <w:p w:rsidR="00C5379C" w:rsidRPr="00C04217" w:rsidRDefault="00557269" w:rsidP="00B41F67">
      <w:pPr>
        <w:pStyle w:val="Prrafodelista"/>
      </w:pPr>
      <w:r>
        <w:t>En síntesis, el 100% en este í</w:t>
      </w:r>
      <w:r w:rsidR="00C5379C" w:rsidRPr="00C04217">
        <w:t>tem, lo obtendrá aquella cubierta que la información temática coincide con la base cartográfica y sus contenidos están en concordancia con el nivel de precisión de la esc</w:t>
      </w:r>
      <w:r w:rsidR="00B41F67" w:rsidRPr="00C04217">
        <w:t>ala a la que fueron levantados.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3864"/>
        <w:gridCol w:w="5190"/>
      </w:tblGrid>
      <w:tr w:rsidR="00C5379C" w:rsidRPr="00C04217" w:rsidTr="00785D85">
        <w:trPr>
          <w:trHeight w:val="252"/>
        </w:trPr>
        <w:tc>
          <w:tcPr>
            <w:tcW w:w="2134" w:type="pct"/>
            <w:tcBorders>
              <w:top w:val="single" w:sz="8" w:space="0" w:color="9F8AB9"/>
              <w:left w:val="single" w:sz="8" w:space="0" w:color="9F8AB9"/>
              <w:bottom w:val="single" w:sz="8" w:space="0" w:color="9F8AB9"/>
              <w:right w:val="single" w:sz="8" w:space="0" w:color="9F8AB9"/>
            </w:tcBorders>
            <w:shd w:val="clear" w:color="auto" w:fill="DFD8E8"/>
          </w:tcPr>
          <w:tbl>
            <w:tblPr>
              <w:tblpPr w:leftFromText="141" w:rightFromText="141" w:vertAnchor="page" w:horzAnchor="margin" w:tblpY="1"/>
              <w:tblOverlap w:val="never"/>
              <w:tblW w:w="3648" w:type="dxa"/>
              <w:tblCellMar>
                <w:left w:w="70" w:type="dxa"/>
                <w:right w:w="70" w:type="dxa"/>
              </w:tblCellMar>
              <w:tblLook w:val="0000" w:firstRow="0" w:lastRow="0" w:firstColumn="0" w:lastColumn="0" w:noHBand="0" w:noVBand="0"/>
            </w:tblPr>
            <w:tblGrid>
              <w:gridCol w:w="1216"/>
              <w:gridCol w:w="1216"/>
              <w:gridCol w:w="1216"/>
            </w:tblGrid>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Institución</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Cubierta</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Indicador</w:t>
                  </w:r>
                </w:p>
              </w:tc>
            </w:tr>
            <w:tr w:rsidR="00C5379C" w:rsidRPr="00C04217" w:rsidTr="00785D85">
              <w:trPr>
                <w:trHeight w:val="300"/>
              </w:trPr>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CNR</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1</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77,6</w:t>
                  </w:r>
                </w:p>
              </w:tc>
            </w:tr>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CONAF</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3</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62,2</w:t>
                  </w:r>
                </w:p>
              </w:tc>
            </w:tr>
            <w:tr w:rsidR="00C5379C" w:rsidRPr="00C04217" w:rsidTr="00785D85">
              <w:trPr>
                <w:trHeight w:val="300"/>
              </w:trPr>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CONAF</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4</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64,5</w:t>
                  </w:r>
                </w:p>
              </w:tc>
            </w:tr>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CONAF</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5</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52,2</w:t>
                  </w:r>
                </w:p>
              </w:tc>
            </w:tr>
            <w:tr w:rsidR="00C5379C" w:rsidRPr="00C04217" w:rsidTr="00785D85">
              <w:trPr>
                <w:trHeight w:val="300"/>
              </w:trPr>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SAG</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7</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0,0</w:t>
                  </w:r>
                </w:p>
              </w:tc>
            </w:tr>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SAG</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8</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88,0</w:t>
                  </w:r>
                </w:p>
              </w:tc>
            </w:tr>
            <w:tr w:rsidR="00C5379C" w:rsidRPr="00C04217" w:rsidTr="00785D85">
              <w:trPr>
                <w:trHeight w:val="300"/>
              </w:trPr>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SAG</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9</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37,7</w:t>
                  </w:r>
                </w:p>
              </w:tc>
            </w:tr>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SAG</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10</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37,8</w:t>
                  </w:r>
                </w:p>
              </w:tc>
            </w:tr>
            <w:tr w:rsidR="00C5379C" w:rsidRPr="00C04217" w:rsidTr="00785D85">
              <w:trPr>
                <w:trHeight w:val="300"/>
              </w:trPr>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lastRenderedPageBreak/>
                    <w:t>SAG</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11</w:t>
                  </w:r>
                </w:p>
              </w:tc>
              <w:tc>
                <w:tcPr>
                  <w:tcW w:w="1216" w:type="dxa"/>
                  <w:tcBorders>
                    <w:top w:val="nil"/>
                    <w:left w:val="nil"/>
                    <w:bottom w:val="nil"/>
                    <w:right w:val="nil"/>
                  </w:tcBorders>
                  <w:shd w:val="clear" w:color="auto" w:fill="auto"/>
                  <w:noWrap/>
                  <w:vAlign w:val="bottom"/>
                </w:tcPr>
                <w:p w:rsidR="00C5379C" w:rsidRPr="00C04217" w:rsidRDefault="00C5379C" w:rsidP="00785D85">
                  <w:pPr>
                    <w:rPr>
                      <w:rFonts w:cstheme="minorHAnsi"/>
                    </w:rPr>
                  </w:pPr>
                  <w:r w:rsidRPr="00C04217">
                    <w:rPr>
                      <w:rFonts w:cstheme="minorHAnsi"/>
                    </w:rPr>
                    <w:t>96,0</w:t>
                  </w:r>
                </w:p>
              </w:tc>
            </w:tr>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SAG</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12</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37,6</w:t>
                  </w:r>
                </w:p>
              </w:tc>
            </w:tr>
            <w:tr w:rsidR="00C5379C" w:rsidRPr="00C04217" w:rsidTr="00785D85">
              <w:trPr>
                <w:trHeight w:val="300"/>
              </w:trPr>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SAG</w:t>
                  </w:r>
                </w:p>
              </w:tc>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13</w:t>
                  </w:r>
                </w:p>
              </w:tc>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99,0</w:t>
                  </w:r>
                </w:p>
              </w:tc>
            </w:tr>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SAG</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14</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37,8</w:t>
                  </w:r>
                </w:p>
              </w:tc>
            </w:tr>
            <w:tr w:rsidR="00C5379C" w:rsidRPr="00C04217" w:rsidTr="00785D85">
              <w:trPr>
                <w:trHeight w:val="300"/>
              </w:trPr>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INDAP</w:t>
                  </w:r>
                </w:p>
              </w:tc>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15</w:t>
                  </w:r>
                </w:p>
              </w:tc>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34,0</w:t>
                  </w:r>
                </w:p>
              </w:tc>
            </w:tr>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INDAP</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16</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30,6</w:t>
                  </w:r>
                </w:p>
              </w:tc>
            </w:tr>
            <w:tr w:rsidR="00C5379C" w:rsidRPr="00C04217" w:rsidTr="00785D85">
              <w:trPr>
                <w:trHeight w:val="300"/>
              </w:trPr>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INDAP</w:t>
                  </w:r>
                </w:p>
              </w:tc>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17,18,19</w:t>
                  </w:r>
                </w:p>
              </w:tc>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25,3</w:t>
                  </w:r>
                </w:p>
              </w:tc>
            </w:tr>
            <w:tr w:rsidR="00C5379C" w:rsidRPr="00C04217" w:rsidTr="00785D85">
              <w:trPr>
                <w:trHeight w:val="300"/>
              </w:trPr>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ODEPA</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20</w:t>
                  </w:r>
                </w:p>
              </w:tc>
              <w:tc>
                <w:tcPr>
                  <w:tcW w:w="1216" w:type="dxa"/>
                  <w:tcBorders>
                    <w:top w:val="nil"/>
                    <w:left w:val="nil"/>
                    <w:bottom w:val="nil"/>
                    <w:right w:val="nil"/>
                  </w:tcBorders>
                  <w:shd w:val="clear" w:color="auto" w:fill="BFB1D0"/>
                  <w:noWrap/>
                  <w:vAlign w:val="bottom"/>
                </w:tcPr>
                <w:p w:rsidR="00C5379C" w:rsidRPr="00C04217" w:rsidRDefault="00C5379C" w:rsidP="00785D85">
                  <w:pPr>
                    <w:rPr>
                      <w:rFonts w:cstheme="minorHAnsi"/>
                    </w:rPr>
                  </w:pPr>
                  <w:r w:rsidRPr="00C04217">
                    <w:rPr>
                      <w:rFonts w:cstheme="minorHAnsi"/>
                    </w:rPr>
                    <w:t>88,7</w:t>
                  </w:r>
                </w:p>
              </w:tc>
            </w:tr>
            <w:tr w:rsidR="00C5379C" w:rsidRPr="00C04217" w:rsidTr="00785D85">
              <w:trPr>
                <w:trHeight w:val="300"/>
              </w:trPr>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CIREN</w:t>
                  </w:r>
                </w:p>
              </w:tc>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21</w:t>
                  </w:r>
                </w:p>
              </w:tc>
              <w:tc>
                <w:tcPr>
                  <w:tcW w:w="1216" w:type="dxa"/>
                  <w:tcBorders>
                    <w:top w:val="nil"/>
                    <w:left w:val="nil"/>
                    <w:bottom w:val="nil"/>
                    <w:right w:val="nil"/>
                  </w:tcBorders>
                  <w:shd w:val="clear" w:color="auto" w:fill="DFD8E8"/>
                  <w:noWrap/>
                  <w:vAlign w:val="bottom"/>
                </w:tcPr>
                <w:p w:rsidR="00C5379C" w:rsidRPr="00C04217" w:rsidRDefault="00C5379C" w:rsidP="00785D85">
                  <w:pPr>
                    <w:rPr>
                      <w:rFonts w:cstheme="minorHAnsi"/>
                    </w:rPr>
                  </w:pPr>
                  <w:r w:rsidRPr="00C04217">
                    <w:rPr>
                      <w:rFonts w:cstheme="minorHAnsi"/>
                    </w:rPr>
                    <w:t>38,2</w:t>
                  </w:r>
                </w:p>
              </w:tc>
            </w:tr>
          </w:tbl>
          <w:p w:rsidR="00C5379C" w:rsidRPr="00C04217" w:rsidRDefault="00C5379C" w:rsidP="00785D85">
            <w:pPr>
              <w:rPr>
                <w:rFonts w:cstheme="minorHAnsi"/>
              </w:rPr>
            </w:pPr>
          </w:p>
        </w:tc>
        <w:tc>
          <w:tcPr>
            <w:tcW w:w="286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5073D8" w:rsidP="00785D85">
            <w:pPr>
              <w:rPr>
                <w:rFonts w:cstheme="minorHAnsi"/>
              </w:rPr>
            </w:pPr>
            <w:r>
              <w:rPr>
                <w:noProof/>
                <w:lang w:eastAsia="es-CL"/>
              </w:rPr>
              <w:lastRenderedPageBreak/>
              <w:drawing>
                <wp:anchor distT="0" distB="0" distL="114300" distR="114300" simplePos="0" relativeHeight="251666432" behindDoc="0" locked="0" layoutInCell="1" allowOverlap="1" wp14:anchorId="6150EBC4" wp14:editId="7871A9DF">
                  <wp:simplePos x="0" y="0"/>
                  <wp:positionH relativeFrom="column">
                    <wp:posOffset>31630</wp:posOffset>
                  </wp:positionH>
                  <wp:positionV relativeFrom="paragraph">
                    <wp:posOffset>70816</wp:posOffset>
                  </wp:positionV>
                  <wp:extent cx="3086100" cy="2971800"/>
                  <wp:effectExtent l="0" t="0" r="0" b="0"/>
                  <wp:wrapNone/>
                  <wp:docPr id="205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a:extLst>
                              <a:ext uri="{28A0092B-C50C-407E-A947-70E740481C1C}">
                                <a14:useLocalDpi xmlns:a14="http://schemas.microsoft.com/office/drawing/2010/main" val="0"/>
                              </a:ext>
                            </a:extLst>
                          </a:blip>
                          <a:srcRect l="8530" t="6046" r="18556" b="6467"/>
                          <a:stretch>
                            <a:fillRect/>
                          </a:stretch>
                        </pic:blipFill>
                        <pic:spPr bwMode="auto">
                          <a:xfrm>
                            <a:off x="0" y="0"/>
                            <a:ext cx="3086100" cy="2971800"/>
                          </a:xfrm>
                          <a:prstGeom prst="rect">
                            <a:avLst/>
                          </a:prstGeom>
                          <a:noFill/>
                          <a:ln>
                            <a:noFill/>
                          </a:ln>
                        </pic:spPr>
                      </pic:pic>
                    </a:graphicData>
                  </a:graphic>
                  <wp14:sizeRelH relativeFrom="page">
                    <wp14:pctWidth>0</wp14:pctWidth>
                  </wp14:sizeRelH>
                  <wp14:sizeRelV relativeFrom="page">
                    <wp14:pctHeight>0</wp14:pctHeight>
                  </wp14:sizeRelV>
                </wp:anchor>
              </w:drawing>
            </w:r>
            <w:r w:rsidR="00C5379C" w:rsidRPr="00C04217">
              <w:rPr>
                <w:rFonts w:cstheme="minorHAnsi"/>
                <w:noProof/>
                <w:lang w:eastAsia="es-CL"/>
              </w:rPr>
              <mc:AlternateContent>
                <mc:Choice Requires="wpg">
                  <w:drawing>
                    <wp:anchor distT="0" distB="0" distL="114300" distR="114300" simplePos="0" relativeHeight="251664384" behindDoc="0" locked="0" layoutInCell="1" allowOverlap="1" wp14:anchorId="6FFA45B9" wp14:editId="6F51B6B4">
                      <wp:simplePos x="0" y="0"/>
                      <wp:positionH relativeFrom="column">
                        <wp:posOffset>150974</wp:posOffset>
                      </wp:positionH>
                      <wp:positionV relativeFrom="paragraph">
                        <wp:posOffset>3075257</wp:posOffset>
                      </wp:positionV>
                      <wp:extent cx="2656505" cy="529458"/>
                      <wp:effectExtent l="0" t="0" r="10795" b="4445"/>
                      <wp:wrapNone/>
                      <wp:docPr id="53" name="53 Grupo"/>
                      <wp:cNvGraphicFramePr/>
                      <a:graphic xmlns:a="http://schemas.openxmlformats.org/drawingml/2006/main">
                        <a:graphicData uri="http://schemas.microsoft.com/office/word/2010/wordprocessingGroup">
                          <wpg:wgp>
                            <wpg:cNvGrpSpPr/>
                            <wpg:grpSpPr>
                              <a:xfrm>
                                <a:off x="0" y="0"/>
                                <a:ext cx="2656505" cy="529458"/>
                                <a:chOff x="0" y="0"/>
                                <a:chExt cx="2656505" cy="529458"/>
                              </a:xfrm>
                            </wpg:grpSpPr>
                            <wps:wsp>
                              <wps:cNvPr id="37" name="Rectangle 2"/>
                              <wps:cNvSpPr>
                                <a:spLocks noChangeArrowheads="1"/>
                              </wps:cNvSpPr>
                              <wps:spPr bwMode="auto">
                                <a:xfrm>
                                  <a:off x="0" y="146649"/>
                                  <a:ext cx="105247" cy="114206"/>
                                </a:xfrm>
                                <a:prstGeom prst="rect">
                                  <a:avLst/>
                                </a:prstGeom>
                                <a:solidFill>
                                  <a:srgbClr val="FF6600"/>
                                </a:solidFill>
                                <a:ln w="9525">
                                  <a:solidFill>
                                    <a:srgbClr val="000000"/>
                                  </a:solidFill>
                                  <a:miter lim="800000"/>
                                  <a:headEnd/>
                                  <a:tailEnd/>
                                </a:ln>
                              </wps:spPr>
                              <wps:bodyPr rot="0" vert="horz" wrap="square" lIns="91440" tIns="45720" rIns="91440" bIns="45720" anchor="t" anchorCtr="0" upright="1">
                                <a:noAutofit/>
                              </wps:bodyPr>
                            </wps:wsp>
                            <wps:wsp>
                              <wps:cNvPr id="38" name="Rectangle 3"/>
                              <wps:cNvSpPr>
                                <a:spLocks noChangeArrowheads="1"/>
                              </wps:cNvSpPr>
                              <wps:spPr bwMode="auto">
                                <a:xfrm>
                                  <a:off x="0" y="379562"/>
                                  <a:ext cx="105247" cy="114206"/>
                                </a:xfrm>
                                <a:prstGeom prst="rect">
                                  <a:avLst/>
                                </a:prstGeom>
                                <a:solidFill>
                                  <a:srgbClr val="99CC00"/>
                                </a:solidFill>
                                <a:ln w="9525">
                                  <a:solidFill>
                                    <a:srgbClr val="000000"/>
                                  </a:solidFill>
                                  <a:miter lim="800000"/>
                                  <a:headEnd/>
                                  <a:tailEnd/>
                                </a:ln>
                              </wps:spPr>
                              <wps:bodyPr rot="0" vert="horz" wrap="square" lIns="91440" tIns="45720" rIns="91440" bIns="45720" anchor="t" anchorCtr="0" upright="1">
                                <a:noAutofit/>
                              </wps:bodyPr>
                            </wps:wsp>
                            <wps:wsp>
                              <wps:cNvPr id="33" name="Rectangle 4"/>
                              <wps:cNvSpPr>
                                <a:spLocks noChangeArrowheads="1"/>
                              </wps:cNvSpPr>
                              <wps:spPr bwMode="auto">
                                <a:xfrm>
                                  <a:off x="1043796" y="146649"/>
                                  <a:ext cx="105247" cy="114206"/>
                                </a:xfrm>
                                <a:prstGeom prst="rect">
                                  <a:avLst/>
                                </a:prstGeom>
                                <a:solidFill>
                                  <a:srgbClr val="CC99FF"/>
                                </a:solidFill>
                                <a:ln w="9525">
                                  <a:solidFill>
                                    <a:srgbClr val="000000"/>
                                  </a:solidFill>
                                  <a:miter lim="800000"/>
                                  <a:headEnd/>
                                  <a:tailEnd/>
                                </a:ln>
                              </wps:spPr>
                              <wps:bodyPr rot="0" vert="horz" wrap="square" lIns="91440" tIns="45720" rIns="91440" bIns="45720" anchor="t" anchorCtr="0" upright="1">
                                <a:noAutofit/>
                              </wps:bodyPr>
                            </wps:wsp>
                            <wps:wsp>
                              <wps:cNvPr id="34" name="Rectangle 5"/>
                              <wps:cNvSpPr>
                                <a:spLocks noChangeArrowheads="1"/>
                              </wps:cNvSpPr>
                              <wps:spPr bwMode="auto">
                                <a:xfrm>
                                  <a:off x="1043796" y="379562"/>
                                  <a:ext cx="105247" cy="114206"/>
                                </a:xfrm>
                                <a:prstGeom prst="rect">
                                  <a:avLst/>
                                </a:prstGeom>
                                <a:solidFill>
                                  <a:srgbClr val="99CCFF"/>
                                </a:solidFill>
                                <a:ln w="9525">
                                  <a:solidFill>
                                    <a:srgbClr val="000000"/>
                                  </a:solidFill>
                                  <a:miter lim="800000"/>
                                  <a:headEnd/>
                                  <a:tailEnd/>
                                </a:ln>
                              </wps:spPr>
                              <wps:bodyPr rot="0" vert="horz" wrap="square" lIns="91440" tIns="45720" rIns="91440" bIns="45720" anchor="t" anchorCtr="0" upright="1">
                                <a:noAutofit/>
                              </wps:bodyPr>
                            </wps:wsp>
                            <wps:wsp>
                              <wps:cNvPr id="20" name="Rectangle 6"/>
                              <wps:cNvSpPr>
                                <a:spLocks noChangeArrowheads="1"/>
                              </wps:cNvSpPr>
                              <wps:spPr bwMode="auto">
                                <a:xfrm>
                                  <a:off x="1984076" y="146649"/>
                                  <a:ext cx="105247" cy="114206"/>
                                </a:xfrm>
                                <a:prstGeom prst="rect">
                                  <a:avLst/>
                                </a:prstGeom>
                                <a:solidFill>
                                  <a:srgbClr val="FFFF00"/>
                                </a:solidFill>
                                <a:ln w="9525">
                                  <a:solidFill>
                                    <a:srgbClr val="000000"/>
                                  </a:solidFill>
                                  <a:miter lim="800000"/>
                                  <a:headEnd/>
                                  <a:tailEnd/>
                                </a:ln>
                              </wps:spPr>
                              <wps:bodyPr rot="0" vert="horz" wrap="square" lIns="91440" tIns="45720" rIns="91440" bIns="45720" anchor="t" anchorCtr="0" upright="1">
                                <a:noAutofit/>
                              </wps:bodyPr>
                            </wps:wsp>
                            <wps:wsp>
                              <wps:cNvPr id="29" name="Rectangle 7"/>
                              <wps:cNvSpPr>
                                <a:spLocks noChangeArrowheads="1"/>
                              </wps:cNvSpPr>
                              <wps:spPr bwMode="auto">
                                <a:xfrm>
                                  <a:off x="1975449" y="388189"/>
                                  <a:ext cx="105247" cy="114206"/>
                                </a:xfrm>
                                <a:prstGeom prst="rect">
                                  <a:avLst/>
                                </a:prstGeom>
                                <a:solidFill>
                                  <a:schemeClr val="accent5">
                                    <a:lumMod val="20000"/>
                                    <a:lumOff val="80000"/>
                                  </a:schemeClr>
                                </a:solidFill>
                                <a:ln w="9525">
                                  <a:solidFill>
                                    <a:srgbClr val="000000"/>
                                  </a:solidFill>
                                  <a:miter lim="800000"/>
                                  <a:headEnd/>
                                  <a:tailEnd/>
                                </a:ln>
                              </wps:spPr>
                              <wps:bodyPr rot="0" vert="horz" wrap="square" lIns="91440" tIns="45720" rIns="91440" bIns="45720" anchor="t" anchorCtr="0" upright="1">
                                <a:noAutofit/>
                              </wps:bodyPr>
                            </wps:wsp>
                            <wps:wsp>
                              <wps:cNvPr id="35" name="Text Box 9"/>
                              <wps:cNvSpPr txBox="1">
                                <a:spLocks noChangeArrowheads="1"/>
                              </wps:cNvSpPr>
                              <wps:spPr bwMode="auto">
                                <a:xfrm>
                                  <a:off x="138023" y="0"/>
                                  <a:ext cx="315595" cy="275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3B35" w:rsidRPr="007C355F" w:rsidRDefault="00C63B35" w:rsidP="00C5379C">
                                    <w:r w:rsidRPr="007C355F">
                                      <w:t>CNR</w:t>
                                    </w:r>
                                  </w:p>
                                </w:txbxContent>
                              </wps:txbx>
                              <wps:bodyPr rot="0" vert="horz" wrap="square" lIns="0" tIns="0" rIns="0" bIns="0" anchor="t" anchorCtr="0" upright="1">
                                <a:noAutofit/>
                              </wps:bodyPr>
                            </wps:wsp>
                            <wps:wsp>
                              <wps:cNvPr id="36" name="Text Box 10"/>
                              <wps:cNvSpPr txBox="1">
                                <a:spLocks noChangeArrowheads="1"/>
                              </wps:cNvSpPr>
                              <wps:spPr bwMode="auto">
                                <a:xfrm>
                                  <a:off x="155276" y="232913"/>
                                  <a:ext cx="473075"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3B35" w:rsidRPr="007C355F" w:rsidRDefault="00C63B35" w:rsidP="00C5379C">
                                    <w:r w:rsidRPr="007C355F">
                                      <w:t>CONAF</w:t>
                                    </w:r>
                                  </w:p>
                                </w:txbxContent>
                              </wps:txbx>
                              <wps:bodyPr rot="0" vert="horz" wrap="square" lIns="0" tIns="0" rIns="0" bIns="0" anchor="t" anchorCtr="0" upright="1">
                                <a:noAutofit/>
                              </wps:bodyPr>
                            </wps:wsp>
                            <wps:wsp>
                              <wps:cNvPr id="31" name="Text Box 11"/>
                              <wps:cNvSpPr txBox="1">
                                <a:spLocks noChangeArrowheads="1"/>
                              </wps:cNvSpPr>
                              <wps:spPr bwMode="auto">
                                <a:xfrm>
                                  <a:off x="1181819" y="8626"/>
                                  <a:ext cx="315595" cy="275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3B35" w:rsidRPr="007C355F" w:rsidRDefault="00C63B35" w:rsidP="00C5379C">
                                    <w:r w:rsidRPr="007C355F">
                                      <w:t>SAG</w:t>
                                    </w:r>
                                  </w:p>
                                </w:txbxContent>
                              </wps:txbx>
                              <wps:bodyPr rot="0" vert="horz" wrap="square" lIns="0" tIns="0" rIns="0" bIns="0" anchor="t" anchorCtr="0" upright="1">
                                <a:noAutofit/>
                              </wps:bodyPr>
                            </wps:wsp>
                            <wps:wsp>
                              <wps:cNvPr id="32" name="Text Box 12"/>
                              <wps:cNvSpPr txBox="1">
                                <a:spLocks noChangeArrowheads="1"/>
                              </wps:cNvSpPr>
                              <wps:spPr bwMode="auto">
                                <a:xfrm>
                                  <a:off x="1181819" y="232913"/>
                                  <a:ext cx="315595"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3B35" w:rsidRPr="007C355F" w:rsidRDefault="00C63B35" w:rsidP="00C5379C">
                                    <w:r w:rsidRPr="007C355F">
                                      <w:t>INDAP</w:t>
                                    </w:r>
                                  </w:p>
                                  <w:p w:rsidR="00C63B35" w:rsidRPr="007C355F" w:rsidRDefault="00C63B35" w:rsidP="00C5379C"/>
                                </w:txbxContent>
                              </wps:txbx>
                              <wps:bodyPr rot="0" vert="horz" wrap="square" lIns="0" tIns="0" rIns="0" bIns="0" anchor="t" anchorCtr="0" upright="1">
                                <a:noAutofit/>
                              </wps:bodyPr>
                            </wps:wsp>
                            <wps:wsp>
                              <wps:cNvPr id="19" name="Text Box 13"/>
                              <wps:cNvSpPr txBox="1">
                                <a:spLocks noChangeArrowheads="1"/>
                              </wps:cNvSpPr>
                              <wps:spPr bwMode="auto">
                                <a:xfrm>
                                  <a:off x="2130725" y="25879"/>
                                  <a:ext cx="525780" cy="266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3B35" w:rsidRPr="007C355F" w:rsidRDefault="00C63B35" w:rsidP="00C5379C">
                                    <w:r w:rsidRPr="007C355F">
                                      <w:t>ODEPA</w:t>
                                    </w:r>
                                  </w:p>
                                </w:txbxContent>
                              </wps:txbx>
                              <wps:bodyPr rot="0" vert="horz" wrap="square" lIns="0" tIns="0" rIns="0" bIns="0" anchor="t" anchorCtr="0" upright="1">
                                <a:noAutofit/>
                              </wps:bodyPr>
                            </wps:wsp>
                            <wps:wsp>
                              <wps:cNvPr id="30" name="Text Box 14"/>
                              <wps:cNvSpPr txBox="1">
                                <a:spLocks noChangeArrowheads="1"/>
                              </wps:cNvSpPr>
                              <wps:spPr bwMode="auto">
                                <a:xfrm>
                                  <a:off x="2130725" y="241540"/>
                                  <a:ext cx="315595"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3B35" w:rsidRPr="007C355F" w:rsidRDefault="00C63B35" w:rsidP="00C5379C">
                                    <w:r w:rsidRPr="007C355F">
                                      <w:t>CIREN</w:t>
                                    </w:r>
                                  </w:p>
                                </w:txbxContent>
                              </wps:txbx>
                              <wps:bodyPr rot="0" vert="horz" wrap="square" lIns="0" tIns="0" rIns="0" bIns="0" anchor="t" anchorCtr="0" upright="1">
                                <a:noAutofit/>
                              </wps:bodyPr>
                            </wps:wsp>
                          </wpg:wgp>
                        </a:graphicData>
                      </a:graphic>
                    </wp:anchor>
                  </w:drawing>
                </mc:Choice>
                <mc:Fallback>
                  <w:pict>
                    <v:group id="53 Grupo" o:spid="_x0000_s1026" style="position:absolute;margin-left:11.9pt;margin-top:242.15pt;width:209.15pt;height:41.7pt;z-index:251664384" coordsize="26565,5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">
                      <v:rect id="Rectangle 2" o:spid="_x0000_s1027" style="position:absolute;top:1466;width:1052;height:1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w3V8cA&#10;AADbAAAADwAAAGRycy9kb3ducmV2LnhtbESPQWvCQBSE7wX/w/KEXqRubMFK6ioitongpba09PbI&#10;vmaD2bchu5rUX+8KQo/DzHzDzJe9rcWJWl85VjAZJyCIC6crLhV8frw+zED4gKyxdkwK/sjDcjG4&#10;m2OqXcfvdNqHUkQI+xQVmBCaVEpfGLLox64hjt6vay2GKNtS6ha7CLe1fEySqbRYcVww2NDaUHHY&#10;H62Cr9Hbz2b7nZnR5uz6Wd5lu2OeKXU/7FcvIAL14T98a+dawdMzXL/EH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cN1fHAAAA2wAAAA8AAAAAAAAAAAAAAAAAmAIAAGRy&#10;cy9kb3ducmV2LnhtbFBLBQYAAAAABAAEAPUAAACMAwAAAAA=&#10;" fillcolor="#f60"/>
                      <v:rect id="Rectangle 3" o:spid="_x0000_s1028" style="position:absolute;top:3795;width:1052;height:1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oqq8EA&#10;AADbAAAADwAAAGRycy9kb3ducmV2LnhtbERPTWsCMRC9C/6HMEJvmmilLVujaEFowYtW6HXYjLur&#10;m8m6GXXrrzeHQo+P9z1bdL5WV2pjFdjCeGRAEefBVVxY2H+vh2+goiA7rAOThV+KsJj3ezPMXLjx&#10;lq47KVQK4ZihhVKkybSOeUke4yg0xIk7hNajJNgW2rV4S+G+1hNjXrTHilNDiQ19lJSfdhdvwZ1l&#10;PzWv583958tdCrPeyvK4svZp0C3fQQl18i/+c386C89pbPqSfoCe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iKKqvBAAAA2wAAAA8AAAAAAAAAAAAAAAAAmAIAAGRycy9kb3du&#10;cmV2LnhtbFBLBQYAAAAABAAEAPUAAACGAwAAAAA=&#10;" fillcolor="#9c0"/>
                      <v:rect id="Rectangle 4" o:spid="_x0000_s1029" style="position:absolute;left:10437;top:1466;width:1053;height:1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PUicUA&#10;AADbAAAADwAAAGRycy9kb3ducmV2LnhtbESPT2vCQBTE7wW/w/IEb3WjgWijq4i01J7qn0Kvr9ln&#10;Esy+DbtrTPvpu0Khx2FmfsMs171pREfO15YVTMYJCOLC6ppLBR+nl8c5CB+QNTaWScE3eVivBg9L&#10;zLW98YG6YyhFhLDPUUEVQptL6YuKDPqxbYmjd7bOYIjSlVI7vEW4aeQ0STJpsOa4UGFL24qKy/Fq&#10;FHx+vbr32dsuzX6sTtIyPD3vz1qp0bDfLEAE6sN/+K+90wrSFO5f4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Q9SJxQAAANsAAAAPAAAAAAAAAAAAAAAAAJgCAABkcnMv&#10;ZG93bnJldi54bWxQSwUGAAAAAAQABAD1AAAAigMAAAAA&#10;" fillcolor="#c9f"/>
                      <v:rect id="Rectangle 5" o:spid="_x0000_s1030" style="position:absolute;left:10437;top:3795;width:1053;height:1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xO8sQA&#10;AADbAAAADwAAAGRycy9kb3ducmV2LnhtbESPT2vCQBTE7wW/w/KE3urGNkhIXUMtWsSbfyDXl+xr&#10;Epp9m2RXTb+9Wyh4HGbmN8wyG00rrjS4xrKC+SwCQVxa3XCl4HzaviQgnEfW2FomBb/kIFtNnpaY&#10;anvjA12PvhIBwi5FBbX3XSqlK2sy6Ga2Iw7etx0M+iCHSuoBbwFuWvkaRQtpsOGwUGNHnzWVP8eL&#10;UbBP2m0x9slmH/drLos8j4uvXKnn6fjxDsLT6B/h//ZOK3iL4e9L+AF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sTvLEAAAA2wAAAA8AAAAAAAAAAAAAAAAAmAIAAGRycy9k&#10;b3ducmV2LnhtbFBLBQYAAAAABAAEAPUAAACJAwAAAAA=&#10;" fillcolor="#9cf"/>
                      <v:rect id="Rectangle 6" o:spid="_x0000_s1031" style="position:absolute;left:19840;top:1466;width:1053;height:1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72+8AA&#10;AADbAAAADwAAAGRycy9kb3ducmV2LnhtbERPy4rCMBTdD/gP4QruxtSCUqtRxBfORmaquL4017bY&#10;3JQmav37yUJweTjv+bIztXhQ6yrLCkbDCARxbnXFhYLzafedgHAeWWNtmRS8yMFy0fuaY6rtk//o&#10;kflChBB2KSoovW9SKV1ekkE3tA1x4K62NegDbAupW3yGcFPLOIom0mDFoaHEhtYl5bfsbhTsz83P&#10;LVu/4uT4O95myeYyvR4vSg363WoGwlPnP+K3+6AVxGF9+BJ+gF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072+8AAAADbAAAADwAAAAAAAAAAAAAAAACYAgAAZHJzL2Rvd25y&#10;ZXYueG1sUEsFBgAAAAAEAAQA9QAAAIUDAAAAAA==&#10;" fillcolor="yellow"/>
                      <v:rect id="Rectangle 7" o:spid="_x0000_s1032" style="position:absolute;left:19754;top:3881;width:1052;height:1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m6cMA&#10;AADbAAAADwAAAGRycy9kb3ducmV2LnhtbESPUWvCMBSF3wf+h3AF32aqlOE6owxBFBzCOn/ApblL&#10;y5qb2sSm/vtlIOzxcM75Dme9HW0rBup941jBYp6BIK6cbtgouHztn1cgfEDW2DomBXfysN1MntZY&#10;aBf5k4YyGJEg7AtUUIfQFVL6qiaLfu464uR9u95iSLI3UvcYE9y2cpllL9Jiw2mhxo52NVU/5c0q&#10;GOL5Klf3w+njll/yvHTGx2iUmk3H9zcQgcbwH360j1rB8hX+vqQf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0+m6cMAAADbAAAADwAAAAAAAAAAAAAAAACYAgAAZHJzL2Rv&#10;d25yZXYueG1sUEsFBgAAAAAEAAQA9QAAAIgDAAAAAA==&#10;" fillcolor="#daeef3 [664]"/>
                      <v:shapetype id="_x0000_t202" coordsize="21600,21600" o:spt="202" path="m,l,21600r21600,l21600,xe">
                        <v:stroke joinstyle="miter"/>
                        <v:path gradientshapeok="t" o:connecttype="rect"/>
                      </v:shapetype>
                      <v:shape id="Text Box 9" o:spid="_x0000_s1033" type="#_x0000_t202" style="position:absolute;left:1380;width:3156;height:2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tdT8QA&#10;AADbAAAADwAAAGRycy9kb3ducmV2LnhtbESPQWvCQBSE7wX/w/KE3urGlop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7XU/EAAAA2wAAAA8AAAAAAAAAAAAAAAAAmAIAAGRycy9k&#10;b3ducmV2LnhtbFBLBQYAAAAABAAEAPUAAACJAwAAAAA=&#10;" filled="f" stroked="f">
                        <v:textbox inset="0,0,0,0">
                          <w:txbxContent>
                            <w:p w:rsidR="00C63B35" w:rsidRPr="007C355F" w:rsidRDefault="00C63B35" w:rsidP="00C5379C">
                              <w:r w:rsidRPr="007C355F">
                                <w:t>CNR</w:t>
                              </w:r>
                            </w:p>
                          </w:txbxContent>
                        </v:textbox>
                      </v:shape>
                      <v:shape id="Text Box 10" o:spid="_x0000_s1034" type="#_x0000_t202" style="position:absolute;left:1552;top:2329;width:4731;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nDOMQA&#10;AADbAAAADwAAAGRycy9kb3ducmV2LnhtbESPQWvCQBSE7wX/w/KE3urGF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pwzjEAAAA2wAAAA8AAAAAAAAAAAAAAAAAmAIAAGRycy9k&#10;b3ducmV2LnhtbFBLBQYAAAAABAAEAPUAAACJAwAAAAA=&#10;" filled="f" stroked="f">
                        <v:textbox inset="0,0,0,0">
                          <w:txbxContent>
                            <w:p w:rsidR="00C63B35" w:rsidRPr="007C355F" w:rsidRDefault="00C63B35" w:rsidP="00C5379C">
                              <w:r w:rsidRPr="007C355F">
                                <w:t>CONAF</w:t>
                              </w:r>
                            </w:p>
                          </w:txbxContent>
                        </v:textbox>
                      </v:shape>
                      <v:shape id="Text Box 11" o:spid="_x0000_s1035" type="#_x0000_t202" style="position:absolute;left:11818;top:86;width:3156;height:2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C63B35" w:rsidRPr="007C355F" w:rsidRDefault="00C63B35" w:rsidP="00C5379C">
                              <w:r w:rsidRPr="007C355F">
                                <w:t>SAG</w:t>
                              </w:r>
                            </w:p>
                          </w:txbxContent>
                        </v:textbox>
                      </v:shape>
                      <v:shape id="Text Box 12" o:spid="_x0000_s1036" type="#_x0000_t202" style="position:absolute;left:11818;top:2329;width:3156;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LFO8MA&#10;AADbAAAADwAAAGRycy9kb3ducmV2LnhtbESPQWvCQBSE70L/w/IK3nSjgt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LFO8MAAADbAAAADwAAAAAAAAAAAAAAAACYAgAAZHJzL2Rv&#10;d25yZXYueG1sUEsFBgAAAAAEAAQA9QAAAIgDAAAAAA==&#10;" filled="f" stroked="f">
                        <v:textbox inset="0,0,0,0">
                          <w:txbxContent>
                            <w:p w:rsidR="00C63B35" w:rsidRPr="007C355F" w:rsidRDefault="00C63B35" w:rsidP="00C5379C">
                              <w:r w:rsidRPr="007C355F">
                                <w:t>INDAP</w:t>
                              </w:r>
                            </w:p>
                            <w:p w:rsidR="00C63B35" w:rsidRPr="007C355F" w:rsidRDefault="00C63B35" w:rsidP="00C5379C"/>
                          </w:txbxContent>
                        </v:textbox>
                      </v:shape>
                      <v:shape id="Text Box 13" o:spid="_x0000_s1037" type="#_x0000_t202" style="position:absolute;left:21307;top:258;width:5258;height:2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MLKsEA&#10;AADbAAAADwAAAGRycy9kb3ducmV2LnhtbERPTYvCMBC9C/sfwix401QPol2jiKwgCGKtB4+zzdgG&#10;m0m3iVr/vREW9jaP9znzZWdrcafWG8cKRsMEBHHhtOFSwSnfDKYgfEDWWDsmBU/ysFx89OaYavfg&#10;jO7HUIoYwj5FBVUITSqlLyqy6IeuIY7cxbUWQ4RtKXWLjxhuazlOkom0aDg2VNjQuqLierxZBasz&#10;Z9/md/9zyC6ZyfNZwrvJVan+Z7f6AhGoC//iP/dWx/kzeP8SD5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DCyrBAAAA2wAAAA8AAAAAAAAAAAAAAAAAmAIAAGRycy9kb3du&#10;cmV2LnhtbFBLBQYAAAAABAAEAPUAAACGAwAAAAA=&#10;" filled="f" stroked="f">
                        <v:textbox inset="0,0,0,0">
                          <w:txbxContent>
                            <w:p w:rsidR="00C63B35" w:rsidRPr="007C355F" w:rsidRDefault="00C63B35" w:rsidP="00C5379C">
                              <w:r w:rsidRPr="007C355F">
                                <w:t>ODEPA</w:t>
                              </w:r>
                            </w:p>
                          </w:txbxContent>
                        </v:textbox>
                      </v:shape>
                      <v:shape id="Text Box 14" o:spid="_x0000_s1038" type="#_x0000_t202" style="position:absolute;left:21307;top:2415;width:3156;height:28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18AA&#10;AADbAAAADwAAAGRycy9kb3ducmV2LnhtbERPTYvCMBC9L/gfwgje1tQV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oz+18AAAADbAAAADwAAAAAAAAAAAAAAAACYAgAAZHJzL2Rvd25y&#10;ZXYueG1sUEsFBgAAAAAEAAQA9QAAAIUDAAAAAA==&#10;" filled="f" stroked="f">
                        <v:textbox inset="0,0,0,0">
                          <w:txbxContent>
                            <w:p w:rsidR="00C63B35" w:rsidRPr="007C355F" w:rsidRDefault="00C63B35" w:rsidP="00C5379C">
                              <w:r w:rsidRPr="007C355F">
                                <w:t>CIREN</w:t>
                              </w:r>
                            </w:p>
                          </w:txbxContent>
                        </v:textbox>
                      </v:shape>
                    </v:group>
                  </w:pict>
                </mc:Fallback>
              </mc:AlternateContent>
            </w:r>
          </w:p>
        </w:tc>
      </w:tr>
      <w:tr w:rsidR="00C5379C" w:rsidRPr="00C04217" w:rsidTr="00785D85">
        <w:trPr>
          <w:trHeight w:val="444"/>
        </w:trPr>
        <w:tc>
          <w:tcPr>
            <w:tcW w:w="5000" w:type="pct"/>
            <w:gridSpan w:val="2"/>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9B2897">
            <w:pPr>
              <w:pStyle w:val="Prrafodelista"/>
            </w:pPr>
            <w:r w:rsidRPr="00C04217">
              <w:lastRenderedPageBreak/>
              <w:t xml:space="preserve">Basado en estos criterios, ninguna de las cubiertas críticas analizadas se encuentra en óptimo estado de uso, lo que no impide que sean usadas por algunas de las unidades de información territorial del MINAGRI. </w:t>
            </w:r>
          </w:p>
          <w:p w:rsidR="00C5379C" w:rsidRPr="00C04217" w:rsidRDefault="00C5379C" w:rsidP="009B2897">
            <w:pPr>
              <w:pStyle w:val="Prrafodelista"/>
            </w:pPr>
            <w:r w:rsidRPr="00C04217">
              <w:t>El gráfico nos muestra que a lo menos 5 cubiertas superan un desarrollo del 70% lo que se podría considerar como bueno, pero que la mayoría de las cubiertas no alcance el 50% de desarrollo,  plantea  un desafío importante, en relación a generar equipos de trabajo, inyectar recursos en las unidades que debieran desarrollarlos y destinar los tiempos necesario para producir y mejorar no sólo la cubierta cartográfica sino que también, la información temática útil para elaborar nuevos resultados.</w:t>
            </w:r>
          </w:p>
        </w:tc>
      </w:tr>
    </w:tbl>
    <w:p w:rsidR="00C5379C" w:rsidRPr="00C04217" w:rsidRDefault="00C5379C" w:rsidP="00B41F67">
      <w:pPr>
        <w:pStyle w:val="Ttulo4"/>
        <w:rPr>
          <w:rFonts w:cstheme="minorHAnsi"/>
        </w:rPr>
      </w:pPr>
      <w:r w:rsidRPr="00C04217">
        <w:rPr>
          <w:rFonts w:cstheme="minorHAnsi"/>
        </w:rPr>
        <w:br w:type="page"/>
      </w:r>
      <w:bookmarkStart w:id="177" w:name="_Toc298172184"/>
      <w:r w:rsidR="00FA33F0" w:rsidRPr="00C04217">
        <w:rPr>
          <w:rFonts w:cstheme="minorHAnsi"/>
        </w:rPr>
        <w:lastRenderedPageBreak/>
        <w:t>SISTEMA DE REFERENCIA CAPAS CRÍTICAS</w:t>
      </w:r>
      <w:bookmarkEnd w:id="177"/>
    </w:p>
    <w:p w:rsidR="00C5379C" w:rsidRPr="00C04217" w:rsidRDefault="00C5379C" w:rsidP="009B2897">
      <w:pPr>
        <w:pStyle w:val="Prrafodelista"/>
      </w:pPr>
      <w:r w:rsidRPr="00C04217">
        <w:t>Este indicador  se utilizará para visualizar el estado de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críticas, con respecto al sistema de referencia en el que se encuentran y visualizar requerimientos inmediatos de conversión o cambio del sistema de referencia de un producto. </w:t>
      </w:r>
    </w:p>
    <w:p w:rsidR="00C5379C" w:rsidRPr="00C04217" w:rsidRDefault="00C5379C" w:rsidP="009B2897">
      <w:pPr>
        <w:pStyle w:val="Prrafodelista"/>
      </w:pPr>
      <w:r w:rsidRPr="00C04217">
        <w:t>Se ha agregado una capa adicional a las informadas, sobre la cual el equipo consultor tiene previos antecedentes.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2267"/>
        <w:gridCol w:w="1242"/>
        <w:gridCol w:w="5545"/>
      </w:tblGrid>
      <w:tr w:rsidR="00C5379C" w:rsidRPr="00C04217" w:rsidTr="00785D85">
        <w:trPr>
          <w:trHeight w:val="252"/>
        </w:trPr>
        <w:tc>
          <w:tcPr>
            <w:tcW w:w="1252"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Sistema de Referencia</w:t>
            </w:r>
          </w:p>
        </w:tc>
        <w:tc>
          <w:tcPr>
            <w:tcW w:w="68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Cantidad de Capas</w:t>
            </w:r>
          </w:p>
        </w:tc>
        <w:tc>
          <w:tcPr>
            <w:tcW w:w="3062" w:type="pct"/>
            <w:vMerge w:val="restar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2CDAFD5F" wp14:editId="6836E13A">
                  <wp:extent cx="3181350" cy="2105025"/>
                  <wp:effectExtent l="0" t="0" r="0" b="0"/>
                  <wp:docPr id="54" name="Objeto 2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tc>
      </w:tr>
      <w:tr w:rsidR="00C5379C" w:rsidRPr="00C04217" w:rsidTr="00785D85">
        <w:trPr>
          <w:trHeight w:val="252"/>
        </w:trPr>
        <w:tc>
          <w:tcPr>
            <w:tcW w:w="1252"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Wgs84</w:t>
            </w:r>
          </w:p>
        </w:tc>
        <w:tc>
          <w:tcPr>
            <w:tcW w:w="68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11</w:t>
            </w:r>
          </w:p>
        </w:tc>
        <w:tc>
          <w:tcPr>
            <w:tcW w:w="3062" w:type="pct"/>
            <w:vMerge/>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r>
      <w:tr w:rsidR="00C5379C" w:rsidRPr="00C04217" w:rsidTr="00785D85">
        <w:trPr>
          <w:trHeight w:val="239"/>
        </w:trPr>
        <w:tc>
          <w:tcPr>
            <w:tcW w:w="1252"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PSAD 56</w:t>
            </w:r>
          </w:p>
        </w:tc>
        <w:tc>
          <w:tcPr>
            <w:tcW w:w="68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3</w:t>
            </w:r>
          </w:p>
        </w:tc>
        <w:tc>
          <w:tcPr>
            <w:tcW w:w="3062"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239"/>
        </w:trPr>
        <w:tc>
          <w:tcPr>
            <w:tcW w:w="1252"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SIRGAS</w:t>
            </w:r>
          </w:p>
        </w:tc>
        <w:tc>
          <w:tcPr>
            <w:tcW w:w="68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2</w:t>
            </w:r>
          </w:p>
        </w:tc>
        <w:tc>
          <w:tcPr>
            <w:tcW w:w="3062"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239"/>
        </w:trPr>
        <w:tc>
          <w:tcPr>
            <w:tcW w:w="1252"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SAD 69</w:t>
            </w:r>
          </w:p>
        </w:tc>
        <w:tc>
          <w:tcPr>
            <w:tcW w:w="68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1</w:t>
            </w:r>
          </w:p>
        </w:tc>
        <w:tc>
          <w:tcPr>
            <w:tcW w:w="3062"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267"/>
        </w:trPr>
        <w:tc>
          <w:tcPr>
            <w:tcW w:w="1252"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c>
          <w:tcPr>
            <w:tcW w:w="68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c>
          <w:tcPr>
            <w:tcW w:w="3062"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267"/>
        </w:trPr>
        <w:tc>
          <w:tcPr>
            <w:tcW w:w="5000" w:type="pct"/>
            <w:gridSpan w:val="3"/>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9B2897">
            <w:pPr>
              <w:pStyle w:val="Prrafodelista"/>
            </w:pPr>
            <w:r w:rsidRPr="00C04217">
              <w:t>Como se aprecia en la gráfica anterior, prácticamente la totalidad de la información utilizada es WGS84 como sistema de referencia, no obstante aún existe información en otras sistema de referencia, también es necesario mencionar que SIRGAS es el Datum definido como oficial para Chile, pero este presenta un nula variación respecto del WGS84 en escala superiores al 1:10.000.</w:t>
            </w:r>
          </w:p>
        </w:tc>
      </w:tr>
    </w:tbl>
    <w:p w:rsidR="00C5379C" w:rsidRPr="00C04217" w:rsidRDefault="00C5379C" w:rsidP="00C5379C">
      <w:pPr>
        <w:rPr>
          <w:rFonts w:cstheme="minorHAnsi"/>
        </w:rPr>
      </w:pPr>
      <w:bookmarkStart w:id="178" w:name="_Toc298172185"/>
    </w:p>
    <w:p w:rsidR="00C5379C" w:rsidRPr="00C04217" w:rsidRDefault="00C5379C" w:rsidP="00C5379C">
      <w:pPr>
        <w:rPr>
          <w:rFonts w:cstheme="minorHAnsi"/>
          <w:color w:val="243F60" w:themeColor="accent1" w:themeShade="7F"/>
          <w:spacing w:val="15"/>
          <w:sz w:val="22"/>
          <w:szCs w:val="22"/>
        </w:rPr>
      </w:pPr>
      <w:r w:rsidRPr="00C04217">
        <w:rPr>
          <w:rFonts w:cstheme="minorHAnsi"/>
        </w:rPr>
        <w:br w:type="page"/>
      </w:r>
    </w:p>
    <w:p w:rsidR="00C5379C" w:rsidRPr="00C04217" w:rsidRDefault="00FA33F0" w:rsidP="00B41F67">
      <w:pPr>
        <w:pStyle w:val="Ttulo4"/>
        <w:rPr>
          <w:rFonts w:cstheme="minorHAnsi"/>
        </w:rPr>
      </w:pPr>
      <w:r w:rsidRPr="00C04217">
        <w:rPr>
          <w:rFonts w:cstheme="minorHAnsi"/>
        </w:rPr>
        <w:lastRenderedPageBreak/>
        <w:t>DISPONIBILIDAD  DE LAS CAPAS CRÍTICAS</w:t>
      </w:r>
      <w:bookmarkEnd w:id="178"/>
      <w:r w:rsidRPr="00C04217">
        <w:rPr>
          <w:rFonts w:cstheme="minorHAnsi"/>
        </w:rPr>
        <w:t xml:space="preserve"> </w:t>
      </w:r>
    </w:p>
    <w:p w:rsidR="00C5379C" w:rsidRPr="00C04217" w:rsidRDefault="00C5379C" w:rsidP="009B2897">
      <w:pPr>
        <w:pStyle w:val="Prrafodelista"/>
      </w:pPr>
      <w:r w:rsidRPr="00C04217">
        <w:t>Este indicador  se utiliza para visualizar la disponibilidad dentro de los organismos del MINAGRI de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críticas. Principalmente relacionados si existen restricciones de traspaso de estas.</w:t>
      </w:r>
    </w:p>
    <w:tbl>
      <w:tblPr>
        <w:tblpPr w:leftFromText="141" w:rightFromText="141" w:vertAnchor="text" w:horzAnchor="margin" w:tblpX="109" w:tblpY="268"/>
        <w:tblW w:w="494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2157"/>
        <w:gridCol w:w="1242"/>
        <w:gridCol w:w="5546"/>
      </w:tblGrid>
      <w:tr w:rsidR="00C5379C" w:rsidRPr="00C04217" w:rsidTr="00785D85">
        <w:trPr>
          <w:trHeight w:val="252"/>
        </w:trPr>
        <w:tc>
          <w:tcPr>
            <w:tcW w:w="120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Disponibilidad</w:t>
            </w:r>
          </w:p>
        </w:tc>
        <w:tc>
          <w:tcPr>
            <w:tcW w:w="694"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Cantidad</w:t>
            </w:r>
          </w:p>
        </w:tc>
        <w:tc>
          <w:tcPr>
            <w:tcW w:w="3100" w:type="pct"/>
            <w:vMerge w:val="restar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1C6B655C" wp14:editId="5F1C347D">
                  <wp:extent cx="3257550" cy="2371725"/>
                  <wp:effectExtent l="0" t="0" r="0" b="0"/>
                  <wp:docPr id="55" name="Objeto 2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tc>
      </w:tr>
      <w:tr w:rsidR="00C5379C" w:rsidRPr="00C04217" w:rsidTr="00785D85">
        <w:trPr>
          <w:trHeight w:val="252"/>
        </w:trPr>
        <w:tc>
          <w:tcPr>
            <w:tcW w:w="120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Sin restricciones</w:t>
            </w:r>
          </w:p>
        </w:tc>
        <w:tc>
          <w:tcPr>
            <w:tcW w:w="694"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7</w:t>
            </w:r>
          </w:p>
        </w:tc>
        <w:tc>
          <w:tcPr>
            <w:tcW w:w="3100" w:type="pct"/>
            <w:vMerge/>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r>
      <w:tr w:rsidR="00C5379C" w:rsidRPr="00C04217" w:rsidTr="00785D85">
        <w:trPr>
          <w:trHeight w:val="239"/>
        </w:trPr>
        <w:tc>
          <w:tcPr>
            <w:tcW w:w="120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Restricciones de uso</w:t>
            </w:r>
          </w:p>
        </w:tc>
        <w:tc>
          <w:tcPr>
            <w:tcW w:w="694"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11</w:t>
            </w:r>
          </w:p>
        </w:tc>
        <w:tc>
          <w:tcPr>
            <w:tcW w:w="3100"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252"/>
        </w:trPr>
        <w:tc>
          <w:tcPr>
            <w:tcW w:w="120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No informado</w:t>
            </w:r>
          </w:p>
        </w:tc>
        <w:tc>
          <w:tcPr>
            <w:tcW w:w="694"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4</w:t>
            </w:r>
          </w:p>
        </w:tc>
        <w:tc>
          <w:tcPr>
            <w:tcW w:w="3100" w:type="pct"/>
            <w:vMerge/>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r>
      <w:tr w:rsidR="00C5379C" w:rsidRPr="00C04217" w:rsidTr="00785D85">
        <w:trPr>
          <w:trHeight w:val="267"/>
        </w:trPr>
        <w:tc>
          <w:tcPr>
            <w:tcW w:w="120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c>
          <w:tcPr>
            <w:tcW w:w="694"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c>
          <w:tcPr>
            <w:tcW w:w="3100"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1794"/>
        </w:trPr>
        <w:tc>
          <w:tcPr>
            <w:tcW w:w="120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c>
          <w:tcPr>
            <w:tcW w:w="694"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c>
          <w:tcPr>
            <w:tcW w:w="3100"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267"/>
        </w:trPr>
        <w:tc>
          <w:tcPr>
            <w:tcW w:w="5000" w:type="pct"/>
            <w:gridSpan w:val="3"/>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9B2897">
            <w:pPr>
              <w:pStyle w:val="Prrafodelista"/>
            </w:pPr>
            <w:r w:rsidRPr="00C04217">
              <w:t>Como se aprecia en la gráfica, el porcentaje de información que posee restricción de uso llega al 50%, lo que es bastante bajo. En un estado ideal no deberán existir ningún tipo de restricciones para el traspaso de información al interior del Ministerio.</w:t>
            </w:r>
          </w:p>
        </w:tc>
      </w:tr>
    </w:tbl>
    <w:p w:rsidR="00C5379C" w:rsidRPr="00C04217" w:rsidRDefault="00C5379C" w:rsidP="00C5379C">
      <w:pPr>
        <w:rPr>
          <w:rFonts w:cstheme="minorHAnsi"/>
        </w:rPr>
      </w:pPr>
      <w:bookmarkStart w:id="179" w:name="_Toc298172186"/>
      <w:r w:rsidRPr="00C04217">
        <w:rPr>
          <w:rFonts w:cstheme="minorHAnsi"/>
        </w:rPr>
        <w:br w:type="page"/>
      </w:r>
    </w:p>
    <w:p w:rsidR="00C5379C" w:rsidRPr="00C04217" w:rsidRDefault="00FA33F0" w:rsidP="00B41F67">
      <w:pPr>
        <w:pStyle w:val="Ttulo4"/>
        <w:rPr>
          <w:rFonts w:cstheme="minorHAnsi"/>
        </w:rPr>
      </w:pPr>
      <w:r w:rsidRPr="00C04217">
        <w:rPr>
          <w:rFonts w:cstheme="minorHAnsi"/>
        </w:rPr>
        <w:lastRenderedPageBreak/>
        <w:t>TIPOLOGIA DE CAPAS CRÍTICAS</w:t>
      </w:r>
      <w:bookmarkEnd w:id="179"/>
      <w:r w:rsidRPr="00C04217">
        <w:rPr>
          <w:rFonts w:cstheme="minorHAnsi"/>
        </w:rPr>
        <w:t xml:space="preserve"> </w:t>
      </w:r>
    </w:p>
    <w:p w:rsidR="00C5379C" w:rsidRPr="00C04217" w:rsidRDefault="00C5379C" w:rsidP="009B2897">
      <w:pPr>
        <w:pStyle w:val="Prrafodelista"/>
      </w:pPr>
      <w:r w:rsidRPr="00C04217">
        <w:t>Este indicador se utiliza para visualizar el tipo de formato en que se encuentra la capa críticas   dentro de los organismos del MINAGRI. Principalmente relacionados con cubierta cartográfica SIG  versus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con coordenadas.</w:t>
      </w:r>
    </w:p>
    <w:tbl>
      <w:tblPr>
        <w:tblpPr w:leftFromText="141" w:rightFromText="141" w:vertAnchor="text" w:horzAnchor="margin" w:tblpX="109" w:tblpY="268"/>
        <w:tblW w:w="494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2157"/>
        <w:gridCol w:w="1242"/>
        <w:gridCol w:w="5546"/>
      </w:tblGrid>
      <w:tr w:rsidR="00C5379C" w:rsidRPr="00C04217" w:rsidTr="00785D85">
        <w:trPr>
          <w:trHeight w:val="252"/>
        </w:trPr>
        <w:tc>
          <w:tcPr>
            <w:tcW w:w="120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Tipología</w:t>
            </w:r>
          </w:p>
        </w:tc>
        <w:tc>
          <w:tcPr>
            <w:tcW w:w="694"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Cantidad</w:t>
            </w:r>
          </w:p>
        </w:tc>
        <w:tc>
          <w:tcPr>
            <w:tcW w:w="3100" w:type="pct"/>
            <w:vMerge w:val="restar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581696D8" wp14:editId="75A5CAD6">
                  <wp:extent cx="3181350" cy="2200275"/>
                  <wp:effectExtent l="0" t="0" r="0" b="0"/>
                  <wp:docPr id="56" name="Objeto 2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tc>
      </w:tr>
      <w:tr w:rsidR="00C5379C" w:rsidRPr="00C04217" w:rsidTr="00785D85">
        <w:trPr>
          <w:trHeight w:val="252"/>
        </w:trPr>
        <w:tc>
          <w:tcPr>
            <w:tcW w:w="120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Cubierta SIG</w:t>
            </w:r>
          </w:p>
        </w:tc>
        <w:tc>
          <w:tcPr>
            <w:tcW w:w="694"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7</w:t>
            </w:r>
          </w:p>
        </w:tc>
        <w:tc>
          <w:tcPr>
            <w:tcW w:w="3100" w:type="pct"/>
            <w:vMerge/>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r>
      <w:tr w:rsidR="00C5379C" w:rsidRPr="00C04217" w:rsidTr="00785D85">
        <w:trPr>
          <w:trHeight w:val="239"/>
        </w:trPr>
        <w:tc>
          <w:tcPr>
            <w:tcW w:w="120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BD con Coordenadas</w:t>
            </w:r>
          </w:p>
        </w:tc>
        <w:tc>
          <w:tcPr>
            <w:tcW w:w="694"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11</w:t>
            </w:r>
          </w:p>
        </w:tc>
        <w:tc>
          <w:tcPr>
            <w:tcW w:w="3100"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252"/>
        </w:trPr>
        <w:tc>
          <w:tcPr>
            <w:tcW w:w="120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No informado</w:t>
            </w:r>
          </w:p>
        </w:tc>
        <w:tc>
          <w:tcPr>
            <w:tcW w:w="694"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4</w:t>
            </w:r>
          </w:p>
        </w:tc>
        <w:tc>
          <w:tcPr>
            <w:tcW w:w="3100" w:type="pct"/>
            <w:vMerge/>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r>
      <w:tr w:rsidR="00C5379C" w:rsidRPr="00C04217" w:rsidTr="00785D85">
        <w:trPr>
          <w:trHeight w:val="267"/>
        </w:trPr>
        <w:tc>
          <w:tcPr>
            <w:tcW w:w="1206"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c>
          <w:tcPr>
            <w:tcW w:w="694"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c>
          <w:tcPr>
            <w:tcW w:w="3100"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1794"/>
        </w:trPr>
        <w:tc>
          <w:tcPr>
            <w:tcW w:w="1206"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c>
          <w:tcPr>
            <w:tcW w:w="694"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p>
        </w:tc>
        <w:tc>
          <w:tcPr>
            <w:tcW w:w="3100" w:type="pct"/>
            <w:vMerge/>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p>
        </w:tc>
      </w:tr>
      <w:tr w:rsidR="00C5379C" w:rsidRPr="00C04217" w:rsidTr="00785D85">
        <w:trPr>
          <w:trHeight w:val="267"/>
        </w:trPr>
        <w:tc>
          <w:tcPr>
            <w:tcW w:w="5000" w:type="pct"/>
            <w:gridSpan w:val="3"/>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9B2897">
            <w:pPr>
              <w:pStyle w:val="Prrafodelista"/>
            </w:pPr>
            <w:r w:rsidRPr="00C04217">
              <w:t>Como se aprecia en la gráfica, es mayor el porcentaje de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w:t>
            </w:r>
            <w:r w:rsidR="008A1696" w:rsidRPr="00C04217">
              <w:t>críticas</w:t>
            </w:r>
            <w:r w:rsidRPr="00C04217">
              <w:t xml:space="preserve"> que se encuentra en formato BD, que aquella que se encuentra en formato Cubierta Cartográfica, lo que no deja de ser preocupante si recordamos la evaluación realizada a cada capa, en donde se plante que a lo menos 8 de las 11 capas no posee validación de sus coordenadas.  </w:t>
            </w:r>
          </w:p>
        </w:tc>
      </w:tr>
      <w:bookmarkEnd w:id="176"/>
    </w:tbl>
    <w:p w:rsidR="00C5379C" w:rsidRPr="00C04217" w:rsidRDefault="00C5379C" w:rsidP="00C5379C">
      <w:pPr>
        <w:rPr>
          <w:rFonts w:cstheme="minorHAnsi"/>
        </w:rPr>
        <w:sectPr w:rsidR="00C5379C" w:rsidRPr="00C04217" w:rsidSect="00785D85">
          <w:footerReference w:type="default" r:id="rId48"/>
          <w:footerReference w:type="first" r:id="rId49"/>
          <w:pgSz w:w="12240" w:h="15840"/>
          <w:pgMar w:top="1417" w:right="1701" w:bottom="1417" w:left="1701" w:header="708" w:footer="708" w:gutter="0"/>
          <w:cols w:space="708"/>
          <w:docGrid w:linePitch="360"/>
        </w:sectPr>
      </w:pPr>
    </w:p>
    <w:p w:rsidR="00C5379C" w:rsidRPr="00C04217" w:rsidRDefault="00FA33F0" w:rsidP="00777814">
      <w:pPr>
        <w:pStyle w:val="Ttulo3"/>
        <w:rPr>
          <w:rFonts w:cstheme="minorHAnsi"/>
        </w:rPr>
      </w:pPr>
      <w:bookmarkStart w:id="180" w:name="_Toc298172187"/>
      <w:bookmarkStart w:id="181" w:name="_Toc290301882"/>
      <w:bookmarkStart w:id="182" w:name="_Toc302636285"/>
      <w:r w:rsidRPr="00C04217">
        <w:rPr>
          <w:rFonts w:cstheme="minorHAnsi"/>
        </w:rPr>
        <w:lastRenderedPageBreak/>
        <w:t>CAPACIDADES</w:t>
      </w:r>
      <w:bookmarkEnd w:id="180"/>
      <w:bookmarkEnd w:id="182"/>
      <w:r w:rsidR="001B0FCF" w:rsidRPr="00C04217">
        <w:rPr>
          <w:rFonts w:cstheme="minorHAnsi"/>
        </w:rPr>
        <w:fldChar w:fldCharType="begin"/>
      </w:r>
      <w:r w:rsidR="001B0FCF" w:rsidRPr="00C04217">
        <w:rPr>
          <w:rFonts w:cstheme="minorHAnsi"/>
        </w:rPr>
        <w:instrText xml:space="preserve"> XE "CAPACIDADES" </w:instrText>
      </w:r>
      <w:r w:rsidR="001B0FCF" w:rsidRPr="00C04217">
        <w:rPr>
          <w:rFonts w:cstheme="minorHAnsi"/>
        </w:rPr>
        <w:fldChar w:fldCharType="end"/>
      </w:r>
    </w:p>
    <w:p w:rsidR="00C5379C" w:rsidRPr="00C04217" w:rsidRDefault="00FA33F0" w:rsidP="00B41F67">
      <w:pPr>
        <w:pStyle w:val="Ttulo4"/>
        <w:rPr>
          <w:rFonts w:cstheme="minorHAnsi"/>
        </w:rPr>
      </w:pPr>
      <w:bookmarkStart w:id="183" w:name="_Toc298172188"/>
      <w:r w:rsidRPr="00C04217">
        <w:rPr>
          <w:rFonts w:cstheme="minorHAnsi"/>
        </w:rPr>
        <w:t>CANTIDAD DE PROFESIONALES POR UNIDAD SIG</w:t>
      </w:r>
      <w:bookmarkEnd w:id="183"/>
    </w:p>
    <w:p w:rsidR="00C5379C" w:rsidRPr="00C04217" w:rsidRDefault="00C5379C" w:rsidP="009B2897">
      <w:pPr>
        <w:pStyle w:val="Prrafodelista"/>
      </w:pPr>
      <w:r w:rsidRPr="00C04217">
        <w:t>EL indicador se utilizó para mostrar la cantidad de profesionales que tiene dedicación total o parcial al SIG, por cada uno de los servicios.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968"/>
        <w:gridCol w:w="2260"/>
        <w:gridCol w:w="5826"/>
      </w:tblGrid>
      <w:tr w:rsidR="00C5379C" w:rsidRPr="00C04217" w:rsidTr="00785D85">
        <w:trPr>
          <w:trHeight w:val="308"/>
        </w:trPr>
        <w:tc>
          <w:tcPr>
            <w:tcW w:w="608" w:type="pct"/>
            <w:shd w:val="clear" w:color="auto" w:fill="DFD8E8"/>
          </w:tcPr>
          <w:p w:rsidR="00C5379C" w:rsidRPr="00C04217" w:rsidRDefault="00C5379C" w:rsidP="00785D85">
            <w:pPr>
              <w:rPr>
                <w:rFonts w:cstheme="minorHAnsi"/>
              </w:rPr>
            </w:pPr>
            <w:r w:rsidRPr="00C04217">
              <w:rPr>
                <w:rFonts w:cstheme="minorHAnsi"/>
              </w:rPr>
              <w:t>Servicio</w:t>
            </w:r>
          </w:p>
        </w:tc>
        <w:tc>
          <w:tcPr>
            <w:tcW w:w="1331" w:type="pct"/>
            <w:shd w:val="clear" w:color="auto" w:fill="DFD8E8"/>
          </w:tcPr>
          <w:p w:rsidR="00C5379C" w:rsidRPr="00C04217" w:rsidRDefault="00C5379C" w:rsidP="00785D85">
            <w:pPr>
              <w:rPr>
                <w:rFonts w:cstheme="minorHAnsi"/>
              </w:rPr>
            </w:pPr>
            <w:r w:rsidRPr="00C04217">
              <w:rPr>
                <w:rFonts w:cstheme="minorHAnsi"/>
              </w:rPr>
              <w:t>Cantidad</w:t>
            </w:r>
          </w:p>
        </w:tc>
        <w:tc>
          <w:tcPr>
            <w:tcW w:w="3061" w:type="pct"/>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746362EF" wp14:editId="23D759F2">
                  <wp:extent cx="3562350" cy="2952750"/>
                  <wp:effectExtent l="0" t="0" r="0" b="0"/>
                  <wp:docPr id="57" name="Objeto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tc>
      </w:tr>
      <w:tr w:rsidR="00C5379C" w:rsidRPr="00C04217" w:rsidTr="00785D85">
        <w:trPr>
          <w:trHeight w:val="308"/>
        </w:trPr>
        <w:tc>
          <w:tcPr>
            <w:tcW w:w="608" w:type="pct"/>
            <w:shd w:val="clear" w:color="auto" w:fill="BFB1D0"/>
          </w:tcPr>
          <w:p w:rsidR="00C5379C" w:rsidRPr="00C04217" w:rsidRDefault="00C5379C" w:rsidP="00785D85">
            <w:pPr>
              <w:rPr>
                <w:rFonts w:cstheme="minorHAnsi"/>
              </w:rPr>
            </w:pPr>
            <w:r w:rsidRPr="00C04217">
              <w:rPr>
                <w:rFonts w:cstheme="minorHAnsi"/>
              </w:rPr>
              <w:t>CIREN</w:t>
            </w:r>
          </w:p>
        </w:tc>
        <w:tc>
          <w:tcPr>
            <w:tcW w:w="1331" w:type="pct"/>
            <w:shd w:val="clear" w:color="auto" w:fill="BFB1D0"/>
          </w:tcPr>
          <w:p w:rsidR="00C5379C" w:rsidRPr="00C04217" w:rsidRDefault="00C5379C" w:rsidP="00785D85">
            <w:pPr>
              <w:rPr>
                <w:rFonts w:cstheme="minorHAnsi"/>
              </w:rPr>
            </w:pPr>
            <w:r w:rsidRPr="00C04217">
              <w:rPr>
                <w:rFonts w:cstheme="minorHAnsi"/>
              </w:rPr>
              <w:t>25</w:t>
            </w:r>
          </w:p>
        </w:tc>
        <w:tc>
          <w:tcPr>
            <w:tcW w:w="3061" w:type="pct"/>
            <w:vMerge/>
            <w:vAlign w:val="center"/>
          </w:tcPr>
          <w:p w:rsidR="00C5379C" w:rsidRPr="00C04217" w:rsidRDefault="00C5379C" w:rsidP="00785D85">
            <w:pPr>
              <w:rPr>
                <w:rFonts w:cstheme="minorHAnsi"/>
              </w:rPr>
            </w:pPr>
          </w:p>
        </w:tc>
      </w:tr>
      <w:tr w:rsidR="00C5379C" w:rsidRPr="00C04217" w:rsidTr="00785D85">
        <w:trPr>
          <w:trHeight w:val="292"/>
        </w:trPr>
        <w:tc>
          <w:tcPr>
            <w:tcW w:w="608" w:type="pct"/>
            <w:shd w:val="clear" w:color="auto" w:fill="DFD8E8"/>
          </w:tcPr>
          <w:p w:rsidR="00C5379C" w:rsidRPr="00C04217" w:rsidRDefault="00C5379C" w:rsidP="00785D85">
            <w:pPr>
              <w:rPr>
                <w:rFonts w:cstheme="minorHAnsi"/>
              </w:rPr>
            </w:pPr>
            <w:r w:rsidRPr="00C04217">
              <w:rPr>
                <w:rFonts w:cstheme="minorHAnsi"/>
              </w:rPr>
              <w:t>CNR</w:t>
            </w:r>
          </w:p>
        </w:tc>
        <w:tc>
          <w:tcPr>
            <w:tcW w:w="1331" w:type="pct"/>
            <w:shd w:val="clear" w:color="auto" w:fill="DFD8E8"/>
          </w:tcPr>
          <w:p w:rsidR="00C5379C" w:rsidRPr="00C04217" w:rsidRDefault="00C5379C" w:rsidP="00785D85">
            <w:pPr>
              <w:rPr>
                <w:rFonts w:cstheme="minorHAnsi"/>
              </w:rPr>
            </w:pPr>
            <w:r w:rsidRPr="00C04217">
              <w:rPr>
                <w:rFonts w:cstheme="minorHAnsi"/>
              </w:rPr>
              <w:t>1</w:t>
            </w:r>
          </w:p>
        </w:tc>
        <w:tc>
          <w:tcPr>
            <w:tcW w:w="3061" w:type="pct"/>
            <w:vMerge/>
            <w:vAlign w:val="center"/>
          </w:tcPr>
          <w:p w:rsidR="00C5379C" w:rsidRPr="00C04217" w:rsidRDefault="00C5379C" w:rsidP="00785D85">
            <w:pPr>
              <w:rPr>
                <w:rFonts w:cstheme="minorHAnsi"/>
              </w:rPr>
            </w:pPr>
          </w:p>
        </w:tc>
      </w:tr>
      <w:tr w:rsidR="00C5379C" w:rsidRPr="00C04217" w:rsidTr="00785D85">
        <w:trPr>
          <w:trHeight w:val="308"/>
        </w:trPr>
        <w:tc>
          <w:tcPr>
            <w:tcW w:w="608" w:type="pct"/>
            <w:shd w:val="clear" w:color="auto" w:fill="BFB1D0"/>
          </w:tcPr>
          <w:p w:rsidR="00C5379C" w:rsidRPr="00C04217" w:rsidRDefault="00C5379C" w:rsidP="00785D85">
            <w:pPr>
              <w:rPr>
                <w:rFonts w:cstheme="minorHAnsi"/>
              </w:rPr>
            </w:pPr>
            <w:r w:rsidRPr="00C04217">
              <w:rPr>
                <w:rFonts w:cstheme="minorHAnsi"/>
              </w:rPr>
              <w:t>CONAF</w:t>
            </w:r>
          </w:p>
        </w:tc>
        <w:tc>
          <w:tcPr>
            <w:tcW w:w="1331" w:type="pct"/>
            <w:shd w:val="clear" w:color="auto" w:fill="BFB1D0"/>
          </w:tcPr>
          <w:p w:rsidR="00C5379C" w:rsidRPr="00C04217" w:rsidRDefault="00C5379C" w:rsidP="00785D85">
            <w:pPr>
              <w:rPr>
                <w:rFonts w:cstheme="minorHAnsi"/>
              </w:rPr>
            </w:pPr>
            <w:r w:rsidRPr="00C04217">
              <w:rPr>
                <w:rFonts w:cstheme="minorHAnsi"/>
              </w:rPr>
              <w:t>3</w:t>
            </w:r>
          </w:p>
        </w:tc>
        <w:tc>
          <w:tcPr>
            <w:tcW w:w="3061" w:type="pct"/>
            <w:vMerge/>
            <w:vAlign w:val="center"/>
          </w:tcPr>
          <w:p w:rsidR="00C5379C" w:rsidRPr="00C04217" w:rsidRDefault="00C5379C" w:rsidP="00785D85">
            <w:pPr>
              <w:rPr>
                <w:rFonts w:cstheme="minorHAnsi"/>
              </w:rPr>
            </w:pPr>
          </w:p>
        </w:tc>
      </w:tr>
      <w:tr w:rsidR="00C5379C" w:rsidRPr="00C04217" w:rsidTr="00785D85">
        <w:trPr>
          <w:trHeight w:val="292"/>
        </w:trPr>
        <w:tc>
          <w:tcPr>
            <w:tcW w:w="608" w:type="pct"/>
            <w:shd w:val="clear" w:color="auto" w:fill="DFD8E8"/>
          </w:tcPr>
          <w:p w:rsidR="00C5379C" w:rsidRPr="00C04217" w:rsidRDefault="00C5379C" w:rsidP="00785D85">
            <w:pPr>
              <w:rPr>
                <w:rFonts w:cstheme="minorHAnsi"/>
              </w:rPr>
            </w:pPr>
            <w:r w:rsidRPr="00C04217">
              <w:rPr>
                <w:rFonts w:cstheme="minorHAnsi"/>
              </w:rPr>
              <w:t>INIA</w:t>
            </w:r>
          </w:p>
        </w:tc>
        <w:tc>
          <w:tcPr>
            <w:tcW w:w="1331" w:type="pct"/>
            <w:shd w:val="clear" w:color="auto" w:fill="DFD8E8"/>
          </w:tcPr>
          <w:p w:rsidR="00C5379C" w:rsidRPr="00C04217" w:rsidRDefault="00C5379C" w:rsidP="00785D85">
            <w:pPr>
              <w:rPr>
                <w:rFonts w:cstheme="minorHAnsi"/>
              </w:rPr>
            </w:pPr>
            <w:r w:rsidRPr="00C04217">
              <w:rPr>
                <w:rFonts w:cstheme="minorHAnsi"/>
              </w:rPr>
              <w:t>0</w:t>
            </w:r>
          </w:p>
        </w:tc>
        <w:tc>
          <w:tcPr>
            <w:tcW w:w="3061" w:type="pct"/>
            <w:vMerge/>
            <w:vAlign w:val="center"/>
          </w:tcPr>
          <w:p w:rsidR="00C5379C" w:rsidRPr="00C04217" w:rsidRDefault="00C5379C" w:rsidP="00785D85">
            <w:pPr>
              <w:rPr>
                <w:rFonts w:cstheme="minorHAnsi"/>
              </w:rPr>
            </w:pPr>
          </w:p>
        </w:tc>
      </w:tr>
      <w:tr w:rsidR="00C5379C" w:rsidRPr="00C04217" w:rsidTr="00785D85">
        <w:trPr>
          <w:trHeight w:val="308"/>
        </w:trPr>
        <w:tc>
          <w:tcPr>
            <w:tcW w:w="608" w:type="pct"/>
            <w:shd w:val="clear" w:color="auto" w:fill="BFB1D0"/>
          </w:tcPr>
          <w:p w:rsidR="00C5379C" w:rsidRPr="00C04217" w:rsidRDefault="00C5379C" w:rsidP="00785D85">
            <w:pPr>
              <w:rPr>
                <w:rFonts w:cstheme="minorHAnsi"/>
              </w:rPr>
            </w:pPr>
            <w:r w:rsidRPr="00C04217">
              <w:rPr>
                <w:rFonts w:cstheme="minorHAnsi"/>
              </w:rPr>
              <w:t>INDAP</w:t>
            </w:r>
          </w:p>
        </w:tc>
        <w:tc>
          <w:tcPr>
            <w:tcW w:w="1331" w:type="pct"/>
            <w:shd w:val="clear" w:color="auto" w:fill="BFB1D0"/>
          </w:tcPr>
          <w:p w:rsidR="00C5379C" w:rsidRPr="00C04217" w:rsidRDefault="00C5379C" w:rsidP="00785D85">
            <w:pPr>
              <w:rPr>
                <w:rFonts w:cstheme="minorHAnsi"/>
              </w:rPr>
            </w:pPr>
            <w:r w:rsidRPr="00C04217">
              <w:rPr>
                <w:rFonts w:cstheme="minorHAnsi"/>
              </w:rPr>
              <w:t>1</w:t>
            </w:r>
          </w:p>
        </w:tc>
        <w:tc>
          <w:tcPr>
            <w:tcW w:w="3061" w:type="pct"/>
            <w:vMerge/>
            <w:vAlign w:val="center"/>
          </w:tcPr>
          <w:p w:rsidR="00C5379C" w:rsidRPr="00C04217" w:rsidRDefault="00C5379C" w:rsidP="00785D85">
            <w:pPr>
              <w:rPr>
                <w:rFonts w:cstheme="minorHAnsi"/>
              </w:rPr>
            </w:pPr>
          </w:p>
        </w:tc>
      </w:tr>
      <w:tr w:rsidR="00C5379C" w:rsidRPr="00C04217" w:rsidTr="00785D85">
        <w:trPr>
          <w:trHeight w:val="308"/>
        </w:trPr>
        <w:tc>
          <w:tcPr>
            <w:tcW w:w="608" w:type="pct"/>
            <w:shd w:val="clear" w:color="auto" w:fill="DFD8E8"/>
          </w:tcPr>
          <w:p w:rsidR="00C5379C" w:rsidRPr="00C04217" w:rsidRDefault="00C5379C" w:rsidP="00785D85">
            <w:pPr>
              <w:rPr>
                <w:rFonts w:cstheme="minorHAnsi"/>
              </w:rPr>
            </w:pPr>
            <w:r w:rsidRPr="00C04217">
              <w:rPr>
                <w:rFonts w:cstheme="minorHAnsi"/>
              </w:rPr>
              <w:t xml:space="preserve">INFOR </w:t>
            </w:r>
          </w:p>
        </w:tc>
        <w:tc>
          <w:tcPr>
            <w:tcW w:w="1331" w:type="pct"/>
            <w:shd w:val="clear" w:color="auto" w:fill="DFD8E8"/>
          </w:tcPr>
          <w:p w:rsidR="00C5379C" w:rsidRPr="00C04217" w:rsidRDefault="00C5379C" w:rsidP="00785D85">
            <w:pPr>
              <w:rPr>
                <w:rFonts w:cstheme="minorHAnsi"/>
              </w:rPr>
            </w:pPr>
            <w:r w:rsidRPr="00C04217">
              <w:rPr>
                <w:rFonts w:cstheme="minorHAnsi"/>
              </w:rPr>
              <w:t>1</w:t>
            </w:r>
          </w:p>
        </w:tc>
        <w:tc>
          <w:tcPr>
            <w:tcW w:w="3061" w:type="pct"/>
            <w:vMerge/>
            <w:vAlign w:val="center"/>
          </w:tcPr>
          <w:p w:rsidR="00C5379C" w:rsidRPr="00C04217" w:rsidRDefault="00C5379C" w:rsidP="00785D85">
            <w:pPr>
              <w:rPr>
                <w:rFonts w:cstheme="minorHAnsi"/>
              </w:rPr>
            </w:pPr>
          </w:p>
        </w:tc>
      </w:tr>
      <w:tr w:rsidR="00C5379C" w:rsidRPr="00C04217" w:rsidTr="00785D85">
        <w:trPr>
          <w:trHeight w:val="292"/>
        </w:trPr>
        <w:tc>
          <w:tcPr>
            <w:tcW w:w="608" w:type="pct"/>
            <w:shd w:val="clear" w:color="auto" w:fill="BFB1D0"/>
          </w:tcPr>
          <w:p w:rsidR="00C5379C" w:rsidRPr="00C04217" w:rsidRDefault="00C5379C" w:rsidP="00785D85">
            <w:pPr>
              <w:rPr>
                <w:rFonts w:cstheme="minorHAnsi"/>
              </w:rPr>
            </w:pPr>
            <w:r w:rsidRPr="00C04217">
              <w:rPr>
                <w:rFonts w:cstheme="minorHAnsi"/>
              </w:rPr>
              <w:t>FIA</w:t>
            </w:r>
          </w:p>
        </w:tc>
        <w:tc>
          <w:tcPr>
            <w:tcW w:w="1331" w:type="pct"/>
            <w:shd w:val="clear" w:color="auto" w:fill="BFB1D0"/>
          </w:tcPr>
          <w:p w:rsidR="00C5379C" w:rsidRPr="00C04217" w:rsidRDefault="00C5379C" w:rsidP="00785D85">
            <w:pPr>
              <w:rPr>
                <w:rFonts w:cstheme="minorHAnsi"/>
              </w:rPr>
            </w:pPr>
            <w:r w:rsidRPr="00C04217">
              <w:rPr>
                <w:rFonts w:cstheme="minorHAnsi"/>
              </w:rPr>
              <w:t>1</w:t>
            </w:r>
          </w:p>
        </w:tc>
        <w:tc>
          <w:tcPr>
            <w:tcW w:w="3061" w:type="pct"/>
            <w:vMerge/>
            <w:vAlign w:val="center"/>
          </w:tcPr>
          <w:p w:rsidR="00C5379C" w:rsidRPr="00C04217" w:rsidRDefault="00C5379C" w:rsidP="00785D85">
            <w:pPr>
              <w:rPr>
                <w:rFonts w:cstheme="minorHAnsi"/>
              </w:rPr>
            </w:pPr>
          </w:p>
        </w:tc>
      </w:tr>
      <w:tr w:rsidR="00C5379C" w:rsidRPr="00C04217" w:rsidTr="00785D85">
        <w:trPr>
          <w:trHeight w:val="308"/>
        </w:trPr>
        <w:tc>
          <w:tcPr>
            <w:tcW w:w="608" w:type="pct"/>
            <w:shd w:val="clear" w:color="auto" w:fill="DFD8E8"/>
          </w:tcPr>
          <w:p w:rsidR="00C5379C" w:rsidRPr="00C04217" w:rsidRDefault="00C5379C" w:rsidP="00785D85">
            <w:pPr>
              <w:rPr>
                <w:rFonts w:cstheme="minorHAnsi"/>
              </w:rPr>
            </w:pPr>
            <w:r w:rsidRPr="00C04217">
              <w:rPr>
                <w:rFonts w:cstheme="minorHAnsi"/>
              </w:rPr>
              <w:t>MINAGRI</w:t>
            </w:r>
          </w:p>
        </w:tc>
        <w:tc>
          <w:tcPr>
            <w:tcW w:w="1331" w:type="pct"/>
            <w:shd w:val="clear" w:color="auto" w:fill="DFD8E8"/>
          </w:tcPr>
          <w:p w:rsidR="00C5379C" w:rsidRPr="00C04217" w:rsidRDefault="00C5379C" w:rsidP="00785D85">
            <w:pPr>
              <w:rPr>
                <w:rFonts w:cstheme="minorHAnsi"/>
              </w:rPr>
            </w:pPr>
            <w:r w:rsidRPr="00C04217">
              <w:rPr>
                <w:rFonts w:cstheme="minorHAnsi"/>
              </w:rPr>
              <w:t>0</w:t>
            </w:r>
          </w:p>
        </w:tc>
        <w:tc>
          <w:tcPr>
            <w:tcW w:w="3061" w:type="pct"/>
            <w:vMerge/>
            <w:vAlign w:val="center"/>
          </w:tcPr>
          <w:p w:rsidR="00C5379C" w:rsidRPr="00C04217" w:rsidRDefault="00C5379C" w:rsidP="00785D85">
            <w:pPr>
              <w:rPr>
                <w:rFonts w:cstheme="minorHAnsi"/>
              </w:rPr>
            </w:pPr>
          </w:p>
        </w:tc>
      </w:tr>
      <w:tr w:rsidR="00C5379C" w:rsidRPr="00C04217" w:rsidTr="00785D85">
        <w:trPr>
          <w:trHeight w:val="292"/>
        </w:trPr>
        <w:tc>
          <w:tcPr>
            <w:tcW w:w="608" w:type="pct"/>
            <w:shd w:val="clear" w:color="auto" w:fill="BFB1D0"/>
          </w:tcPr>
          <w:p w:rsidR="00C5379C" w:rsidRPr="00C04217" w:rsidRDefault="00C5379C" w:rsidP="00785D85">
            <w:pPr>
              <w:rPr>
                <w:rFonts w:cstheme="minorHAnsi"/>
              </w:rPr>
            </w:pPr>
            <w:r w:rsidRPr="00C04217">
              <w:rPr>
                <w:rFonts w:cstheme="minorHAnsi"/>
              </w:rPr>
              <w:t>ODEPA</w:t>
            </w:r>
          </w:p>
        </w:tc>
        <w:tc>
          <w:tcPr>
            <w:tcW w:w="1331" w:type="pct"/>
            <w:shd w:val="clear" w:color="auto" w:fill="BFB1D0"/>
          </w:tcPr>
          <w:p w:rsidR="00C5379C" w:rsidRPr="00C04217" w:rsidRDefault="00C5379C" w:rsidP="00785D85">
            <w:pPr>
              <w:rPr>
                <w:rFonts w:cstheme="minorHAnsi"/>
              </w:rPr>
            </w:pPr>
            <w:r w:rsidRPr="00C04217">
              <w:rPr>
                <w:rFonts w:cstheme="minorHAnsi"/>
              </w:rPr>
              <w:t>3</w:t>
            </w:r>
          </w:p>
        </w:tc>
        <w:tc>
          <w:tcPr>
            <w:tcW w:w="3061" w:type="pct"/>
            <w:vMerge/>
            <w:vAlign w:val="center"/>
          </w:tcPr>
          <w:p w:rsidR="00C5379C" w:rsidRPr="00C04217" w:rsidRDefault="00C5379C" w:rsidP="00785D85">
            <w:pPr>
              <w:rPr>
                <w:rFonts w:cstheme="minorHAnsi"/>
              </w:rPr>
            </w:pPr>
          </w:p>
        </w:tc>
      </w:tr>
      <w:tr w:rsidR="00C5379C" w:rsidRPr="00C04217" w:rsidTr="00785D85">
        <w:trPr>
          <w:trHeight w:val="326"/>
        </w:trPr>
        <w:tc>
          <w:tcPr>
            <w:tcW w:w="608" w:type="pct"/>
            <w:shd w:val="clear" w:color="auto" w:fill="DFD8E8"/>
          </w:tcPr>
          <w:p w:rsidR="00C5379C" w:rsidRPr="00C04217" w:rsidRDefault="00C5379C" w:rsidP="00785D85">
            <w:pPr>
              <w:rPr>
                <w:rFonts w:cstheme="minorHAnsi"/>
              </w:rPr>
            </w:pPr>
            <w:r w:rsidRPr="00C04217">
              <w:rPr>
                <w:rFonts w:cstheme="minorHAnsi"/>
              </w:rPr>
              <w:t>SAG</w:t>
            </w:r>
          </w:p>
        </w:tc>
        <w:tc>
          <w:tcPr>
            <w:tcW w:w="1331" w:type="pct"/>
            <w:shd w:val="clear" w:color="auto" w:fill="DFD8E8"/>
          </w:tcPr>
          <w:p w:rsidR="00C5379C" w:rsidRPr="00C04217" w:rsidRDefault="00C5379C" w:rsidP="00785D85">
            <w:pPr>
              <w:rPr>
                <w:rFonts w:cstheme="minorHAnsi"/>
              </w:rPr>
            </w:pPr>
            <w:r w:rsidRPr="00C04217">
              <w:rPr>
                <w:rFonts w:cstheme="minorHAnsi"/>
              </w:rPr>
              <w:t>2</w:t>
            </w:r>
          </w:p>
        </w:tc>
        <w:tc>
          <w:tcPr>
            <w:tcW w:w="3061" w:type="pct"/>
            <w:vMerge/>
            <w:vAlign w:val="center"/>
          </w:tcPr>
          <w:p w:rsidR="00C5379C" w:rsidRPr="00C04217" w:rsidRDefault="00C5379C" w:rsidP="00785D85">
            <w:pPr>
              <w:rPr>
                <w:rFonts w:cstheme="minorHAnsi"/>
              </w:rPr>
            </w:pPr>
          </w:p>
        </w:tc>
      </w:tr>
      <w:tr w:rsidR="00C5379C" w:rsidRPr="00C04217" w:rsidTr="00785D85">
        <w:trPr>
          <w:trHeight w:val="326"/>
        </w:trPr>
        <w:tc>
          <w:tcPr>
            <w:tcW w:w="5000" w:type="pct"/>
            <w:gridSpan w:val="3"/>
            <w:shd w:val="clear" w:color="auto" w:fill="DFD8E8"/>
          </w:tcPr>
          <w:p w:rsidR="00C5379C" w:rsidRPr="00C04217" w:rsidRDefault="00C5379C" w:rsidP="009B2897">
            <w:pPr>
              <w:pStyle w:val="Prrafodelista"/>
            </w:pPr>
            <w:r w:rsidRPr="00C04217">
              <w:t xml:space="preserve">Como se aprecia en la gráfica, prácticamente la totalidad de los servicios tienen profesionales destinados al SIG, por lo que en teoría existe potencial de operar una plataforma corporativa que matice las especialidades de negocio de cada uno de los servicios. Para el caso de CIREN, dado que la información geográfica es la función mandatada al organismo, se destaca el gran número de profesionales que tienen relación con las funciones SIG. </w:t>
            </w:r>
          </w:p>
        </w:tc>
      </w:tr>
    </w:tbl>
    <w:p w:rsidR="004E205B" w:rsidRPr="00C04217" w:rsidRDefault="004E205B" w:rsidP="004E205B">
      <w:pPr>
        <w:rPr>
          <w:rFonts w:cstheme="minorHAnsi"/>
          <w:color w:val="365F91" w:themeColor="accent1" w:themeShade="BF"/>
          <w:spacing w:val="10"/>
          <w:sz w:val="22"/>
          <w:szCs w:val="22"/>
        </w:rPr>
      </w:pPr>
      <w:bookmarkStart w:id="184" w:name="_Toc298172189"/>
      <w:r w:rsidRPr="00C04217">
        <w:rPr>
          <w:rFonts w:cstheme="minorHAnsi"/>
        </w:rPr>
        <w:br w:type="page"/>
      </w:r>
    </w:p>
    <w:p w:rsidR="00C5379C" w:rsidRPr="00C04217" w:rsidRDefault="00036B3D" w:rsidP="00B41F67">
      <w:pPr>
        <w:pStyle w:val="Ttulo4"/>
        <w:rPr>
          <w:rFonts w:cstheme="minorHAnsi"/>
        </w:rPr>
      </w:pPr>
      <w:r w:rsidRPr="00C04217">
        <w:rPr>
          <w:rFonts w:cstheme="minorHAnsi"/>
        </w:rPr>
        <w:lastRenderedPageBreak/>
        <w:t>NIVEL FORMAL DE CAPACIDADES</w:t>
      </w:r>
      <w:bookmarkEnd w:id="181"/>
      <w:bookmarkEnd w:id="184"/>
      <w:r w:rsidR="001B0FCF" w:rsidRPr="00C04217">
        <w:rPr>
          <w:rFonts w:cstheme="minorHAnsi"/>
        </w:rPr>
        <w:fldChar w:fldCharType="begin"/>
      </w:r>
      <w:r w:rsidR="001B0FCF" w:rsidRPr="00C04217">
        <w:rPr>
          <w:rFonts w:cstheme="minorHAnsi"/>
        </w:rPr>
        <w:instrText xml:space="preserve"> XE "CAPACIDADES" </w:instrText>
      </w:r>
      <w:r w:rsidR="001B0FCF" w:rsidRPr="00C04217">
        <w:rPr>
          <w:rFonts w:cstheme="minorHAnsi"/>
        </w:rPr>
        <w:fldChar w:fldCharType="end"/>
      </w:r>
    </w:p>
    <w:p w:rsidR="00C5379C" w:rsidRPr="00C04217" w:rsidRDefault="00C5379C" w:rsidP="009B2897">
      <w:pPr>
        <w:pStyle w:val="Prrafodelista"/>
      </w:pPr>
      <w:r w:rsidRPr="00C04217">
        <w:t xml:space="preserve">Este indicador se utilizó para determinar el nivel de perfeccionamiento y capacidades profesionales de los integrantes de los SIG en los distintos servicios. El indicador fue caracterizado desde el punto de vista de capacitación y nivel educacional. Considerando que todo el personal que se desempeña en los SIG posee un nivel de educación superior </w:t>
      </w:r>
      <w:proofErr w:type="gramStart"/>
      <w:r w:rsidRPr="00C04217">
        <w:t>universitario</w:t>
      </w:r>
      <w:proofErr w:type="gramEnd"/>
      <w:r w:rsidRPr="00C04217">
        <w:t>, se diferenció desde el grado de educación post universitaria.</w:t>
      </w:r>
    </w:p>
    <w:tbl>
      <w:tblPr>
        <w:tblpPr w:leftFromText="141" w:rightFromText="141" w:vertAnchor="text" w:horzAnchor="margin" w:tblpY="268"/>
        <w:tblW w:w="9279"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ayout w:type="fixed"/>
        <w:tblLook w:val="00A0" w:firstRow="1" w:lastRow="0" w:firstColumn="1" w:lastColumn="0" w:noHBand="0" w:noVBand="0"/>
      </w:tblPr>
      <w:tblGrid>
        <w:gridCol w:w="2088"/>
        <w:gridCol w:w="1509"/>
        <w:gridCol w:w="5682"/>
      </w:tblGrid>
      <w:tr w:rsidR="00C5379C" w:rsidRPr="00C04217" w:rsidTr="00785D85">
        <w:trPr>
          <w:trHeight w:val="329"/>
        </w:trPr>
        <w:tc>
          <w:tcPr>
            <w:tcW w:w="2088" w:type="dxa"/>
            <w:shd w:val="clear" w:color="auto" w:fill="DFD8E8"/>
          </w:tcPr>
          <w:p w:rsidR="00C5379C" w:rsidRPr="00C04217" w:rsidRDefault="00C5379C" w:rsidP="00785D85">
            <w:pPr>
              <w:rPr>
                <w:rFonts w:cstheme="minorHAnsi"/>
              </w:rPr>
            </w:pPr>
            <w:r w:rsidRPr="00C04217">
              <w:rPr>
                <w:rFonts w:cstheme="minorHAnsi"/>
              </w:rPr>
              <w:t>Nivel educacional</w:t>
            </w:r>
          </w:p>
        </w:tc>
        <w:tc>
          <w:tcPr>
            <w:tcW w:w="1509" w:type="dxa"/>
            <w:shd w:val="clear" w:color="auto" w:fill="DFD8E8"/>
          </w:tcPr>
          <w:p w:rsidR="00C5379C" w:rsidRPr="00C04217" w:rsidRDefault="00C5379C" w:rsidP="00785D85">
            <w:pPr>
              <w:rPr>
                <w:rFonts w:cstheme="minorHAnsi"/>
              </w:rPr>
            </w:pPr>
            <w:r w:rsidRPr="00C04217">
              <w:rPr>
                <w:rFonts w:cstheme="minorHAnsi"/>
              </w:rPr>
              <w:t>Número</w:t>
            </w:r>
          </w:p>
        </w:tc>
        <w:tc>
          <w:tcPr>
            <w:tcW w:w="5682" w:type="dxa"/>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17A25AC7" wp14:editId="4A81512B">
                  <wp:extent cx="3362325" cy="2495550"/>
                  <wp:effectExtent l="0" t="0" r="0" b="0"/>
                  <wp:docPr id="58" name="Objeto 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tc>
      </w:tr>
      <w:tr w:rsidR="00C5379C" w:rsidRPr="00C04217" w:rsidTr="00785D85">
        <w:trPr>
          <w:trHeight w:val="329"/>
        </w:trPr>
        <w:tc>
          <w:tcPr>
            <w:tcW w:w="2088" w:type="dxa"/>
            <w:shd w:val="clear" w:color="auto" w:fill="BFB1D0"/>
          </w:tcPr>
          <w:p w:rsidR="00C5379C" w:rsidRPr="00C04217" w:rsidRDefault="00C5379C" w:rsidP="00785D85">
            <w:pPr>
              <w:rPr>
                <w:rFonts w:cstheme="minorHAnsi"/>
              </w:rPr>
            </w:pPr>
            <w:r w:rsidRPr="00C04217">
              <w:rPr>
                <w:rFonts w:cstheme="minorHAnsi"/>
              </w:rPr>
              <w:t>Diplomados</w:t>
            </w:r>
          </w:p>
        </w:tc>
        <w:tc>
          <w:tcPr>
            <w:tcW w:w="1509" w:type="dxa"/>
            <w:shd w:val="clear" w:color="auto" w:fill="BFB1D0"/>
          </w:tcPr>
          <w:p w:rsidR="00C5379C" w:rsidRPr="00C04217" w:rsidRDefault="00C5379C" w:rsidP="00785D85">
            <w:pPr>
              <w:rPr>
                <w:rFonts w:cstheme="minorHAnsi"/>
              </w:rPr>
            </w:pPr>
            <w:r w:rsidRPr="00C04217">
              <w:rPr>
                <w:rFonts w:cstheme="minorHAnsi"/>
              </w:rPr>
              <w:t>3</w:t>
            </w:r>
          </w:p>
        </w:tc>
        <w:tc>
          <w:tcPr>
            <w:tcW w:w="5682" w:type="dxa"/>
            <w:vMerge/>
            <w:shd w:val="clear" w:color="auto" w:fill="BFB1D0"/>
          </w:tcPr>
          <w:p w:rsidR="00C5379C" w:rsidRPr="00C04217" w:rsidRDefault="00C5379C" w:rsidP="00785D85">
            <w:pPr>
              <w:rPr>
                <w:rFonts w:cstheme="minorHAnsi"/>
              </w:rPr>
            </w:pPr>
          </w:p>
        </w:tc>
      </w:tr>
      <w:tr w:rsidR="00C5379C" w:rsidRPr="00C04217" w:rsidTr="00785D85">
        <w:trPr>
          <w:trHeight w:val="312"/>
        </w:trPr>
        <w:tc>
          <w:tcPr>
            <w:tcW w:w="2088" w:type="dxa"/>
            <w:shd w:val="clear" w:color="auto" w:fill="DFD8E8"/>
          </w:tcPr>
          <w:p w:rsidR="00C5379C" w:rsidRPr="00C04217" w:rsidRDefault="00C5379C" w:rsidP="00785D85">
            <w:pPr>
              <w:rPr>
                <w:rFonts w:cstheme="minorHAnsi"/>
              </w:rPr>
            </w:pPr>
            <w:r w:rsidRPr="00C04217">
              <w:rPr>
                <w:rFonts w:cstheme="minorHAnsi"/>
              </w:rPr>
              <w:t>Magíster</w:t>
            </w:r>
          </w:p>
        </w:tc>
        <w:tc>
          <w:tcPr>
            <w:tcW w:w="1509" w:type="dxa"/>
            <w:shd w:val="clear" w:color="auto" w:fill="DFD8E8"/>
          </w:tcPr>
          <w:p w:rsidR="00C5379C" w:rsidRPr="00C04217" w:rsidRDefault="00C5379C" w:rsidP="00785D85">
            <w:pPr>
              <w:rPr>
                <w:rFonts w:cstheme="minorHAnsi"/>
              </w:rPr>
            </w:pPr>
            <w:r w:rsidRPr="00C04217">
              <w:rPr>
                <w:rFonts w:cstheme="minorHAnsi"/>
              </w:rPr>
              <w:t>3</w:t>
            </w:r>
          </w:p>
        </w:tc>
        <w:tc>
          <w:tcPr>
            <w:tcW w:w="5682" w:type="dxa"/>
            <w:vMerge/>
            <w:shd w:val="clear" w:color="auto" w:fill="DFD8E8"/>
          </w:tcPr>
          <w:p w:rsidR="00C5379C" w:rsidRPr="00C04217" w:rsidRDefault="00C5379C" w:rsidP="00785D85">
            <w:pPr>
              <w:rPr>
                <w:rFonts w:cstheme="minorHAnsi"/>
              </w:rPr>
            </w:pPr>
          </w:p>
        </w:tc>
      </w:tr>
      <w:tr w:rsidR="00C5379C" w:rsidRPr="00C04217" w:rsidTr="00785D85">
        <w:trPr>
          <w:trHeight w:val="329"/>
        </w:trPr>
        <w:tc>
          <w:tcPr>
            <w:tcW w:w="2088" w:type="dxa"/>
            <w:shd w:val="clear" w:color="auto" w:fill="BFB1D0"/>
          </w:tcPr>
          <w:p w:rsidR="00C5379C" w:rsidRPr="00C04217" w:rsidRDefault="00C5379C" w:rsidP="00785D85">
            <w:pPr>
              <w:rPr>
                <w:rFonts w:cstheme="minorHAnsi"/>
              </w:rPr>
            </w:pPr>
            <w:r w:rsidRPr="00C04217">
              <w:rPr>
                <w:rFonts w:cstheme="minorHAnsi"/>
              </w:rPr>
              <w:t>Doctorados</w:t>
            </w:r>
          </w:p>
        </w:tc>
        <w:tc>
          <w:tcPr>
            <w:tcW w:w="1509" w:type="dxa"/>
            <w:shd w:val="clear" w:color="auto" w:fill="BFB1D0"/>
          </w:tcPr>
          <w:p w:rsidR="00C5379C" w:rsidRPr="00C04217" w:rsidRDefault="00C5379C" w:rsidP="00785D85">
            <w:pPr>
              <w:rPr>
                <w:rFonts w:cstheme="minorHAnsi"/>
              </w:rPr>
            </w:pPr>
            <w:r w:rsidRPr="00C04217">
              <w:rPr>
                <w:rFonts w:cstheme="minorHAnsi"/>
              </w:rPr>
              <w:t>2</w:t>
            </w:r>
          </w:p>
        </w:tc>
        <w:tc>
          <w:tcPr>
            <w:tcW w:w="5682" w:type="dxa"/>
            <w:vMerge/>
            <w:shd w:val="clear" w:color="auto" w:fill="BFB1D0"/>
          </w:tcPr>
          <w:p w:rsidR="00C5379C" w:rsidRPr="00C04217" w:rsidRDefault="00C5379C" w:rsidP="00785D85">
            <w:pPr>
              <w:rPr>
                <w:rFonts w:cstheme="minorHAnsi"/>
              </w:rPr>
            </w:pPr>
          </w:p>
        </w:tc>
      </w:tr>
      <w:tr w:rsidR="00C5379C" w:rsidRPr="00C04217" w:rsidTr="00785D85">
        <w:trPr>
          <w:trHeight w:val="312"/>
        </w:trPr>
        <w:tc>
          <w:tcPr>
            <w:tcW w:w="2088" w:type="dxa"/>
            <w:shd w:val="clear" w:color="auto" w:fill="DFD8E8"/>
          </w:tcPr>
          <w:p w:rsidR="00C5379C" w:rsidRPr="00C04217" w:rsidRDefault="00C5379C" w:rsidP="00785D85">
            <w:pPr>
              <w:rPr>
                <w:rFonts w:cstheme="minorHAnsi"/>
              </w:rPr>
            </w:pPr>
            <w:r w:rsidRPr="00C04217">
              <w:rPr>
                <w:rFonts w:cstheme="minorHAnsi"/>
              </w:rPr>
              <w:t>Otro</w:t>
            </w:r>
          </w:p>
        </w:tc>
        <w:tc>
          <w:tcPr>
            <w:tcW w:w="1509" w:type="dxa"/>
            <w:shd w:val="clear" w:color="auto" w:fill="DFD8E8"/>
          </w:tcPr>
          <w:p w:rsidR="00C5379C" w:rsidRPr="00C04217" w:rsidRDefault="00C5379C" w:rsidP="00785D85">
            <w:pPr>
              <w:rPr>
                <w:rFonts w:cstheme="minorHAnsi"/>
              </w:rPr>
            </w:pPr>
            <w:r w:rsidRPr="00C04217">
              <w:rPr>
                <w:rFonts w:cstheme="minorHAnsi"/>
              </w:rPr>
              <w:t>5</w:t>
            </w:r>
          </w:p>
        </w:tc>
        <w:tc>
          <w:tcPr>
            <w:tcW w:w="5682" w:type="dxa"/>
            <w:vMerge/>
            <w:shd w:val="clear" w:color="auto" w:fill="DFD8E8"/>
          </w:tcPr>
          <w:p w:rsidR="00C5379C" w:rsidRPr="00C04217" w:rsidRDefault="00C5379C" w:rsidP="00785D85">
            <w:pPr>
              <w:rPr>
                <w:rFonts w:cstheme="minorHAnsi"/>
              </w:rPr>
            </w:pPr>
          </w:p>
        </w:tc>
      </w:tr>
      <w:tr w:rsidR="00C5379C" w:rsidRPr="00C04217" w:rsidTr="00785D85">
        <w:trPr>
          <w:trHeight w:val="2059"/>
        </w:trPr>
        <w:tc>
          <w:tcPr>
            <w:tcW w:w="3597" w:type="dxa"/>
            <w:gridSpan w:val="2"/>
            <w:shd w:val="clear" w:color="auto" w:fill="BFB1D0"/>
          </w:tcPr>
          <w:p w:rsidR="00C5379C" w:rsidRPr="00C04217" w:rsidRDefault="00C5379C" w:rsidP="00785D85">
            <w:pPr>
              <w:rPr>
                <w:rFonts w:cstheme="minorHAnsi"/>
              </w:rPr>
            </w:pPr>
          </w:p>
        </w:tc>
        <w:tc>
          <w:tcPr>
            <w:tcW w:w="5682" w:type="dxa"/>
            <w:vMerge/>
            <w:shd w:val="clear" w:color="auto" w:fill="BFB1D0"/>
          </w:tcPr>
          <w:p w:rsidR="00C5379C" w:rsidRPr="00C04217" w:rsidRDefault="00C5379C" w:rsidP="00785D85">
            <w:pPr>
              <w:rPr>
                <w:rFonts w:cstheme="minorHAnsi"/>
              </w:rPr>
            </w:pPr>
          </w:p>
        </w:tc>
      </w:tr>
      <w:tr w:rsidR="00C5379C" w:rsidRPr="00C04217" w:rsidTr="00785D85">
        <w:trPr>
          <w:trHeight w:val="541"/>
        </w:trPr>
        <w:tc>
          <w:tcPr>
            <w:tcW w:w="9279" w:type="dxa"/>
            <w:gridSpan w:val="3"/>
            <w:shd w:val="clear" w:color="auto" w:fill="BFB1D0"/>
          </w:tcPr>
          <w:p w:rsidR="00C5379C" w:rsidRPr="00C04217" w:rsidRDefault="00C5379C" w:rsidP="009B2897">
            <w:pPr>
              <w:pStyle w:val="Prrafodelista"/>
            </w:pPr>
            <w:r w:rsidRPr="00C04217">
              <w:t xml:space="preserve">Como se aprecia en la gráfica, existe recurso humano con especialización post universitaria, lo que genera expectativas en cuanto a la maximización del uso de sus conocimientos y el grado de diseminación que puedan tener respecto al resto del personal; especialmente teniendo en cuenta que el 100% son universitarios titulados. </w:t>
            </w:r>
          </w:p>
        </w:tc>
      </w:tr>
    </w:tbl>
    <w:p w:rsidR="00C5379C" w:rsidRPr="00C04217" w:rsidRDefault="00C5379C" w:rsidP="00C5379C">
      <w:pPr>
        <w:rPr>
          <w:rFonts w:cstheme="minorHAnsi"/>
        </w:rPr>
      </w:pPr>
      <w:bookmarkStart w:id="185" w:name="_Toc290301883"/>
      <w:r w:rsidRPr="00C04217">
        <w:rPr>
          <w:rFonts w:cstheme="minorHAnsi"/>
        </w:rPr>
        <w:br w:type="page"/>
      </w:r>
    </w:p>
    <w:p w:rsidR="00C5379C" w:rsidRPr="00C04217" w:rsidRDefault="00036B3D" w:rsidP="00B41F67">
      <w:pPr>
        <w:pStyle w:val="Ttulo4"/>
        <w:rPr>
          <w:rFonts w:cstheme="minorHAnsi"/>
        </w:rPr>
      </w:pPr>
      <w:bookmarkStart w:id="186" w:name="_Toc290301885"/>
      <w:bookmarkStart w:id="187" w:name="_Toc298172190"/>
      <w:bookmarkEnd w:id="185"/>
      <w:r w:rsidRPr="00C04217">
        <w:rPr>
          <w:rFonts w:cstheme="minorHAnsi"/>
        </w:rPr>
        <w:lastRenderedPageBreak/>
        <w:t>CAPACIDADES</w:t>
      </w:r>
      <w:r w:rsidR="001B0FCF" w:rsidRPr="00C04217">
        <w:rPr>
          <w:rFonts w:cstheme="minorHAnsi"/>
        </w:rPr>
        <w:fldChar w:fldCharType="begin"/>
      </w:r>
      <w:r w:rsidR="001B0FCF" w:rsidRPr="00C04217">
        <w:rPr>
          <w:rFonts w:cstheme="minorHAnsi"/>
        </w:rPr>
        <w:instrText xml:space="preserve"> XE "CAPACIDADES" </w:instrText>
      </w:r>
      <w:r w:rsidR="001B0FCF" w:rsidRPr="00C04217">
        <w:rPr>
          <w:rFonts w:cstheme="minorHAnsi"/>
        </w:rPr>
        <w:fldChar w:fldCharType="end"/>
      </w:r>
      <w:r w:rsidRPr="00C04217">
        <w:rPr>
          <w:rFonts w:cstheme="minorHAnsi"/>
        </w:rPr>
        <w:t xml:space="preserve"> CARTOGRÁFICAS</w:t>
      </w:r>
      <w:bookmarkEnd w:id="186"/>
      <w:r w:rsidRPr="00C04217">
        <w:rPr>
          <w:rFonts w:cstheme="minorHAnsi"/>
        </w:rPr>
        <w:t xml:space="preserve"> VECTORIALES</w:t>
      </w:r>
      <w:bookmarkEnd w:id="187"/>
    </w:p>
    <w:p w:rsidR="00C5379C" w:rsidRPr="00C04217" w:rsidRDefault="00C5379C" w:rsidP="009B2897">
      <w:pPr>
        <w:pStyle w:val="Prrafodelista"/>
      </w:pPr>
      <w:r w:rsidRPr="00C04217">
        <w:t xml:space="preserve">Este indicador se utilizó para determinar y mostrar el nivel de capacidades de gestión de información vectorial, entregada por cada uno de los servicios. </w:t>
      </w:r>
    </w:p>
    <w:tbl>
      <w:tblPr>
        <w:tblpPr w:leftFromText="141" w:rightFromText="141" w:vertAnchor="text" w:horzAnchor="margin" w:tblpY="268"/>
        <w:tblW w:w="0" w:type="auto"/>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101"/>
        <w:gridCol w:w="2277"/>
        <w:gridCol w:w="5676"/>
      </w:tblGrid>
      <w:tr w:rsidR="00C5379C" w:rsidRPr="00C04217" w:rsidTr="00785D85">
        <w:trPr>
          <w:trHeight w:val="252"/>
        </w:trPr>
        <w:tc>
          <w:tcPr>
            <w:tcW w:w="1101" w:type="dxa"/>
            <w:shd w:val="clear" w:color="auto" w:fill="DFD8E8"/>
          </w:tcPr>
          <w:p w:rsidR="00C5379C" w:rsidRPr="00C04217" w:rsidRDefault="00C5379C" w:rsidP="00785D85">
            <w:pPr>
              <w:rPr>
                <w:rFonts w:cstheme="minorHAnsi"/>
              </w:rPr>
            </w:pPr>
            <w:r w:rsidRPr="00C04217">
              <w:rPr>
                <w:rFonts w:cstheme="minorHAnsi"/>
              </w:rPr>
              <w:t>Servicio</w:t>
            </w:r>
          </w:p>
        </w:tc>
        <w:tc>
          <w:tcPr>
            <w:tcW w:w="2277" w:type="dxa"/>
            <w:shd w:val="clear" w:color="auto" w:fill="DFD8E8"/>
          </w:tcPr>
          <w:p w:rsidR="00C5379C" w:rsidRPr="00C04217" w:rsidRDefault="00C5379C" w:rsidP="00785D85">
            <w:pPr>
              <w:rPr>
                <w:rFonts w:cstheme="minorHAnsi"/>
              </w:rPr>
            </w:pPr>
            <w:r w:rsidRPr="00C04217">
              <w:rPr>
                <w:rFonts w:cstheme="minorHAnsi"/>
              </w:rPr>
              <w:t>Capacidad Cartográfica Vectorial</w:t>
            </w:r>
          </w:p>
        </w:tc>
        <w:tc>
          <w:tcPr>
            <w:tcW w:w="5676" w:type="dxa"/>
            <w:vMerge w:val="restart"/>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5E13C665" wp14:editId="37AF007C">
                  <wp:extent cx="3267075" cy="3028950"/>
                  <wp:effectExtent l="0" t="0" r="0" b="0"/>
                  <wp:docPr id="59" name="Objeto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tc>
      </w:tr>
      <w:tr w:rsidR="00C5379C" w:rsidRPr="00C04217" w:rsidTr="00785D85">
        <w:trPr>
          <w:trHeight w:val="252"/>
        </w:trPr>
        <w:tc>
          <w:tcPr>
            <w:tcW w:w="1101" w:type="dxa"/>
            <w:shd w:val="clear" w:color="auto" w:fill="BFB1D0"/>
          </w:tcPr>
          <w:p w:rsidR="00C5379C" w:rsidRPr="00C04217" w:rsidRDefault="00C5379C" w:rsidP="00785D85">
            <w:pPr>
              <w:rPr>
                <w:rFonts w:cstheme="minorHAnsi"/>
              </w:rPr>
            </w:pPr>
            <w:r w:rsidRPr="00C04217">
              <w:rPr>
                <w:rFonts w:cstheme="minorHAnsi"/>
              </w:rPr>
              <w:t>CIREN</w:t>
            </w:r>
          </w:p>
        </w:tc>
        <w:tc>
          <w:tcPr>
            <w:tcW w:w="2277" w:type="dxa"/>
            <w:shd w:val="clear" w:color="auto" w:fill="BFB1D0"/>
          </w:tcPr>
          <w:p w:rsidR="00C5379C" w:rsidRPr="00C04217" w:rsidRDefault="00C5379C" w:rsidP="00785D85">
            <w:pPr>
              <w:rPr>
                <w:rFonts w:cstheme="minorHAnsi"/>
              </w:rPr>
            </w:pPr>
            <w:r w:rsidRPr="00C04217">
              <w:rPr>
                <w:rFonts w:cstheme="minorHAnsi"/>
              </w:rPr>
              <w:t>SI</w:t>
            </w:r>
          </w:p>
        </w:tc>
        <w:tc>
          <w:tcPr>
            <w:tcW w:w="0" w:type="auto"/>
            <w:vMerge/>
            <w:vAlign w:val="center"/>
          </w:tcPr>
          <w:p w:rsidR="00C5379C" w:rsidRPr="00C04217" w:rsidRDefault="00C5379C" w:rsidP="00785D85">
            <w:pPr>
              <w:rPr>
                <w:rFonts w:cstheme="minorHAnsi"/>
              </w:rPr>
            </w:pPr>
          </w:p>
        </w:tc>
      </w:tr>
      <w:tr w:rsidR="00C5379C" w:rsidRPr="00C04217" w:rsidTr="00785D85">
        <w:trPr>
          <w:trHeight w:val="239"/>
        </w:trPr>
        <w:tc>
          <w:tcPr>
            <w:tcW w:w="1101" w:type="dxa"/>
            <w:shd w:val="clear" w:color="auto" w:fill="DFD8E8"/>
          </w:tcPr>
          <w:p w:rsidR="00C5379C" w:rsidRPr="00C04217" w:rsidRDefault="00C5379C" w:rsidP="00785D85">
            <w:pPr>
              <w:rPr>
                <w:rFonts w:cstheme="minorHAnsi"/>
              </w:rPr>
            </w:pPr>
            <w:r w:rsidRPr="00C04217">
              <w:rPr>
                <w:rFonts w:cstheme="minorHAnsi"/>
              </w:rPr>
              <w:t>CNR</w:t>
            </w:r>
          </w:p>
        </w:tc>
        <w:tc>
          <w:tcPr>
            <w:tcW w:w="2277" w:type="dxa"/>
            <w:shd w:val="clear" w:color="auto" w:fill="DFD8E8"/>
          </w:tcPr>
          <w:p w:rsidR="00C5379C" w:rsidRPr="00C04217" w:rsidRDefault="00C5379C" w:rsidP="00785D85">
            <w:pPr>
              <w:rPr>
                <w:rFonts w:cstheme="minorHAnsi"/>
              </w:rPr>
            </w:pPr>
            <w:r w:rsidRPr="00C04217">
              <w:rPr>
                <w:rFonts w:cstheme="minorHAnsi"/>
              </w:rPr>
              <w:t>NO</w:t>
            </w:r>
          </w:p>
        </w:tc>
        <w:tc>
          <w:tcPr>
            <w:tcW w:w="0" w:type="auto"/>
            <w:vMerge/>
            <w:vAlign w:val="center"/>
          </w:tcPr>
          <w:p w:rsidR="00C5379C" w:rsidRPr="00C04217" w:rsidRDefault="00C5379C" w:rsidP="00785D85">
            <w:pPr>
              <w:rPr>
                <w:rFonts w:cstheme="minorHAnsi"/>
              </w:rPr>
            </w:pPr>
          </w:p>
        </w:tc>
      </w:tr>
      <w:tr w:rsidR="00C5379C" w:rsidRPr="00C04217" w:rsidTr="00785D85">
        <w:trPr>
          <w:trHeight w:val="252"/>
        </w:trPr>
        <w:tc>
          <w:tcPr>
            <w:tcW w:w="1101" w:type="dxa"/>
            <w:shd w:val="clear" w:color="auto" w:fill="BFB1D0"/>
          </w:tcPr>
          <w:p w:rsidR="00C5379C" w:rsidRPr="00C04217" w:rsidRDefault="00C5379C" w:rsidP="00785D85">
            <w:pPr>
              <w:rPr>
                <w:rFonts w:cstheme="minorHAnsi"/>
              </w:rPr>
            </w:pPr>
            <w:r w:rsidRPr="00C04217">
              <w:rPr>
                <w:rFonts w:cstheme="minorHAnsi"/>
              </w:rPr>
              <w:t>CONAF</w:t>
            </w:r>
          </w:p>
        </w:tc>
        <w:tc>
          <w:tcPr>
            <w:tcW w:w="2277" w:type="dxa"/>
            <w:shd w:val="clear" w:color="auto" w:fill="BFB1D0"/>
          </w:tcPr>
          <w:p w:rsidR="00C5379C" w:rsidRPr="00C04217" w:rsidRDefault="00C5379C" w:rsidP="00785D85">
            <w:pPr>
              <w:rPr>
                <w:rFonts w:cstheme="minorHAnsi"/>
              </w:rPr>
            </w:pPr>
            <w:r w:rsidRPr="00C04217">
              <w:rPr>
                <w:rFonts w:cstheme="minorHAnsi"/>
              </w:rPr>
              <w:t>SI</w:t>
            </w:r>
          </w:p>
        </w:tc>
        <w:tc>
          <w:tcPr>
            <w:tcW w:w="0" w:type="auto"/>
            <w:vMerge/>
            <w:vAlign w:val="center"/>
          </w:tcPr>
          <w:p w:rsidR="00C5379C" w:rsidRPr="00C04217" w:rsidRDefault="00C5379C" w:rsidP="00785D85">
            <w:pPr>
              <w:rPr>
                <w:rFonts w:cstheme="minorHAnsi"/>
              </w:rPr>
            </w:pPr>
          </w:p>
        </w:tc>
      </w:tr>
      <w:tr w:rsidR="00C5379C" w:rsidRPr="00C04217" w:rsidTr="00785D85">
        <w:trPr>
          <w:trHeight w:val="239"/>
        </w:trPr>
        <w:tc>
          <w:tcPr>
            <w:tcW w:w="1101" w:type="dxa"/>
            <w:shd w:val="clear" w:color="auto" w:fill="DFD8E8"/>
          </w:tcPr>
          <w:p w:rsidR="00C5379C" w:rsidRPr="00C04217" w:rsidRDefault="00C5379C" w:rsidP="00785D85">
            <w:pPr>
              <w:rPr>
                <w:rFonts w:cstheme="minorHAnsi"/>
              </w:rPr>
            </w:pPr>
            <w:r w:rsidRPr="00C04217">
              <w:rPr>
                <w:rFonts w:cstheme="minorHAnsi"/>
              </w:rPr>
              <w:t>INIA</w:t>
            </w:r>
          </w:p>
        </w:tc>
        <w:tc>
          <w:tcPr>
            <w:tcW w:w="2277" w:type="dxa"/>
            <w:shd w:val="clear" w:color="auto" w:fill="DFD8E8"/>
          </w:tcPr>
          <w:p w:rsidR="00C5379C" w:rsidRPr="00C04217" w:rsidRDefault="00C5379C" w:rsidP="00785D85">
            <w:pPr>
              <w:rPr>
                <w:rFonts w:cstheme="minorHAnsi"/>
              </w:rPr>
            </w:pPr>
            <w:r w:rsidRPr="00C04217">
              <w:rPr>
                <w:rFonts w:cstheme="minorHAnsi"/>
              </w:rPr>
              <w:t>NO</w:t>
            </w:r>
          </w:p>
        </w:tc>
        <w:tc>
          <w:tcPr>
            <w:tcW w:w="0" w:type="auto"/>
            <w:vMerge/>
            <w:vAlign w:val="center"/>
          </w:tcPr>
          <w:p w:rsidR="00C5379C" w:rsidRPr="00C04217" w:rsidRDefault="00C5379C" w:rsidP="00785D85">
            <w:pPr>
              <w:rPr>
                <w:rFonts w:cstheme="minorHAnsi"/>
              </w:rPr>
            </w:pPr>
          </w:p>
        </w:tc>
      </w:tr>
      <w:tr w:rsidR="00C5379C" w:rsidRPr="00C04217" w:rsidTr="00785D85">
        <w:trPr>
          <w:trHeight w:val="252"/>
        </w:trPr>
        <w:tc>
          <w:tcPr>
            <w:tcW w:w="1101" w:type="dxa"/>
            <w:shd w:val="clear" w:color="auto" w:fill="BFB1D0"/>
          </w:tcPr>
          <w:p w:rsidR="00C5379C" w:rsidRPr="00C04217" w:rsidRDefault="00C5379C" w:rsidP="00785D85">
            <w:pPr>
              <w:rPr>
                <w:rFonts w:cstheme="minorHAnsi"/>
              </w:rPr>
            </w:pPr>
            <w:r w:rsidRPr="00C04217">
              <w:rPr>
                <w:rFonts w:cstheme="minorHAnsi"/>
              </w:rPr>
              <w:t>INDAP</w:t>
            </w:r>
          </w:p>
        </w:tc>
        <w:tc>
          <w:tcPr>
            <w:tcW w:w="2277" w:type="dxa"/>
            <w:shd w:val="clear" w:color="auto" w:fill="BFB1D0"/>
          </w:tcPr>
          <w:p w:rsidR="00C5379C" w:rsidRPr="00C04217" w:rsidRDefault="00C5379C" w:rsidP="00785D85">
            <w:pPr>
              <w:rPr>
                <w:rFonts w:cstheme="minorHAnsi"/>
              </w:rPr>
            </w:pPr>
            <w:r w:rsidRPr="00C04217">
              <w:rPr>
                <w:rFonts w:cstheme="minorHAnsi"/>
              </w:rPr>
              <w:t>SI</w:t>
            </w:r>
          </w:p>
        </w:tc>
        <w:tc>
          <w:tcPr>
            <w:tcW w:w="0" w:type="auto"/>
            <w:vMerge/>
            <w:vAlign w:val="center"/>
          </w:tcPr>
          <w:p w:rsidR="00C5379C" w:rsidRPr="00C04217" w:rsidRDefault="00C5379C" w:rsidP="00785D85">
            <w:pPr>
              <w:rPr>
                <w:rFonts w:cstheme="minorHAnsi"/>
              </w:rPr>
            </w:pPr>
          </w:p>
        </w:tc>
      </w:tr>
      <w:tr w:rsidR="00C5379C" w:rsidRPr="00C04217" w:rsidTr="00785D85">
        <w:trPr>
          <w:trHeight w:val="252"/>
        </w:trPr>
        <w:tc>
          <w:tcPr>
            <w:tcW w:w="1101" w:type="dxa"/>
            <w:shd w:val="clear" w:color="auto" w:fill="DFD8E8"/>
          </w:tcPr>
          <w:p w:rsidR="00C5379C" w:rsidRPr="00C04217" w:rsidRDefault="00C5379C" w:rsidP="00785D85">
            <w:pPr>
              <w:rPr>
                <w:rFonts w:cstheme="minorHAnsi"/>
              </w:rPr>
            </w:pPr>
            <w:r w:rsidRPr="00C04217">
              <w:rPr>
                <w:rFonts w:cstheme="minorHAnsi"/>
              </w:rPr>
              <w:t xml:space="preserve">INFOR </w:t>
            </w:r>
          </w:p>
        </w:tc>
        <w:tc>
          <w:tcPr>
            <w:tcW w:w="2277" w:type="dxa"/>
            <w:shd w:val="clear" w:color="auto" w:fill="DFD8E8"/>
          </w:tcPr>
          <w:p w:rsidR="00C5379C" w:rsidRPr="00C04217" w:rsidRDefault="00C5379C" w:rsidP="00785D85">
            <w:pPr>
              <w:rPr>
                <w:rFonts w:cstheme="minorHAnsi"/>
              </w:rPr>
            </w:pPr>
            <w:r w:rsidRPr="00C04217">
              <w:rPr>
                <w:rFonts w:cstheme="minorHAnsi"/>
              </w:rPr>
              <w:t>SI</w:t>
            </w:r>
          </w:p>
        </w:tc>
        <w:tc>
          <w:tcPr>
            <w:tcW w:w="0" w:type="auto"/>
            <w:vMerge/>
            <w:vAlign w:val="center"/>
          </w:tcPr>
          <w:p w:rsidR="00C5379C" w:rsidRPr="00C04217" w:rsidRDefault="00C5379C" w:rsidP="00785D85">
            <w:pPr>
              <w:rPr>
                <w:rFonts w:cstheme="minorHAnsi"/>
              </w:rPr>
            </w:pPr>
          </w:p>
        </w:tc>
      </w:tr>
      <w:tr w:rsidR="00C5379C" w:rsidRPr="00C04217" w:rsidTr="00785D85">
        <w:trPr>
          <w:trHeight w:val="239"/>
        </w:trPr>
        <w:tc>
          <w:tcPr>
            <w:tcW w:w="1101" w:type="dxa"/>
            <w:shd w:val="clear" w:color="auto" w:fill="BFB1D0"/>
          </w:tcPr>
          <w:p w:rsidR="00C5379C" w:rsidRPr="00C04217" w:rsidRDefault="00C5379C" w:rsidP="00785D85">
            <w:pPr>
              <w:rPr>
                <w:rFonts w:cstheme="minorHAnsi"/>
              </w:rPr>
            </w:pPr>
            <w:r w:rsidRPr="00C04217">
              <w:rPr>
                <w:rFonts w:cstheme="minorHAnsi"/>
              </w:rPr>
              <w:t>FIA</w:t>
            </w:r>
          </w:p>
        </w:tc>
        <w:tc>
          <w:tcPr>
            <w:tcW w:w="2277" w:type="dxa"/>
            <w:shd w:val="clear" w:color="auto" w:fill="BFB1D0"/>
          </w:tcPr>
          <w:p w:rsidR="00C5379C" w:rsidRPr="00C04217" w:rsidRDefault="00C5379C" w:rsidP="00785D85">
            <w:pPr>
              <w:rPr>
                <w:rFonts w:cstheme="minorHAnsi"/>
              </w:rPr>
            </w:pPr>
            <w:r w:rsidRPr="00C04217">
              <w:rPr>
                <w:rFonts w:cstheme="minorHAnsi"/>
              </w:rPr>
              <w:t>SI</w:t>
            </w:r>
          </w:p>
        </w:tc>
        <w:tc>
          <w:tcPr>
            <w:tcW w:w="0" w:type="auto"/>
            <w:vMerge/>
            <w:vAlign w:val="center"/>
          </w:tcPr>
          <w:p w:rsidR="00C5379C" w:rsidRPr="00C04217" w:rsidRDefault="00C5379C" w:rsidP="00785D85">
            <w:pPr>
              <w:rPr>
                <w:rFonts w:cstheme="minorHAnsi"/>
              </w:rPr>
            </w:pPr>
          </w:p>
        </w:tc>
      </w:tr>
      <w:tr w:rsidR="00C5379C" w:rsidRPr="00C04217" w:rsidTr="00785D85">
        <w:trPr>
          <w:trHeight w:val="252"/>
        </w:trPr>
        <w:tc>
          <w:tcPr>
            <w:tcW w:w="1101" w:type="dxa"/>
            <w:shd w:val="clear" w:color="auto" w:fill="DFD8E8"/>
          </w:tcPr>
          <w:p w:rsidR="00C5379C" w:rsidRPr="00C04217" w:rsidRDefault="00C5379C" w:rsidP="00785D85">
            <w:pPr>
              <w:rPr>
                <w:rFonts w:cstheme="minorHAnsi"/>
              </w:rPr>
            </w:pPr>
            <w:r w:rsidRPr="00C04217">
              <w:rPr>
                <w:rFonts w:cstheme="minorHAnsi"/>
              </w:rPr>
              <w:t>MINAGRI</w:t>
            </w:r>
          </w:p>
        </w:tc>
        <w:tc>
          <w:tcPr>
            <w:tcW w:w="2277" w:type="dxa"/>
            <w:shd w:val="clear" w:color="auto" w:fill="DFD8E8"/>
          </w:tcPr>
          <w:p w:rsidR="00C5379C" w:rsidRPr="00C04217" w:rsidRDefault="00C5379C" w:rsidP="00785D85">
            <w:pPr>
              <w:rPr>
                <w:rFonts w:cstheme="minorHAnsi"/>
              </w:rPr>
            </w:pPr>
            <w:r w:rsidRPr="00C04217">
              <w:rPr>
                <w:rFonts w:cstheme="minorHAnsi"/>
              </w:rPr>
              <w:t>S/I</w:t>
            </w:r>
          </w:p>
        </w:tc>
        <w:tc>
          <w:tcPr>
            <w:tcW w:w="0" w:type="auto"/>
            <w:vMerge/>
            <w:vAlign w:val="center"/>
          </w:tcPr>
          <w:p w:rsidR="00C5379C" w:rsidRPr="00C04217" w:rsidRDefault="00C5379C" w:rsidP="00785D85">
            <w:pPr>
              <w:rPr>
                <w:rFonts w:cstheme="minorHAnsi"/>
              </w:rPr>
            </w:pPr>
          </w:p>
        </w:tc>
      </w:tr>
      <w:tr w:rsidR="00C5379C" w:rsidRPr="00C04217" w:rsidTr="00785D85">
        <w:trPr>
          <w:trHeight w:val="239"/>
        </w:trPr>
        <w:tc>
          <w:tcPr>
            <w:tcW w:w="1101" w:type="dxa"/>
            <w:shd w:val="clear" w:color="auto" w:fill="BFB1D0"/>
          </w:tcPr>
          <w:p w:rsidR="00C5379C" w:rsidRPr="00C04217" w:rsidRDefault="00C5379C" w:rsidP="00785D85">
            <w:pPr>
              <w:rPr>
                <w:rFonts w:cstheme="minorHAnsi"/>
              </w:rPr>
            </w:pPr>
            <w:r w:rsidRPr="00C04217">
              <w:rPr>
                <w:rFonts w:cstheme="minorHAnsi"/>
              </w:rPr>
              <w:t>ODEPA</w:t>
            </w:r>
          </w:p>
        </w:tc>
        <w:tc>
          <w:tcPr>
            <w:tcW w:w="2277" w:type="dxa"/>
            <w:shd w:val="clear" w:color="auto" w:fill="BFB1D0"/>
          </w:tcPr>
          <w:p w:rsidR="00C5379C" w:rsidRPr="00C04217" w:rsidRDefault="00C5379C" w:rsidP="00785D85">
            <w:pPr>
              <w:rPr>
                <w:rFonts w:cstheme="minorHAnsi"/>
              </w:rPr>
            </w:pPr>
            <w:r w:rsidRPr="00C04217">
              <w:rPr>
                <w:rFonts w:cstheme="minorHAnsi"/>
              </w:rPr>
              <w:t>SI</w:t>
            </w:r>
          </w:p>
        </w:tc>
        <w:tc>
          <w:tcPr>
            <w:tcW w:w="0" w:type="auto"/>
            <w:vMerge/>
            <w:vAlign w:val="center"/>
          </w:tcPr>
          <w:p w:rsidR="00C5379C" w:rsidRPr="00C04217" w:rsidRDefault="00C5379C" w:rsidP="00785D85">
            <w:pPr>
              <w:rPr>
                <w:rFonts w:cstheme="minorHAnsi"/>
              </w:rPr>
            </w:pPr>
          </w:p>
        </w:tc>
      </w:tr>
      <w:tr w:rsidR="00C5379C" w:rsidRPr="00C04217" w:rsidTr="00785D85">
        <w:trPr>
          <w:trHeight w:val="267"/>
        </w:trPr>
        <w:tc>
          <w:tcPr>
            <w:tcW w:w="1101" w:type="dxa"/>
            <w:shd w:val="clear" w:color="auto" w:fill="DFD8E8"/>
          </w:tcPr>
          <w:p w:rsidR="00C5379C" w:rsidRPr="00C04217" w:rsidRDefault="00C5379C" w:rsidP="00785D85">
            <w:pPr>
              <w:rPr>
                <w:rFonts w:cstheme="minorHAnsi"/>
              </w:rPr>
            </w:pPr>
            <w:r w:rsidRPr="00C04217">
              <w:rPr>
                <w:rFonts w:cstheme="minorHAnsi"/>
              </w:rPr>
              <w:t>SAG</w:t>
            </w:r>
          </w:p>
        </w:tc>
        <w:tc>
          <w:tcPr>
            <w:tcW w:w="2277" w:type="dxa"/>
            <w:shd w:val="clear" w:color="auto" w:fill="DFD8E8"/>
          </w:tcPr>
          <w:p w:rsidR="00C5379C" w:rsidRPr="00C04217" w:rsidRDefault="00C5379C" w:rsidP="00785D85">
            <w:pPr>
              <w:rPr>
                <w:rFonts w:cstheme="minorHAnsi"/>
              </w:rPr>
            </w:pPr>
            <w:r w:rsidRPr="00C04217">
              <w:rPr>
                <w:rFonts w:cstheme="minorHAnsi"/>
              </w:rPr>
              <w:t>SI</w:t>
            </w:r>
          </w:p>
        </w:tc>
        <w:tc>
          <w:tcPr>
            <w:tcW w:w="0" w:type="auto"/>
            <w:vMerge/>
            <w:vAlign w:val="center"/>
          </w:tcPr>
          <w:p w:rsidR="00C5379C" w:rsidRPr="00C04217" w:rsidRDefault="00C5379C" w:rsidP="00785D85">
            <w:pPr>
              <w:rPr>
                <w:rFonts w:cstheme="minorHAnsi"/>
              </w:rPr>
            </w:pPr>
          </w:p>
        </w:tc>
      </w:tr>
      <w:tr w:rsidR="00C5379C" w:rsidRPr="00C04217" w:rsidTr="00785D85">
        <w:trPr>
          <w:trHeight w:val="267"/>
        </w:trPr>
        <w:tc>
          <w:tcPr>
            <w:tcW w:w="9054" w:type="dxa"/>
            <w:gridSpan w:val="3"/>
            <w:shd w:val="clear" w:color="auto" w:fill="DFD8E8"/>
          </w:tcPr>
          <w:p w:rsidR="00C5379C" w:rsidRPr="00C04217" w:rsidRDefault="00C5379C" w:rsidP="009B2897">
            <w:pPr>
              <w:pStyle w:val="Prrafodelista"/>
            </w:pPr>
            <w:r w:rsidRPr="00C04217">
              <w:t>Como se aprecia, la mayoría de los servicios posee capacidades de gestión con información vectorial, por lo que en teoría existe potencial de operar una plataforma corporativa que matice las especialidades de negocio de cada uno de los servicios.</w:t>
            </w:r>
          </w:p>
        </w:tc>
      </w:tr>
    </w:tbl>
    <w:p w:rsidR="00C5379C" w:rsidRPr="00C04217" w:rsidRDefault="00C5379C" w:rsidP="00C5379C">
      <w:pPr>
        <w:rPr>
          <w:rFonts w:cstheme="minorHAnsi"/>
        </w:rPr>
      </w:pPr>
      <w:bookmarkStart w:id="188" w:name="_Toc290301886"/>
      <w:r w:rsidRPr="00C04217">
        <w:rPr>
          <w:rFonts w:cstheme="minorHAnsi"/>
        </w:rPr>
        <w:br w:type="page"/>
      </w:r>
    </w:p>
    <w:p w:rsidR="00C5379C" w:rsidRPr="00C04217" w:rsidRDefault="00036B3D" w:rsidP="00B41F67">
      <w:pPr>
        <w:pStyle w:val="Ttulo4"/>
        <w:rPr>
          <w:rFonts w:cstheme="minorHAnsi"/>
        </w:rPr>
      </w:pPr>
      <w:bookmarkStart w:id="189" w:name="_Toc298172191"/>
      <w:r w:rsidRPr="00C04217">
        <w:rPr>
          <w:rFonts w:cstheme="minorHAnsi"/>
        </w:rPr>
        <w:lastRenderedPageBreak/>
        <w:t>CAPACIDAD EN SOFTWARE DE GESTIÓN RASTER</w:t>
      </w:r>
      <w:bookmarkEnd w:id="189"/>
      <w:r w:rsidRPr="00C04217">
        <w:rPr>
          <w:rFonts w:cstheme="minorHAnsi"/>
        </w:rPr>
        <w:t xml:space="preserve"> </w:t>
      </w:r>
    </w:p>
    <w:p w:rsidR="00C5379C" w:rsidRPr="00C04217" w:rsidRDefault="00C5379C" w:rsidP="009B2897">
      <w:pPr>
        <w:pStyle w:val="Prrafodelista"/>
      </w:pPr>
      <w:r w:rsidRPr="00C04217">
        <w:t xml:space="preserve">Este indicador se utilizó para determinar las capacidades profesionales de los integrantes de los SIG en los distintos servicios, para la utilización y generación de levantamiento de información utilizando productos raster. </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1101"/>
        <w:gridCol w:w="2276"/>
        <w:gridCol w:w="5677"/>
      </w:tblGrid>
      <w:tr w:rsidR="00C5379C" w:rsidRPr="00C04217" w:rsidTr="00785D85">
        <w:trPr>
          <w:trHeight w:val="252"/>
        </w:trPr>
        <w:tc>
          <w:tcPr>
            <w:tcW w:w="608"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Servicio</w:t>
            </w:r>
          </w:p>
        </w:tc>
        <w:tc>
          <w:tcPr>
            <w:tcW w:w="1257"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Capacidad en Software de Gestión Raster</w:t>
            </w:r>
          </w:p>
        </w:tc>
        <w:tc>
          <w:tcPr>
            <w:tcW w:w="3135" w:type="pct"/>
            <w:vMerge w:val="restar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noProof/>
                <w:lang w:eastAsia="es-CL"/>
              </w:rPr>
              <w:drawing>
                <wp:inline distT="0" distB="0" distL="0" distR="0" wp14:anchorId="4FB26F2F" wp14:editId="0B604B9F">
                  <wp:extent cx="3190875" cy="2876550"/>
                  <wp:effectExtent l="0" t="0" r="0" b="0"/>
                  <wp:docPr id="60" name="Objeto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tc>
      </w:tr>
      <w:tr w:rsidR="00C5379C" w:rsidRPr="00C04217" w:rsidTr="00785D85">
        <w:trPr>
          <w:trHeight w:val="252"/>
        </w:trPr>
        <w:tc>
          <w:tcPr>
            <w:tcW w:w="608"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CIREN</w:t>
            </w:r>
          </w:p>
        </w:tc>
        <w:tc>
          <w:tcPr>
            <w:tcW w:w="1257"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39"/>
        </w:trPr>
        <w:tc>
          <w:tcPr>
            <w:tcW w:w="608"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CNR</w:t>
            </w:r>
          </w:p>
        </w:tc>
        <w:tc>
          <w:tcPr>
            <w:tcW w:w="1257"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52"/>
        </w:trPr>
        <w:tc>
          <w:tcPr>
            <w:tcW w:w="608"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CONAF</w:t>
            </w:r>
          </w:p>
        </w:tc>
        <w:tc>
          <w:tcPr>
            <w:tcW w:w="1257"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39"/>
        </w:trPr>
        <w:tc>
          <w:tcPr>
            <w:tcW w:w="608"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INIA</w:t>
            </w:r>
          </w:p>
        </w:tc>
        <w:tc>
          <w:tcPr>
            <w:tcW w:w="1257"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NO</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52"/>
        </w:trPr>
        <w:tc>
          <w:tcPr>
            <w:tcW w:w="608"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INDAP</w:t>
            </w:r>
          </w:p>
        </w:tc>
        <w:tc>
          <w:tcPr>
            <w:tcW w:w="1257"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52"/>
        </w:trPr>
        <w:tc>
          <w:tcPr>
            <w:tcW w:w="608"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 xml:space="preserve">INFOR </w:t>
            </w:r>
          </w:p>
        </w:tc>
        <w:tc>
          <w:tcPr>
            <w:tcW w:w="1257"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39"/>
        </w:trPr>
        <w:tc>
          <w:tcPr>
            <w:tcW w:w="608"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FIA</w:t>
            </w:r>
          </w:p>
        </w:tc>
        <w:tc>
          <w:tcPr>
            <w:tcW w:w="1257"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52"/>
        </w:trPr>
        <w:tc>
          <w:tcPr>
            <w:tcW w:w="608"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MINAGRI</w:t>
            </w:r>
          </w:p>
        </w:tc>
        <w:tc>
          <w:tcPr>
            <w:tcW w:w="1257"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39"/>
        </w:trPr>
        <w:tc>
          <w:tcPr>
            <w:tcW w:w="608"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ODEPA</w:t>
            </w:r>
          </w:p>
        </w:tc>
        <w:tc>
          <w:tcPr>
            <w:tcW w:w="1257" w:type="pct"/>
            <w:tcBorders>
              <w:top w:val="single" w:sz="8" w:space="0" w:color="9F8AB9"/>
              <w:left w:val="single" w:sz="8" w:space="0" w:color="9F8AB9"/>
              <w:bottom w:val="single" w:sz="8" w:space="0" w:color="9F8AB9"/>
              <w:right w:val="single" w:sz="8" w:space="0" w:color="9F8AB9"/>
            </w:tcBorders>
            <w:shd w:val="clear" w:color="auto" w:fill="BFB1D0"/>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67"/>
        </w:trPr>
        <w:tc>
          <w:tcPr>
            <w:tcW w:w="608"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SAG</w:t>
            </w:r>
          </w:p>
        </w:tc>
        <w:tc>
          <w:tcPr>
            <w:tcW w:w="1257" w:type="pct"/>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785D85">
            <w:pPr>
              <w:rPr>
                <w:rFonts w:cstheme="minorHAnsi"/>
              </w:rPr>
            </w:pPr>
            <w:r w:rsidRPr="00C04217">
              <w:rPr>
                <w:rFonts w:cstheme="minorHAnsi"/>
              </w:rPr>
              <w:t>SI</w:t>
            </w:r>
          </w:p>
        </w:tc>
        <w:tc>
          <w:tcPr>
            <w:tcW w:w="3135" w:type="pct"/>
            <w:vMerge/>
            <w:tcBorders>
              <w:top w:val="single" w:sz="8" w:space="0" w:color="9F8AB9"/>
              <w:left w:val="single" w:sz="8" w:space="0" w:color="9F8AB9"/>
              <w:bottom w:val="single" w:sz="8" w:space="0" w:color="9F8AB9"/>
              <w:right w:val="single" w:sz="8" w:space="0" w:color="9F8AB9"/>
            </w:tcBorders>
            <w:vAlign w:val="center"/>
          </w:tcPr>
          <w:p w:rsidR="00C5379C" w:rsidRPr="00C04217" w:rsidRDefault="00C5379C" w:rsidP="00785D85">
            <w:pPr>
              <w:rPr>
                <w:rFonts w:cstheme="minorHAnsi"/>
              </w:rPr>
            </w:pPr>
          </w:p>
        </w:tc>
      </w:tr>
      <w:tr w:rsidR="00C5379C" w:rsidRPr="00C04217" w:rsidTr="00785D85">
        <w:trPr>
          <w:trHeight w:val="267"/>
        </w:trPr>
        <w:tc>
          <w:tcPr>
            <w:tcW w:w="5000" w:type="pct"/>
            <w:gridSpan w:val="3"/>
            <w:tcBorders>
              <w:top w:val="single" w:sz="8" w:space="0" w:color="9F8AB9"/>
              <w:left w:val="single" w:sz="8" w:space="0" w:color="9F8AB9"/>
              <w:bottom w:val="single" w:sz="8" w:space="0" w:color="9F8AB9"/>
              <w:right w:val="single" w:sz="8" w:space="0" w:color="9F8AB9"/>
            </w:tcBorders>
            <w:shd w:val="clear" w:color="auto" w:fill="DFD8E8"/>
          </w:tcPr>
          <w:p w:rsidR="00C5379C" w:rsidRPr="00C04217" w:rsidRDefault="00C5379C" w:rsidP="009B2897">
            <w:pPr>
              <w:pStyle w:val="Prrafodelista"/>
            </w:pPr>
            <w:r w:rsidRPr="00C04217">
              <w:t>De este grafico se desprende que al interior de los servicios del MINAGRI, el 80% de los profesionales pertenecientes a las distintas unidades SIG cuentan con las habilidades para el levantamiento de información con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de gestión raster. Por tanto, el potencial de trabajo es mayor que la cantidad de servicios que poseen el software necesario para ello.</w:t>
            </w:r>
          </w:p>
        </w:tc>
      </w:tr>
    </w:tbl>
    <w:p w:rsidR="00C5379C" w:rsidRPr="00C04217" w:rsidRDefault="00C5379C" w:rsidP="00C5379C">
      <w:pPr>
        <w:rPr>
          <w:rFonts w:cstheme="minorHAnsi"/>
          <w:color w:val="243F60" w:themeColor="accent1" w:themeShade="7F"/>
          <w:spacing w:val="15"/>
          <w:sz w:val="22"/>
          <w:szCs w:val="22"/>
        </w:rPr>
      </w:pPr>
      <w:bookmarkStart w:id="190" w:name="_Toc298172192"/>
      <w:r w:rsidRPr="00C04217">
        <w:rPr>
          <w:rFonts w:cstheme="minorHAnsi"/>
        </w:rPr>
        <w:br w:type="page"/>
      </w:r>
    </w:p>
    <w:p w:rsidR="00C5379C" w:rsidRPr="00C04217" w:rsidRDefault="00036B3D" w:rsidP="00B41F67">
      <w:pPr>
        <w:pStyle w:val="Ttulo4"/>
        <w:rPr>
          <w:rFonts w:cstheme="minorHAnsi"/>
        </w:rPr>
      </w:pPr>
      <w:r w:rsidRPr="00C04217">
        <w:rPr>
          <w:rFonts w:cstheme="minorHAnsi"/>
        </w:rPr>
        <w:lastRenderedPageBreak/>
        <w:t>CAPACIDADES</w:t>
      </w:r>
      <w:r w:rsidR="001B0FCF" w:rsidRPr="00C04217">
        <w:rPr>
          <w:rFonts w:cstheme="minorHAnsi"/>
        </w:rPr>
        <w:fldChar w:fldCharType="begin"/>
      </w:r>
      <w:r w:rsidR="001B0FCF" w:rsidRPr="00C04217">
        <w:rPr>
          <w:rFonts w:cstheme="minorHAnsi"/>
        </w:rPr>
        <w:instrText xml:space="preserve"> XE "CAPACIDADES" </w:instrText>
      </w:r>
      <w:r w:rsidR="001B0FCF" w:rsidRPr="00C04217">
        <w:rPr>
          <w:rFonts w:cstheme="minorHAnsi"/>
        </w:rPr>
        <w:fldChar w:fldCharType="end"/>
      </w:r>
      <w:r w:rsidRPr="00C04217">
        <w:rPr>
          <w:rFonts w:cstheme="minorHAnsi"/>
        </w:rPr>
        <w:t xml:space="preserve"> INFORMÁTICAS</w:t>
      </w:r>
      <w:bookmarkEnd w:id="188"/>
      <w:bookmarkEnd w:id="190"/>
      <w:r w:rsidRPr="00C04217">
        <w:rPr>
          <w:rFonts w:cstheme="minorHAnsi"/>
        </w:rPr>
        <w:t xml:space="preserve"> </w:t>
      </w:r>
    </w:p>
    <w:p w:rsidR="00C5379C" w:rsidRPr="00C04217" w:rsidRDefault="00C5379C" w:rsidP="009B2897">
      <w:pPr>
        <w:pStyle w:val="Prrafodelista"/>
      </w:pPr>
      <w:r w:rsidRPr="00C04217">
        <w:t>Este indicador permitió determinar las habilidades informáticas de los profesionales de las distintas instituciones con respecto a dos ejes, que son: sistemas y servidores.</w:t>
      </w:r>
    </w:p>
    <w:tbl>
      <w:tblPr>
        <w:tblpPr w:leftFromText="141" w:rightFromText="141" w:vertAnchor="text" w:horzAnchor="margin" w:tblpY="268"/>
        <w:tblW w:w="5000" w:type="pct"/>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0A0" w:firstRow="1" w:lastRow="0" w:firstColumn="1" w:lastColumn="0" w:noHBand="0" w:noVBand="0"/>
      </w:tblPr>
      <w:tblGrid>
        <w:gridCol w:w="7336"/>
        <w:gridCol w:w="860"/>
        <w:gridCol w:w="858"/>
      </w:tblGrid>
      <w:tr w:rsidR="00C5379C" w:rsidRPr="00C04217" w:rsidTr="00785D85">
        <w:trPr>
          <w:trHeight w:val="252"/>
        </w:trPr>
        <w:tc>
          <w:tcPr>
            <w:tcW w:w="4051" w:type="pct"/>
            <w:shd w:val="clear" w:color="auto" w:fill="DFD8E8"/>
          </w:tcPr>
          <w:p w:rsidR="00C5379C" w:rsidRPr="00C04217" w:rsidRDefault="00C5379C" w:rsidP="00785D85">
            <w:pPr>
              <w:rPr>
                <w:rFonts w:cstheme="minorHAnsi"/>
              </w:rPr>
            </w:pPr>
            <w:r w:rsidRPr="00C04217">
              <w:rPr>
                <w:rFonts w:cstheme="minorHAnsi"/>
              </w:rPr>
              <w:t>Capacidades Informáticas</w:t>
            </w:r>
          </w:p>
        </w:tc>
        <w:tc>
          <w:tcPr>
            <w:tcW w:w="475" w:type="pct"/>
            <w:shd w:val="clear" w:color="auto" w:fill="DFD8E8"/>
          </w:tcPr>
          <w:p w:rsidR="00C5379C" w:rsidRPr="00C04217" w:rsidRDefault="00C5379C" w:rsidP="00785D85">
            <w:pPr>
              <w:rPr>
                <w:rFonts w:cstheme="minorHAnsi"/>
              </w:rPr>
            </w:pPr>
            <w:r w:rsidRPr="00C04217">
              <w:rPr>
                <w:rFonts w:cstheme="minorHAnsi"/>
              </w:rPr>
              <w:t>SI</w:t>
            </w:r>
          </w:p>
        </w:tc>
        <w:tc>
          <w:tcPr>
            <w:tcW w:w="474" w:type="pct"/>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rPr>
          <w:trHeight w:val="252"/>
        </w:trPr>
        <w:tc>
          <w:tcPr>
            <w:tcW w:w="4051" w:type="pct"/>
            <w:shd w:val="clear" w:color="auto" w:fill="BFB1D0"/>
          </w:tcPr>
          <w:p w:rsidR="00C5379C" w:rsidRPr="00C04217" w:rsidRDefault="00C5379C" w:rsidP="00785D85">
            <w:pPr>
              <w:rPr>
                <w:rFonts w:cstheme="minorHAnsi"/>
              </w:rPr>
            </w:pPr>
            <w:r w:rsidRPr="00C04217">
              <w:rPr>
                <w:rFonts w:cstheme="minorHAnsi"/>
              </w:rPr>
              <w:t>Administración de dispositivos de conectividad</w:t>
            </w:r>
          </w:p>
        </w:tc>
        <w:tc>
          <w:tcPr>
            <w:tcW w:w="475" w:type="pct"/>
            <w:shd w:val="clear" w:color="auto" w:fill="BFB1D0"/>
          </w:tcPr>
          <w:p w:rsidR="00C5379C" w:rsidRPr="00C04217" w:rsidRDefault="00C5379C" w:rsidP="00785D85">
            <w:pPr>
              <w:rPr>
                <w:rFonts w:cstheme="minorHAnsi"/>
              </w:rPr>
            </w:pPr>
            <w:r w:rsidRPr="00C04217">
              <w:rPr>
                <w:rFonts w:cstheme="minorHAnsi"/>
              </w:rPr>
              <w:t>4</w:t>
            </w:r>
          </w:p>
        </w:tc>
        <w:tc>
          <w:tcPr>
            <w:tcW w:w="474" w:type="pct"/>
            <w:shd w:val="clear" w:color="auto" w:fill="BFB1D0"/>
          </w:tcPr>
          <w:p w:rsidR="00C5379C" w:rsidRPr="00C04217" w:rsidRDefault="00C5379C" w:rsidP="00785D85">
            <w:pPr>
              <w:rPr>
                <w:rFonts w:cstheme="minorHAnsi"/>
              </w:rPr>
            </w:pPr>
            <w:r w:rsidRPr="00C04217">
              <w:rPr>
                <w:rFonts w:cstheme="minorHAnsi"/>
              </w:rPr>
              <w:t>6</w:t>
            </w:r>
          </w:p>
        </w:tc>
      </w:tr>
      <w:tr w:rsidR="00C5379C" w:rsidRPr="00C04217" w:rsidTr="00785D85">
        <w:trPr>
          <w:trHeight w:val="239"/>
        </w:trPr>
        <w:tc>
          <w:tcPr>
            <w:tcW w:w="4051" w:type="pct"/>
            <w:shd w:val="clear" w:color="auto" w:fill="DFD8E8"/>
          </w:tcPr>
          <w:p w:rsidR="00C5379C" w:rsidRPr="00C04217" w:rsidRDefault="00C5379C" w:rsidP="00785D85">
            <w:pPr>
              <w:rPr>
                <w:rFonts w:cstheme="minorHAnsi"/>
              </w:rPr>
            </w:pPr>
            <w:r w:rsidRPr="00C04217">
              <w:rPr>
                <w:rFonts w:cstheme="minorHAnsi"/>
              </w:rPr>
              <w:t>Administración  de dispositivos de seguridad</w:t>
            </w:r>
          </w:p>
        </w:tc>
        <w:tc>
          <w:tcPr>
            <w:tcW w:w="475" w:type="pct"/>
            <w:shd w:val="clear" w:color="auto" w:fill="DFD8E8"/>
          </w:tcPr>
          <w:p w:rsidR="00C5379C" w:rsidRPr="00C04217" w:rsidRDefault="00C5379C" w:rsidP="00785D85">
            <w:pPr>
              <w:rPr>
                <w:rFonts w:cstheme="minorHAnsi"/>
              </w:rPr>
            </w:pPr>
            <w:r w:rsidRPr="00C04217">
              <w:rPr>
                <w:rFonts w:cstheme="minorHAnsi"/>
              </w:rPr>
              <w:t>4</w:t>
            </w:r>
          </w:p>
        </w:tc>
        <w:tc>
          <w:tcPr>
            <w:tcW w:w="474" w:type="pct"/>
            <w:shd w:val="clear" w:color="auto" w:fill="DFD8E8"/>
          </w:tcPr>
          <w:p w:rsidR="00C5379C" w:rsidRPr="00C04217" w:rsidRDefault="00C5379C" w:rsidP="00785D85">
            <w:pPr>
              <w:rPr>
                <w:rFonts w:cstheme="minorHAnsi"/>
              </w:rPr>
            </w:pPr>
            <w:r w:rsidRPr="00C04217">
              <w:rPr>
                <w:rFonts w:cstheme="minorHAnsi"/>
              </w:rPr>
              <w:t>6</w:t>
            </w:r>
          </w:p>
        </w:tc>
      </w:tr>
      <w:tr w:rsidR="00C5379C" w:rsidRPr="00C04217" w:rsidTr="00785D85">
        <w:trPr>
          <w:trHeight w:val="252"/>
        </w:trPr>
        <w:tc>
          <w:tcPr>
            <w:tcW w:w="4051" w:type="pct"/>
            <w:shd w:val="clear" w:color="auto" w:fill="BFB1D0"/>
          </w:tcPr>
          <w:p w:rsidR="00C5379C" w:rsidRPr="00C04217" w:rsidRDefault="00C5379C" w:rsidP="00785D85">
            <w:pPr>
              <w:rPr>
                <w:rFonts w:cstheme="minorHAnsi"/>
              </w:rPr>
            </w:pPr>
            <w:r w:rsidRPr="00C04217">
              <w:rPr>
                <w:rFonts w:cstheme="minorHAnsi"/>
              </w:rPr>
              <w:t>Administración  de dominios (Windows)</w:t>
            </w:r>
          </w:p>
        </w:tc>
        <w:tc>
          <w:tcPr>
            <w:tcW w:w="475" w:type="pct"/>
            <w:shd w:val="clear" w:color="auto" w:fill="BFB1D0"/>
          </w:tcPr>
          <w:p w:rsidR="00C5379C" w:rsidRPr="00C04217" w:rsidRDefault="00C5379C" w:rsidP="00785D85">
            <w:pPr>
              <w:rPr>
                <w:rFonts w:cstheme="minorHAnsi"/>
              </w:rPr>
            </w:pPr>
            <w:r w:rsidRPr="00C04217">
              <w:rPr>
                <w:rFonts w:cstheme="minorHAnsi"/>
              </w:rPr>
              <w:t>4</w:t>
            </w:r>
          </w:p>
        </w:tc>
        <w:tc>
          <w:tcPr>
            <w:tcW w:w="474" w:type="pct"/>
            <w:shd w:val="clear" w:color="auto" w:fill="BFB1D0"/>
          </w:tcPr>
          <w:p w:rsidR="00C5379C" w:rsidRPr="00C04217" w:rsidRDefault="00C5379C" w:rsidP="00785D85">
            <w:pPr>
              <w:rPr>
                <w:rFonts w:cstheme="minorHAnsi"/>
              </w:rPr>
            </w:pPr>
            <w:r w:rsidRPr="00C04217">
              <w:rPr>
                <w:rFonts w:cstheme="minorHAnsi"/>
              </w:rPr>
              <w:t>6</w:t>
            </w:r>
          </w:p>
        </w:tc>
      </w:tr>
      <w:tr w:rsidR="00C5379C" w:rsidRPr="00C04217" w:rsidTr="00785D85">
        <w:trPr>
          <w:trHeight w:val="239"/>
        </w:trPr>
        <w:tc>
          <w:tcPr>
            <w:tcW w:w="4051" w:type="pct"/>
            <w:shd w:val="clear" w:color="auto" w:fill="DFD8E8"/>
          </w:tcPr>
          <w:p w:rsidR="00C5379C" w:rsidRPr="00C04217" w:rsidRDefault="00C5379C" w:rsidP="00785D85">
            <w:pPr>
              <w:rPr>
                <w:rFonts w:cstheme="minorHAnsi"/>
              </w:rPr>
            </w:pPr>
            <w:r w:rsidRPr="00C04217">
              <w:rPr>
                <w:rFonts w:cstheme="minorHAnsi"/>
              </w:rPr>
              <w:t>Administración  de DNS</w:t>
            </w:r>
          </w:p>
        </w:tc>
        <w:tc>
          <w:tcPr>
            <w:tcW w:w="475" w:type="pct"/>
            <w:shd w:val="clear" w:color="auto" w:fill="DFD8E8"/>
          </w:tcPr>
          <w:p w:rsidR="00C5379C" w:rsidRPr="00C04217" w:rsidRDefault="00C5379C" w:rsidP="00785D85">
            <w:pPr>
              <w:rPr>
                <w:rFonts w:cstheme="minorHAnsi"/>
              </w:rPr>
            </w:pPr>
            <w:r w:rsidRPr="00C04217">
              <w:rPr>
                <w:rFonts w:cstheme="minorHAnsi"/>
              </w:rPr>
              <w:t>2</w:t>
            </w:r>
          </w:p>
        </w:tc>
        <w:tc>
          <w:tcPr>
            <w:tcW w:w="474" w:type="pct"/>
            <w:shd w:val="clear" w:color="auto" w:fill="DFD8E8"/>
          </w:tcPr>
          <w:p w:rsidR="00C5379C" w:rsidRPr="00C04217" w:rsidRDefault="00C5379C" w:rsidP="00785D85">
            <w:pPr>
              <w:rPr>
                <w:rFonts w:cstheme="minorHAnsi"/>
              </w:rPr>
            </w:pPr>
            <w:r w:rsidRPr="00C04217">
              <w:rPr>
                <w:rFonts w:cstheme="minorHAnsi"/>
              </w:rPr>
              <w:t>8</w:t>
            </w:r>
          </w:p>
        </w:tc>
      </w:tr>
      <w:tr w:rsidR="00C5379C" w:rsidRPr="00C04217" w:rsidTr="00785D85">
        <w:trPr>
          <w:trHeight w:val="252"/>
        </w:trPr>
        <w:tc>
          <w:tcPr>
            <w:tcW w:w="4051" w:type="pct"/>
            <w:shd w:val="clear" w:color="auto" w:fill="BFB1D0"/>
          </w:tcPr>
          <w:p w:rsidR="00C5379C" w:rsidRPr="00C04217" w:rsidRDefault="00C5379C" w:rsidP="00785D85">
            <w:pPr>
              <w:rPr>
                <w:rFonts w:cstheme="minorHAnsi"/>
              </w:rPr>
            </w:pPr>
            <w:r w:rsidRPr="00C04217">
              <w:rPr>
                <w:rFonts w:cstheme="minorHAnsi"/>
              </w:rPr>
              <w:t>Administración de servicios de correo</w:t>
            </w:r>
          </w:p>
        </w:tc>
        <w:tc>
          <w:tcPr>
            <w:tcW w:w="475" w:type="pct"/>
            <w:shd w:val="clear" w:color="auto" w:fill="BFB1D0"/>
          </w:tcPr>
          <w:p w:rsidR="00C5379C" w:rsidRPr="00C04217" w:rsidRDefault="00C5379C" w:rsidP="00785D85">
            <w:pPr>
              <w:rPr>
                <w:rFonts w:cstheme="minorHAnsi"/>
              </w:rPr>
            </w:pPr>
            <w:r w:rsidRPr="00C04217">
              <w:rPr>
                <w:rFonts w:cstheme="minorHAnsi"/>
              </w:rPr>
              <w:t>3</w:t>
            </w:r>
          </w:p>
        </w:tc>
        <w:tc>
          <w:tcPr>
            <w:tcW w:w="474" w:type="pct"/>
            <w:shd w:val="clear" w:color="auto" w:fill="BFB1D0"/>
          </w:tcPr>
          <w:p w:rsidR="00C5379C" w:rsidRPr="00C04217" w:rsidRDefault="00C5379C" w:rsidP="00785D85">
            <w:pPr>
              <w:rPr>
                <w:rFonts w:cstheme="minorHAnsi"/>
              </w:rPr>
            </w:pPr>
            <w:r w:rsidRPr="00C04217">
              <w:rPr>
                <w:rFonts w:cstheme="minorHAnsi"/>
              </w:rPr>
              <w:t>7</w:t>
            </w:r>
          </w:p>
        </w:tc>
      </w:tr>
      <w:tr w:rsidR="00C5379C" w:rsidRPr="00C04217" w:rsidTr="00785D85">
        <w:trPr>
          <w:trHeight w:val="252"/>
        </w:trPr>
        <w:tc>
          <w:tcPr>
            <w:tcW w:w="4051" w:type="pct"/>
            <w:shd w:val="clear" w:color="auto" w:fill="DFD8E8"/>
          </w:tcPr>
          <w:p w:rsidR="00C5379C" w:rsidRPr="00C04217" w:rsidRDefault="00C5379C" w:rsidP="00785D85">
            <w:pPr>
              <w:rPr>
                <w:rFonts w:cstheme="minorHAnsi"/>
              </w:rPr>
            </w:pPr>
            <w:r w:rsidRPr="00C04217">
              <w:rPr>
                <w:rFonts w:cstheme="minorHAnsi"/>
              </w:rPr>
              <w:t>Climatización</w:t>
            </w:r>
          </w:p>
        </w:tc>
        <w:tc>
          <w:tcPr>
            <w:tcW w:w="475" w:type="pct"/>
            <w:shd w:val="clear" w:color="auto" w:fill="DFD8E8"/>
          </w:tcPr>
          <w:p w:rsidR="00C5379C" w:rsidRPr="00C04217" w:rsidRDefault="00C5379C" w:rsidP="00785D85">
            <w:pPr>
              <w:rPr>
                <w:rFonts w:cstheme="minorHAnsi"/>
              </w:rPr>
            </w:pPr>
            <w:r w:rsidRPr="00C04217">
              <w:rPr>
                <w:rFonts w:cstheme="minorHAnsi"/>
              </w:rPr>
              <w:t>1</w:t>
            </w:r>
          </w:p>
        </w:tc>
        <w:tc>
          <w:tcPr>
            <w:tcW w:w="474" w:type="pct"/>
            <w:shd w:val="clear" w:color="auto" w:fill="DFD8E8"/>
          </w:tcPr>
          <w:p w:rsidR="00C5379C" w:rsidRPr="00C04217" w:rsidRDefault="00C5379C" w:rsidP="00785D85">
            <w:pPr>
              <w:rPr>
                <w:rFonts w:cstheme="minorHAnsi"/>
              </w:rPr>
            </w:pPr>
            <w:r w:rsidRPr="00C04217">
              <w:rPr>
                <w:rFonts w:cstheme="minorHAnsi"/>
              </w:rPr>
              <w:t>9</w:t>
            </w:r>
          </w:p>
        </w:tc>
      </w:tr>
      <w:tr w:rsidR="00C5379C" w:rsidRPr="00C04217" w:rsidTr="00785D85">
        <w:trPr>
          <w:trHeight w:val="239"/>
        </w:trPr>
        <w:tc>
          <w:tcPr>
            <w:tcW w:w="4051" w:type="pct"/>
            <w:shd w:val="clear" w:color="auto" w:fill="BFB1D0"/>
          </w:tcPr>
          <w:p w:rsidR="00C5379C" w:rsidRPr="00C04217" w:rsidRDefault="00C5379C" w:rsidP="00785D85">
            <w:pPr>
              <w:rPr>
                <w:rFonts w:cstheme="minorHAnsi"/>
              </w:rPr>
            </w:pPr>
            <w:r w:rsidRPr="00C04217">
              <w:rPr>
                <w:rFonts w:cstheme="minorHAnsi"/>
              </w:rPr>
              <w:t>Reemplazo de Hardware</w:t>
            </w:r>
            <w:r w:rsidR="00560CB5">
              <w:rPr>
                <w:rFonts w:cstheme="minorHAnsi"/>
              </w:rPr>
              <w:fldChar w:fldCharType="begin"/>
            </w:r>
            <w:r w:rsidR="00560CB5">
              <w:instrText xml:space="preserve"> XE "</w:instrText>
            </w:r>
            <w:r w:rsidR="00560CB5" w:rsidRPr="005A465B">
              <w:rPr>
                <w:rFonts w:cstheme="minorHAnsi"/>
                <w:i/>
              </w:rPr>
              <w:instrText>Hardware</w:instrText>
            </w:r>
            <w:r w:rsidR="00560CB5">
              <w:instrText xml:space="preserve">" </w:instrText>
            </w:r>
            <w:r w:rsidR="00560CB5">
              <w:rPr>
                <w:rFonts w:cstheme="minorHAnsi"/>
              </w:rPr>
              <w:fldChar w:fldCharType="end"/>
            </w:r>
          </w:p>
        </w:tc>
        <w:tc>
          <w:tcPr>
            <w:tcW w:w="475" w:type="pct"/>
            <w:shd w:val="clear" w:color="auto" w:fill="BFB1D0"/>
          </w:tcPr>
          <w:p w:rsidR="00C5379C" w:rsidRPr="00C04217" w:rsidRDefault="00C5379C" w:rsidP="00785D85">
            <w:pPr>
              <w:rPr>
                <w:rFonts w:cstheme="minorHAnsi"/>
              </w:rPr>
            </w:pPr>
            <w:r w:rsidRPr="00C04217">
              <w:rPr>
                <w:rFonts w:cstheme="minorHAnsi"/>
              </w:rPr>
              <w:t>4</w:t>
            </w:r>
          </w:p>
        </w:tc>
        <w:tc>
          <w:tcPr>
            <w:tcW w:w="474" w:type="pct"/>
            <w:shd w:val="clear" w:color="auto" w:fill="BFB1D0"/>
          </w:tcPr>
          <w:p w:rsidR="00C5379C" w:rsidRPr="00C04217" w:rsidRDefault="00C5379C" w:rsidP="00785D85">
            <w:pPr>
              <w:rPr>
                <w:rFonts w:cstheme="minorHAnsi"/>
              </w:rPr>
            </w:pPr>
            <w:r w:rsidRPr="00C04217">
              <w:rPr>
                <w:rFonts w:cstheme="minorHAnsi"/>
              </w:rPr>
              <w:t>6</w:t>
            </w:r>
          </w:p>
        </w:tc>
      </w:tr>
      <w:tr w:rsidR="00C5379C" w:rsidRPr="00C04217" w:rsidTr="00785D85">
        <w:trPr>
          <w:trHeight w:val="252"/>
        </w:trPr>
        <w:tc>
          <w:tcPr>
            <w:tcW w:w="4051" w:type="pct"/>
            <w:shd w:val="clear" w:color="auto" w:fill="DFD8E8"/>
          </w:tcPr>
          <w:p w:rsidR="00C5379C" w:rsidRPr="00C04217" w:rsidRDefault="00C5379C" w:rsidP="00785D85">
            <w:pPr>
              <w:rPr>
                <w:rFonts w:cstheme="minorHAnsi"/>
              </w:rPr>
            </w:pPr>
            <w:r w:rsidRPr="00C04217">
              <w:rPr>
                <w:rFonts w:cstheme="minorHAnsi"/>
              </w:rPr>
              <w:t>Otros</w:t>
            </w:r>
          </w:p>
        </w:tc>
        <w:tc>
          <w:tcPr>
            <w:tcW w:w="475" w:type="pct"/>
            <w:shd w:val="clear" w:color="auto" w:fill="DFD8E8"/>
          </w:tcPr>
          <w:p w:rsidR="00C5379C" w:rsidRPr="00C04217" w:rsidRDefault="00C5379C" w:rsidP="00785D85">
            <w:pPr>
              <w:rPr>
                <w:rFonts w:cstheme="minorHAnsi"/>
              </w:rPr>
            </w:pPr>
            <w:r w:rsidRPr="00C04217">
              <w:rPr>
                <w:rFonts w:cstheme="minorHAnsi"/>
              </w:rPr>
              <w:t>2</w:t>
            </w:r>
          </w:p>
        </w:tc>
        <w:tc>
          <w:tcPr>
            <w:tcW w:w="474" w:type="pct"/>
            <w:shd w:val="clear" w:color="auto" w:fill="DFD8E8"/>
          </w:tcPr>
          <w:p w:rsidR="00C5379C" w:rsidRPr="00C04217" w:rsidRDefault="00C5379C" w:rsidP="00785D85">
            <w:pPr>
              <w:rPr>
                <w:rFonts w:cstheme="minorHAnsi"/>
              </w:rPr>
            </w:pPr>
            <w:r w:rsidRPr="00C04217">
              <w:rPr>
                <w:rFonts w:cstheme="minorHAnsi"/>
              </w:rPr>
              <w:t>8</w:t>
            </w:r>
          </w:p>
        </w:tc>
      </w:tr>
      <w:tr w:rsidR="00C5379C" w:rsidRPr="00C04217" w:rsidTr="00785D85">
        <w:trPr>
          <w:trHeight w:val="252"/>
        </w:trPr>
        <w:tc>
          <w:tcPr>
            <w:tcW w:w="5000" w:type="pct"/>
            <w:gridSpan w:val="3"/>
            <w:shd w:val="clear" w:color="auto" w:fill="DFD8E8"/>
          </w:tcPr>
          <w:p w:rsidR="00C5379C" w:rsidRPr="00C04217" w:rsidRDefault="00C5379C" w:rsidP="00785D85">
            <w:pPr>
              <w:rPr>
                <w:rFonts w:cstheme="minorHAnsi"/>
              </w:rPr>
            </w:pPr>
            <w:r w:rsidRPr="00C04217">
              <w:rPr>
                <w:rFonts w:cstheme="minorHAnsi"/>
                <w:noProof/>
                <w:lang w:eastAsia="es-CL"/>
              </w:rPr>
              <w:lastRenderedPageBreak/>
              <w:drawing>
                <wp:inline distT="0" distB="0" distL="0" distR="0" wp14:anchorId="0841DBAC" wp14:editId="6194FED8">
                  <wp:extent cx="5324475" cy="2971800"/>
                  <wp:effectExtent l="0" t="0" r="0" b="0"/>
                  <wp:docPr id="61"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324475" cy="2971800"/>
                          </a:xfrm>
                          <a:prstGeom prst="rect">
                            <a:avLst/>
                          </a:prstGeom>
                          <a:noFill/>
                          <a:ln>
                            <a:noFill/>
                          </a:ln>
                        </pic:spPr>
                      </pic:pic>
                    </a:graphicData>
                  </a:graphic>
                </wp:inline>
              </w:drawing>
            </w:r>
          </w:p>
        </w:tc>
      </w:tr>
      <w:tr w:rsidR="00C5379C" w:rsidRPr="00C04217" w:rsidTr="00785D85">
        <w:trPr>
          <w:trHeight w:val="252"/>
        </w:trPr>
        <w:tc>
          <w:tcPr>
            <w:tcW w:w="5000" w:type="pct"/>
            <w:gridSpan w:val="3"/>
            <w:shd w:val="clear" w:color="auto" w:fill="DFD8E8"/>
          </w:tcPr>
          <w:p w:rsidR="00C5379C" w:rsidRPr="00C04217" w:rsidRDefault="00C5379C" w:rsidP="009B2897">
            <w:pPr>
              <w:pStyle w:val="Prrafodelista"/>
            </w:pPr>
            <w:r w:rsidRPr="00C04217">
              <w:t>Como se aprecia en la gráfica, existen bajas capacidades de administración informática instalada al interior de los SIG, no obstante, éstas pueden ser provistas por las Unidades de Informática de los Servicios.</w:t>
            </w:r>
          </w:p>
        </w:tc>
      </w:tr>
    </w:tbl>
    <w:p w:rsidR="00C5379C" w:rsidRPr="00C04217" w:rsidRDefault="00C5379C" w:rsidP="00C5379C">
      <w:pPr>
        <w:rPr>
          <w:rFonts w:cstheme="minorHAnsi"/>
          <w:sz w:val="22"/>
          <w:szCs w:val="22"/>
        </w:rPr>
      </w:pPr>
    </w:p>
    <w:p w:rsidR="00C5379C" w:rsidRPr="00C04217" w:rsidRDefault="00C5379C" w:rsidP="00C5379C">
      <w:pPr>
        <w:rPr>
          <w:rFonts w:cstheme="minorHAnsi"/>
        </w:rPr>
      </w:pPr>
      <w:r w:rsidRPr="00C04217">
        <w:rPr>
          <w:rFonts w:cstheme="minorHAnsi"/>
        </w:rPr>
        <w:br w:type="page"/>
      </w:r>
    </w:p>
    <w:p w:rsidR="00C5379C" w:rsidRPr="00C04217" w:rsidRDefault="00066EBF" w:rsidP="009B2897">
      <w:pPr>
        <w:pStyle w:val="Ttulo2"/>
        <w:rPr>
          <w:rFonts w:cstheme="minorHAnsi"/>
        </w:rPr>
      </w:pPr>
      <w:bookmarkStart w:id="191" w:name="_Toc302636286"/>
      <w:r w:rsidRPr="00C04217">
        <w:rPr>
          <w:rFonts w:cstheme="minorHAnsi"/>
        </w:rPr>
        <w:lastRenderedPageBreak/>
        <w:t>ANÁLISIS TÉCNICO ESTRATÉGICO</w:t>
      </w:r>
      <w:bookmarkEnd w:id="191"/>
    </w:p>
    <w:p w:rsidR="00C5379C" w:rsidRPr="00C04217" w:rsidRDefault="00C5379C" w:rsidP="00B41F67">
      <w:pPr>
        <w:pStyle w:val="Prrafodelista"/>
      </w:pPr>
      <w:r w:rsidRPr="00C04217">
        <w:t>Un aspecto fundamental en el desarrollo de Estudio ha sido la integración de la información que se ha recolectado a través del proceso de encuestas aplicadas a los servicios dependientes del MINAGRI, entrevistas y revisión de antecedentes e información. A partir de esta integración, es posible visualizar y proyectar aspectos relevantes de carácter estratégico que permitan delinear el diseño y propuestas de acción para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un SIG institucional para el Ministerio de Agricultura.</w:t>
      </w:r>
    </w:p>
    <w:p w:rsidR="00C5379C" w:rsidRPr="00C04217" w:rsidRDefault="00C5379C" w:rsidP="00B41F67">
      <w:pPr>
        <w:pStyle w:val="Prrafodelista"/>
      </w:pPr>
      <w:r w:rsidRPr="00C04217">
        <w:t>Sin perjuicio de lo anterior, para crear un SIG institucional o como se ha planteado en este caso la Infraestructura de Datos Espaciales del Ministerio de Agricultura, que englobe a cada uno de los servicios dependientes vinculados con la gestión de información territorial, es menester tener una clara visión de lo que la organización realiza y, en este caso al ser un organismo del Estado, lo que la Ley respectiva mandata y establece como funciones relevantes.</w:t>
      </w:r>
    </w:p>
    <w:p w:rsidR="00C5379C" w:rsidRPr="00C04217" w:rsidRDefault="00036B3D" w:rsidP="00777814">
      <w:pPr>
        <w:pStyle w:val="Ttulo3"/>
        <w:rPr>
          <w:rFonts w:cstheme="minorHAnsi"/>
        </w:rPr>
      </w:pPr>
      <w:bookmarkStart w:id="192" w:name="_Toc298172194"/>
      <w:bookmarkStart w:id="193" w:name="_Toc302636287"/>
      <w:r w:rsidRPr="00C04217">
        <w:rPr>
          <w:rFonts w:cstheme="minorHAnsi"/>
        </w:rPr>
        <w:t>EL ROL Y LA MISIÓN DEL MINISTERIO DE AGRICULTURA</w:t>
      </w:r>
      <w:r w:rsidR="00C5379C" w:rsidRPr="00C04217">
        <w:rPr>
          <w:rStyle w:val="Refdenotaalpie"/>
          <w:rFonts w:cstheme="minorHAnsi"/>
        </w:rPr>
        <w:footnoteReference w:id="1"/>
      </w:r>
      <w:bookmarkEnd w:id="192"/>
      <w:bookmarkEnd w:id="193"/>
    </w:p>
    <w:p w:rsidR="00C5379C" w:rsidRPr="00C04217" w:rsidRDefault="00C5379C" w:rsidP="00B41F67">
      <w:pPr>
        <w:pStyle w:val="Prrafodelista"/>
      </w:pPr>
      <w:r w:rsidRPr="00C04217">
        <w:t>El Ministerio de Agricultura es la institución del Estado encargada de fomentar, orientar y coordinar la actividad silvoagropecuaria del país. De acuerdo al Decreto Ley 294 de 1960, "</w:t>
      </w:r>
      <w:r w:rsidRPr="00C04217">
        <w:rPr>
          <w:i/>
        </w:rPr>
        <w:t>su acción estará encaminada, fundamentalmente, a obtener el aumento de la producción nacional, la conservación, protección y acrecentamiento de los recursos naturales renovables y el mejoramiento de las condiciones de nutrición del pueblo</w:t>
      </w:r>
      <w:r w:rsidRPr="00C04217">
        <w:t>".</w:t>
      </w:r>
    </w:p>
    <w:p w:rsidR="00C5379C" w:rsidRPr="00C04217" w:rsidRDefault="00C5379C" w:rsidP="00B41F67">
      <w:pPr>
        <w:pStyle w:val="Prrafodelista"/>
      </w:pPr>
      <w:r w:rsidRPr="00C04217">
        <w:t xml:space="preserve">Para fomentar eficientemente el desarrollo del sector, el Ministerio de Agricultura actúa en distintas áreas: </w:t>
      </w:r>
    </w:p>
    <w:p w:rsidR="00C5379C" w:rsidRPr="00C04217" w:rsidRDefault="005E2160" w:rsidP="001035B7">
      <w:pPr>
        <w:pStyle w:val="MINAGRI11"/>
        <w:numPr>
          <w:ilvl w:val="0"/>
          <w:numId w:val="14"/>
        </w:numPr>
        <w:rPr>
          <w:sz w:val="20"/>
          <w:szCs w:val="20"/>
        </w:rPr>
      </w:pPr>
      <w:hyperlink r:id="rId55" w:history="1">
        <w:r w:rsidR="00C5379C" w:rsidRPr="00C04217">
          <w:rPr>
            <w:sz w:val="20"/>
            <w:szCs w:val="20"/>
          </w:rPr>
          <w:t>Área de Gobierno:</w:t>
        </w:r>
      </w:hyperlink>
      <w:r w:rsidR="00C5379C" w:rsidRPr="00C04217">
        <w:rPr>
          <w:sz w:val="20"/>
          <w:szCs w:val="20"/>
        </w:rPr>
        <w:t xml:space="preserve"> </w:t>
      </w:r>
    </w:p>
    <w:p w:rsidR="00C5379C" w:rsidRPr="00C04217" w:rsidRDefault="00C5379C" w:rsidP="001035B7">
      <w:pPr>
        <w:numPr>
          <w:ilvl w:val="0"/>
          <w:numId w:val="11"/>
        </w:numPr>
        <w:spacing w:before="100" w:beforeAutospacing="1" w:after="100" w:afterAutospacing="1" w:line="240" w:lineRule="auto"/>
        <w:ind w:left="1134"/>
        <w:rPr>
          <w:rFonts w:cstheme="minorHAnsi"/>
          <w:lang w:eastAsia="es-CL"/>
        </w:rPr>
      </w:pPr>
      <w:r w:rsidRPr="00C04217">
        <w:rPr>
          <w:rFonts w:cstheme="minorHAnsi"/>
          <w:lang w:eastAsia="es-CL"/>
        </w:rPr>
        <w:t>Obtención, elaboración y difusión de información sectorial.</w:t>
      </w:r>
    </w:p>
    <w:p w:rsidR="00C5379C" w:rsidRPr="00C04217" w:rsidRDefault="00C5379C" w:rsidP="001035B7">
      <w:pPr>
        <w:numPr>
          <w:ilvl w:val="0"/>
          <w:numId w:val="11"/>
        </w:numPr>
        <w:spacing w:before="100" w:beforeAutospacing="1" w:after="100" w:afterAutospacing="1" w:line="240" w:lineRule="auto"/>
        <w:ind w:left="1134"/>
        <w:rPr>
          <w:rFonts w:cstheme="minorHAnsi"/>
          <w:lang w:eastAsia="es-CL"/>
        </w:rPr>
      </w:pPr>
      <w:r w:rsidRPr="00C04217">
        <w:rPr>
          <w:rFonts w:cstheme="minorHAnsi"/>
          <w:lang w:eastAsia="es-CL"/>
        </w:rPr>
        <w:t>Análisis de situación y perspectivas de desarrollo silvoagropecuario.</w:t>
      </w:r>
    </w:p>
    <w:p w:rsidR="00C5379C" w:rsidRPr="00C04217" w:rsidRDefault="00C5379C" w:rsidP="001035B7">
      <w:pPr>
        <w:numPr>
          <w:ilvl w:val="0"/>
          <w:numId w:val="11"/>
        </w:numPr>
        <w:spacing w:before="100" w:beforeAutospacing="1" w:after="100" w:afterAutospacing="1" w:line="240" w:lineRule="auto"/>
        <w:ind w:left="1134"/>
        <w:rPr>
          <w:rFonts w:cstheme="minorHAnsi"/>
          <w:lang w:eastAsia="es-CL"/>
        </w:rPr>
      </w:pPr>
      <w:r w:rsidRPr="00C04217">
        <w:rPr>
          <w:rFonts w:cstheme="minorHAnsi"/>
          <w:lang w:eastAsia="es-CL"/>
        </w:rPr>
        <w:t>Elaboración y diseño de políticas sectoriales.</w:t>
      </w:r>
    </w:p>
    <w:p w:rsidR="00C5379C" w:rsidRPr="00C04217" w:rsidRDefault="00C5379C" w:rsidP="001035B7">
      <w:pPr>
        <w:numPr>
          <w:ilvl w:val="0"/>
          <w:numId w:val="11"/>
        </w:numPr>
        <w:spacing w:before="100" w:beforeAutospacing="1" w:after="100" w:afterAutospacing="1" w:line="240" w:lineRule="auto"/>
        <w:ind w:left="1134"/>
        <w:rPr>
          <w:rFonts w:cstheme="minorHAnsi"/>
          <w:lang w:eastAsia="es-CL"/>
        </w:rPr>
      </w:pPr>
      <w:r w:rsidRPr="00C04217">
        <w:rPr>
          <w:rFonts w:cstheme="minorHAnsi"/>
          <w:lang w:eastAsia="es-CL"/>
        </w:rPr>
        <w:t xml:space="preserve">Estudio de disposiciones legales sobre producción, comercialización. Protección </w:t>
      </w:r>
      <w:r w:rsidR="008A1696" w:rsidRPr="00C04217">
        <w:rPr>
          <w:rFonts w:cstheme="minorHAnsi"/>
          <w:lang w:eastAsia="es-CL"/>
        </w:rPr>
        <w:t>Fito</w:t>
      </w:r>
      <w:r w:rsidRPr="00C04217">
        <w:rPr>
          <w:rFonts w:cstheme="minorHAnsi"/>
          <w:lang w:eastAsia="es-CL"/>
        </w:rPr>
        <w:t xml:space="preserve"> y zoosanitaria y uso de los recursos agrícolas.</w:t>
      </w:r>
    </w:p>
    <w:p w:rsidR="00C5379C" w:rsidRPr="00C04217" w:rsidRDefault="00C5379C" w:rsidP="001035B7">
      <w:pPr>
        <w:numPr>
          <w:ilvl w:val="0"/>
          <w:numId w:val="11"/>
        </w:numPr>
        <w:spacing w:before="100" w:beforeAutospacing="1" w:after="100" w:afterAutospacing="1" w:line="240" w:lineRule="auto"/>
        <w:ind w:left="1134"/>
        <w:rPr>
          <w:rFonts w:cstheme="minorHAnsi"/>
          <w:lang w:eastAsia="es-CL"/>
        </w:rPr>
      </w:pPr>
      <w:r w:rsidRPr="00C04217">
        <w:rPr>
          <w:rFonts w:cstheme="minorHAnsi"/>
          <w:lang w:eastAsia="es-CL"/>
        </w:rPr>
        <w:t>Asignación interna de los recursos fiscales</w:t>
      </w:r>
    </w:p>
    <w:p w:rsidR="00C5379C" w:rsidRPr="00C04217" w:rsidRDefault="00C5379C" w:rsidP="001035B7">
      <w:pPr>
        <w:numPr>
          <w:ilvl w:val="0"/>
          <w:numId w:val="11"/>
        </w:numPr>
        <w:spacing w:before="100" w:beforeAutospacing="1" w:after="100" w:afterAutospacing="1" w:line="240" w:lineRule="auto"/>
        <w:ind w:left="1134"/>
        <w:rPr>
          <w:rFonts w:cstheme="minorHAnsi"/>
          <w:lang w:eastAsia="es-CL"/>
        </w:rPr>
      </w:pPr>
      <w:r w:rsidRPr="00C04217">
        <w:rPr>
          <w:rFonts w:cstheme="minorHAnsi"/>
          <w:lang w:eastAsia="es-CL"/>
        </w:rPr>
        <w:t xml:space="preserve">Definición, supervisión y seguimiento de los programas que ejecuta el Ministerio en beneficio del sector agrícola. </w:t>
      </w:r>
    </w:p>
    <w:p w:rsidR="00C5379C" w:rsidRPr="00C04217" w:rsidRDefault="00C5379C" w:rsidP="001035B7">
      <w:pPr>
        <w:numPr>
          <w:ilvl w:val="0"/>
          <w:numId w:val="11"/>
        </w:numPr>
        <w:spacing w:before="100" w:beforeAutospacing="1" w:after="100" w:afterAutospacing="1" w:line="240" w:lineRule="auto"/>
        <w:ind w:left="1134"/>
        <w:rPr>
          <w:rFonts w:cstheme="minorHAnsi"/>
          <w:lang w:eastAsia="es-CL"/>
        </w:rPr>
      </w:pPr>
      <w:r w:rsidRPr="00C04217">
        <w:rPr>
          <w:rFonts w:cstheme="minorHAnsi"/>
          <w:lang w:eastAsia="es-CL"/>
        </w:rPr>
        <w:t xml:space="preserve">Análisis del comercio exterior silvoagropecuario y coordinación de la cooperación técnica internacional. </w:t>
      </w:r>
    </w:p>
    <w:p w:rsidR="00C5379C" w:rsidRPr="00C04217" w:rsidRDefault="005E2160" w:rsidP="001035B7">
      <w:pPr>
        <w:pStyle w:val="MINAGRI11"/>
        <w:numPr>
          <w:ilvl w:val="0"/>
          <w:numId w:val="14"/>
        </w:numPr>
        <w:rPr>
          <w:sz w:val="20"/>
          <w:szCs w:val="20"/>
        </w:rPr>
      </w:pPr>
      <w:hyperlink r:id="rId56" w:history="1">
        <w:r w:rsidR="00C5379C" w:rsidRPr="00C04217">
          <w:rPr>
            <w:sz w:val="20"/>
            <w:szCs w:val="20"/>
          </w:rPr>
          <w:t>Área de servicios Investigación y transferencia de tecnología</w:t>
        </w:r>
      </w:hyperlink>
      <w:r w:rsidR="00C5379C" w:rsidRPr="00C04217">
        <w:rPr>
          <w:sz w:val="20"/>
          <w:szCs w:val="20"/>
        </w:rPr>
        <w:t>:</w:t>
      </w:r>
    </w:p>
    <w:p w:rsidR="00C5379C" w:rsidRPr="00C04217" w:rsidRDefault="00C5379C" w:rsidP="001035B7">
      <w:pPr>
        <w:numPr>
          <w:ilvl w:val="0"/>
          <w:numId w:val="12"/>
        </w:numPr>
        <w:spacing w:before="100" w:beforeAutospacing="1" w:after="100" w:afterAutospacing="1" w:line="240" w:lineRule="auto"/>
        <w:ind w:left="1276"/>
        <w:rPr>
          <w:rFonts w:cstheme="minorHAnsi"/>
          <w:lang w:eastAsia="es-CL"/>
        </w:rPr>
      </w:pPr>
      <w:r w:rsidRPr="00C04217">
        <w:rPr>
          <w:rFonts w:cstheme="minorHAnsi"/>
          <w:lang w:eastAsia="es-CL"/>
        </w:rPr>
        <w:t xml:space="preserve">Protección de los recursos naturales renovables. </w:t>
      </w:r>
    </w:p>
    <w:p w:rsidR="00C5379C" w:rsidRPr="00C04217" w:rsidRDefault="00C5379C" w:rsidP="001035B7">
      <w:pPr>
        <w:numPr>
          <w:ilvl w:val="0"/>
          <w:numId w:val="12"/>
        </w:numPr>
        <w:spacing w:before="100" w:beforeAutospacing="1" w:after="100" w:afterAutospacing="1" w:line="240" w:lineRule="auto"/>
        <w:ind w:left="1276"/>
        <w:rPr>
          <w:rFonts w:cstheme="minorHAnsi"/>
          <w:lang w:eastAsia="es-CL"/>
        </w:rPr>
      </w:pPr>
      <w:r w:rsidRPr="00C04217">
        <w:rPr>
          <w:rFonts w:cstheme="minorHAnsi"/>
          <w:lang w:eastAsia="es-CL"/>
        </w:rPr>
        <w:t xml:space="preserve">Protección de la salud animal y la sanidad vegetal del país. </w:t>
      </w:r>
    </w:p>
    <w:p w:rsidR="00C5379C" w:rsidRPr="00C04217" w:rsidRDefault="00C5379C" w:rsidP="001035B7">
      <w:pPr>
        <w:numPr>
          <w:ilvl w:val="0"/>
          <w:numId w:val="12"/>
        </w:numPr>
        <w:spacing w:before="100" w:beforeAutospacing="1" w:after="100" w:afterAutospacing="1" w:line="240" w:lineRule="auto"/>
        <w:ind w:left="1276"/>
        <w:rPr>
          <w:rFonts w:cstheme="minorHAnsi"/>
          <w:lang w:eastAsia="es-CL"/>
        </w:rPr>
      </w:pPr>
      <w:r w:rsidRPr="00C04217">
        <w:rPr>
          <w:rFonts w:cstheme="minorHAnsi"/>
          <w:lang w:eastAsia="es-CL"/>
        </w:rPr>
        <w:t xml:space="preserve">Apoyo financiero directo a pequeños agricultores. </w:t>
      </w:r>
    </w:p>
    <w:p w:rsidR="00C5379C" w:rsidRPr="00C04217" w:rsidRDefault="00C5379C" w:rsidP="001035B7">
      <w:pPr>
        <w:numPr>
          <w:ilvl w:val="0"/>
          <w:numId w:val="12"/>
        </w:numPr>
        <w:spacing w:before="100" w:beforeAutospacing="1" w:after="100" w:afterAutospacing="1" w:line="240" w:lineRule="auto"/>
        <w:ind w:left="1276"/>
        <w:rPr>
          <w:rFonts w:cstheme="minorHAnsi"/>
          <w:lang w:eastAsia="es-CL"/>
        </w:rPr>
      </w:pPr>
      <w:r w:rsidRPr="00C04217">
        <w:rPr>
          <w:rFonts w:cstheme="minorHAnsi"/>
          <w:lang w:eastAsia="es-CL"/>
        </w:rPr>
        <w:t xml:space="preserve">Fomento forestal </w:t>
      </w:r>
    </w:p>
    <w:p w:rsidR="004E205B" w:rsidRPr="00C04217" w:rsidRDefault="004E205B">
      <w:pPr>
        <w:rPr>
          <w:rFonts w:cstheme="minorHAnsi"/>
          <w:lang w:bidi="en-US"/>
        </w:rPr>
      </w:pPr>
      <w:r w:rsidRPr="00C04217">
        <w:rPr>
          <w:rFonts w:cstheme="minorHAnsi"/>
        </w:rPr>
        <w:br w:type="page"/>
      </w:r>
    </w:p>
    <w:p w:rsidR="00C5379C" w:rsidRPr="00C04217" w:rsidRDefault="005E2160" w:rsidP="001035B7">
      <w:pPr>
        <w:pStyle w:val="MINAGRI11"/>
        <w:numPr>
          <w:ilvl w:val="0"/>
          <w:numId w:val="14"/>
        </w:numPr>
        <w:rPr>
          <w:sz w:val="20"/>
          <w:szCs w:val="20"/>
        </w:rPr>
      </w:pPr>
      <w:hyperlink r:id="rId57" w:history="1">
        <w:r w:rsidR="00C5379C" w:rsidRPr="00C04217">
          <w:rPr>
            <w:sz w:val="20"/>
            <w:szCs w:val="20"/>
          </w:rPr>
          <w:t>Áreas de servicios</w:t>
        </w:r>
      </w:hyperlink>
      <w:r w:rsidR="00C5379C" w:rsidRPr="00C04217">
        <w:rPr>
          <w:sz w:val="20"/>
          <w:szCs w:val="20"/>
        </w:rPr>
        <w:t>:</w:t>
      </w:r>
    </w:p>
    <w:p w:rsidR="00C5379C" w:rsidRPr="00C04217" w:rsidRDefault="00C5379C" w:rsidP="001035B7">
      <w:pPr>
        <w:numPr>
          <w:ilvl w:val="0"/>
          <w:numId w:val="13"/>
        </w:numPr>
        <w:spacing w:before="100" w:beforeAutospacing="1" w:after="100" w:afterAutospacing="1" w:line="240" w:lineRule="auto"/>
        <w:ind w:left="1276"/>
        <w:rPr>
          <w:rFonts w:cstheme="minorHAnsi"/>
          <w:lang w:eastAsia="es-CL"/>
        </w:rPr>
      </w:pPr>
      <w:r w:rsidRPr="00C04217">
        <w:rPr>
          <w:rFonts w:cstheme="minorHAnsi"/>
          <w:lang w:eastAsia="es-CL"/>
        </w:rPr>
        <w:t xml:space="preserve">Investigación y transferencia de tecnología. </w:t>
      </w:r>
    </w:p>
    <w:p w:rsidR="00C5379C" w:rsidRPr="00C04217" w:rsidRDefault="00C5379C" w:rsidP="001035B7">
      <w:pPr>
        <w:numPr>
          <w:ilvl w:val="0"/>
          <w:numId w:val="13"/>
        </w:numPr>
        <w:spacing w:before="100" w:beforeAutospacing="1" w:after="100" w:afterAutospacing="1" w:line="240" w:lineRule="auto"/>
        <w:ind w:left="1276"/>
        <w:rPr>
          <w:rFonts w:cstheme="minorHAnsi"/>
          <w:lang w:eastAsia="es-CL"/>
        </w:rPr>
      </w:pPr>
      <w:r w:rsidRPr="00C04217">
        <w:rPr>
          <w:rFonts w:cstheme="minorHAnsi"/>
          <w:lang w:eastAsia="es-CL"/>
        </w:rPr>
        <w:t>Protección de los recursos naturales renovables.</w:t>
      </w:r>
    </w:p>
    <w:p w:rsidR="00C5379C" w:rsidRPr="00C04217" w:rsidRDefault="00C5379C" w:rsidP="001035B7">
      <w:pPr>
        <w:numPr>
          <w:ilvl w:val="0"/>
          <w:numId w:val="13"/>
        </w:numPr>
        <w:spacing w:before="100" w:beforeAutospacing="1" w:after="100" w:afterAutospacing="1" w:line="240" w:lineRule="auto"/>
        <w:ind w:left="1276"/>
        <w:rPr>
          <w:rFonts w:cstheme="minorHAnsi"/>
          <w:lang w:eastAsia="es-CL"/>
        </w:rPr>
      </w:pPr>
      <w:r w:rsidRPr="00C04217">
        <w:rPr>
          <w:rFonts w:cstheme="minorHAnsi"/>
          <w:lang w:eastAsia="es-CL"/>
        </w:rPr>
        <w:t xml:space="preserve">Protección de la salud animal y la sanidad vegetal del país. </w:t>
      </w:r>
    </w:p>
    <w:p w:rsidR="00C5379C" w:rsidRPr="00C04217" w:rsidRDefault="00C5379C" w:rsidP="001035B7">
      <w:pPr>
        <w:numPr>
          <w:ilvl w:val="0"/>
          <w:numId w:val="13"/>
        </w:numPr>
        <w:spacing w:before="100" w:beforeAutospacing="1" w:after="100" w:afterAutospacing="1" w:line="240" w:lineRule="auto"/>
        <w:ind w:left="1276"/>
        <w:rPr>
          <w:rFonts w:cstheme="minorHAnsi"/>
          <w:lang w:eastAsia="es-CL"/>
        </w:rPr>
      </w:pPr>
      <w:r w:rsidRPr="00C04217">
        <w:rPr>
          <w:rFonts w:cstheme="minorHAnsi"/>
          <w:lang w:eastAsia="es-CL"/>
        </w:rPr>
        <w:t xml:space="preserve">Apoyo financiero directo a pequeños agricultores. </w:t>
      </w:r>
    </w:p>
    <w:p w:rsidR="00C5379C" w:rsidRPr="00C04217" w:rsidRDefault="00C5379C" w:rsidP="001035B7">
      <w:pPr>
        <w:numPr>
          <w:ilvl w:val="0"/>
          <w:numId w:val="13"/>
        </w:numPr>
        <w:spacing w:before="100" w:beforeAutospacing="1" w:after="100" w:afterAutospacing="1" w:line="240" w:lineRule="auto"/>
        <w:ind w:left="1276"/>
        <w:rPr>
          <w:rFonts w:cstheme="minorHAnsi"/>
          <w:lang w:eastAsia="es-CL"/>
        </w:rPr>
      </w:pPr>
      <w:r w:rsidRPr="00C04217">
        <w:rPr>
          <w:rFonts w:cstheme="minorHAnsi"/>
          <w:lang w:eastAsia="es-CL"/>
        </w:rPr>
        <w:t xml:space="preserve">Fomento forestal. </w:t>
      </w:r>
    </w:p>
    <w:p w:rsidR="00C5379C" w:rsidRPr="00C04217" w:rsidRDefault="00C5379C" w:rsidP="001035B7">
      <w:pPr>
        <w:numPr>
          <w:ilvl w:val="0"/>
          <w:numId w:val="13"/>
        </w:numPr>
        <w:spacing w:before="100" w:beforeAutospacing="1" w:after="100" w:afterAutospacing="1" w:line="240" w:lineRule="auto"/>
        <w:ind w:left="1276"/>
        <w:rPr>
          <w:rFonts w:cstheme="minorHAnsi"/>
          <w:lang w:eastAsia="es-CL"/>
        </w:rPr>
      </w:pPr>
      <w:r w:rsidRPr="00C04217">
        <w:rPr>
          <w:rFonts w:cstheme="minorHAnsi"/>
          <w:lang w:eastAsia="es-CL"/>
        </w:rPr>
        <w:t xml:space="preserve">Fomento al riego, en coordinación con otras entidades públicas con injerencia en la materia. </w:t>
      </w:r>
    </w:p>
    <w:p w:rsidR="004E205B" w:rsidRPr="00C04217" w:rsidRDefault="00C5379C" w:rsidP="004E205B">
      <w:pPr>
        <w:pStyle w:val="MINAGRI11"/>
        <w:keepNext/>
        <w:jc w:val="center"/>
      </w:pPr>
      <w:r w:rsidRPr="00C04217">
        <w:rPr>
          <w:noProof/>
          <w:lang w:eastAsia="es-CL" w:bidi="ar-SA"/>
        </w:rPr>
        <w:drawing>
          <wp:inline distT="0" distB="0" distL="0" distR="0" wp14:anchorId="2C018880" wp14:editId="51DE5CC8">
            <wp:extent cx="3307742" cy="2981739"/>
            <wp:effectExtent l="0" t="0" r="0" b="0"/>
            <wp:docPr id="2052" name="Imagen 2052" descr="Organigrama"/>
            <wp:cNvGraphicFramePr/>
            <a:graphic xmlns:a="http://schemas.openxmlformats.org/drawingml/2006/main">
              <a:graphicData uri="http://schemas.openxmlformats.org/drawingml/2006/picture">
                <pic:pic xmlns:pic="http://schemas.openxmlformats.org/drawingml/2006/picture">
                  <pic:nvPicPr>
                    <pic:cNvPr id="1026" name="Picture 2" descr="Organigrama"/>
                    <pic:cNvPicPr>
                      <a:picLocks noChangeAspect="1" noChangeArrowheads="1"/>
                    </pic:cNvPicPr>
                  </pic:nvPicPr>
                  <pic:blipFill>
                    <a:blip r:embed="rId17" cstate="print"/>
                    <a:srcRect/>
                    <a:stretch>
                      <a:fillRect/>
                    </a:stretch>
                  </pic:blipFill>
                  <pic:spPr bwMode="auto">
                    <a:xfrm>
                      <a:off x="0" y="0"/>
                      <a:ext cx="3312153" cy="2985715"/>
                    </a:xfrm>
                    <a:prstGeom prst="rect">
                      <a:avLst/>
                    </a:prstGeom>
                    <a:noFill/>
                  </pic:spPr>
                </pic:pic>
              </a:graphicData>
            </a:graphic>
          </wp:inline>
        </w:drawing>
      </w:r>
    </w:p>
    <w:p w:rsidR="00C5379C" w:rsidRPr="00C04217" w:rsidRDefault="004E205B" w:rsidP="004E205B">
      <w:pPr>
        <w:pStyle w:val="Epgrafe"/>
        <w:jc w:val="center"/>
        <w:rPr>
          <w:rFonts w:cstheme="minorHAnsi"/>
          <w:sz w:val="20"/>
          <w:szCs w:val="20"/>
        </w:rPr>
      </w:pPr>
      <w:bookmarkStart w:id="194" w:name="_Toc302123404"/>
      <w:bookmarkStart w:id="195" w:name="_Toc302636493"/>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13</w:t>
      </w:r>
      <w:r w:rsidRPr="00C04217">
        <w:rPr>
          <w:rFonts w:cstheme="minorHAnsi"/>
          <w:sz w:val="20"/>
          <w:szCs w:val="20"/>
        </w:rPr>
        <w:fldChar w:fldCharType="end"/>
      </w:r>
      <w:r w:rsidRPr="00C04217">
        <w:rPr>
          <w:rFonts w:cstheme="minorHAnsi"/>
          <w:sz w:val="20"/>
          <w:szCs w:val="20"/>
        </w:rPr>
        <w:t>: Estructura de Servicios del MINAGRI</w:t>
      </w:r>
      <w:bookmarkEnd w:id="194"/>
      <w:bookmarkEnd w:id="195"/>
    </w:p>
    <w:p w:rsidR="004E205B" w:rsidRPr="00C04217" w:rsidRDefault="004E205B" w:rsidP="00B41F67">
      <w:pPr>
        <w:pStyle w:val="Prrafodelista"/>
      </w:pPr>
    </w:p>
    <w:p w:rsidR="00C5379C" w:rsidRPr="00C04217" w:rsidRDefault="00C5379C" w:rsidP="00B41F67">
      <w:pPr>
        <w:pStyle w:val="Prrafodelista"/>
      </w:pPr>
      <w:r w:rsidRPr="00C04217">
        <w:t>La Misión de los Organismos dependientes:</w:t>
      </w:r>
    </w:p>
    <w:p w:rsidR="00C5379C" w:rsidRPr="00C04217" w:rsidRDefault="00C5379C" w:rsidP="00B41F67">
      <w:pPr>
        <w:pStyle w:val="Prrafodelista"/>
      </w:pPr>
      <w:r w:rsidRPr="00C04217">
        <w:rPr>
          <w:b/>
        </w:rPr>
        <w:t>ODEPA:</w:t>
      </w:r>
      <w:r w:rsidRPr="00C04217">
        <w:t xml:space="preserve"> Fortalecer la gestión ministerial prestando servicios especializados de asesoría e información a agentes públicos y privados, involucrados en el ámbito silvoagropecuario.</w:t>
      </w:r>
    </w:p>
    <w:p w:rsidR="00C5379C" w:rsidRPr="00C04217" w:rsidRDefault="00C5379C" w:rsidP="00B41F67">
      <w:pPr>
        <w:pStyle w:val="Prrafodelista"/>
      </w:pPr>
      <w:r w:rsidRPr="00C04217">
        <w:rPr>
          <w:b/>
        </w:rPr>
        <w:t>INDAP:</w:t>
      </w:r>
      <w:r w:rsidRPr="00C04217">
        <w:t xml:space="preserve"> Desarrollar de manera sustentable la competitividad de la pequeña agricultura proporcionando servicios de asistencia técnica e inversión productiva de excelencia.</w:t>
      </w:r>
    </w:p>
    <w:p w:rsidR="00C5379C" w:rsidRPr="00C04217" w:rsidRDefault="00C5379C" w:rsidP="00B41F67">
      <w:pPr>
        <w:pStyle w:val="Prrafodelista"/>
      </w:pPr>
      <w:r w:rsidRPr="00C04217">
        <w:rPr>
          <w:b/>
        </w:rPr>
        <w:t>SAG:</w:t>
      </w:r>
      <w:r w:rsidRPr="00C04217">
        <w:t xml:space="preserve"> </w:t>
      </w:r>
      <w:r w:rsidRPr="00C04217">
        <w:rPr>
          <w:bCs/>
        </w:rPr>
        <w:t>Proteger y mejorar los recursos productivos silvoagropecuarios y los recursos naturales renovables del país, la inocuidad de insumos y alimentos agropecuarios, para apoyar el desarrollo sustentable y competitivo del sector silvoagropecuario.</w:t>
      </w:r>
    </w:p>
    <w:p w:rsidR="00C5379C" w:rsidRPr="00C04217" w:rsidRDefault="00C5379C" w:rsidP="00B41F67">
      <w:pPr>
        <w:pStyle w:val="Prrafodelista"/>
        <w:rPr>
          <w:bCs/>
        </w:rPr>
      </w:pPr>
      <w:r w:rsidRPr="00C04217">
        <w:rPr>
          <w:b/>
        </w:rPr>
        <w:t>CONAF:</w:t>
      </w:r>
      <w:r w:rsidRPr="00C04217">
        <w:t xml:space="preserve"> </w:t>
      </w:r>
      <w:r w:rsidRPr="00C04217">
        <w:rPr>
          <w:bCs/>
        </w:rPr>
        <w:t>Contribuir al desarrollo del país a través del manejo sostenible de los ecosistemas forestales y a la mitigación de los efectos del cambio climático, mediante el fomento, fiscalización de la legislación forestal - ambiental; la protección de los recursos vegetacionales; y la administración de las Áreas Silvestres Protegidas del Estado, para las actuales y futuras generaciones.</w:t>
      </w:r>
    </w:p>
    <w:p w:rsidR="00C5379C" w:rsidRPr="00C04217" w:rsidRDefault="00C5379C" w:rsidP="00B41F67">
      <w:pPr>
        <w:pStyle w:val="Prrafodelista"/>
        <w:rPr>
          <w:bCs/>
        </w:rPr>
      </w:pPr>
      <w:r w:rsidRPr="00C04217">
        <w:rPr>
          <w:b/>
        </w:rPr>
        <w:lastRenderedPageBreak/>
        <w:t>CNR:</w:t>
      </w:r>
      <w:r w:rsidRPr="00C04217">
        <w:t xml:space="preserve"> </w:t>
      </w:r>
      <w:r w:rsidRPr="00C04217">
        <w:rPr>
          <w:bCs/>
        </w:rPr>
        <w:t>Asegurar el incremento y mejoramiento de la superficie regada del país mediante la formulación de la política, estudios y programas y proyectos que aporten al mejoramiento de la competitividad de los agricultores/as y las organizaciones de regantes</w:t>
      </w:r>
    </w:p>
    <w:p w:rsidR="00C5379C" w:rsidRPr="00C04217" w:rsidRDefault="00C5379C" w:rsidP="00B41F67">
      <w:pPr>
        <w:pStyle w:val="Prrafodelista"/>
      </w:pPr>
      <w:r w:rsidRPr="00C04217">
        <w:rPr>
          <w:b/>
        </w:rPr>
        <w:t>INIA:</w:t>
      </w:r>
      <w:r w:rsidRPr="00C04217">
        <w:t xml:space="preserve"> ser una institución líder en la generación y transferencia de conocimiento y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sustentables para la innovación del sector silvoagropecuario.</w:t>
      </w:r>
    </w:p>
    <w:p w:rsidR="00C5379C" w:rsidRPr="00C04217" w:rsidRDefault="00C5379C" w:rsidP="00B41F67">
      <w:pPr>
        <w:pStyle w:val="Prrafodelista"/>
      </w:pPr>
      <w:r w:rsidRPr="00C04217">
        <w:rPr>
          <w:b/>
        </w:rPr>
        <w:t>FIA:</w:t>
      </w:r>
      <w:r w:rsidRPr="00C04217">
        <w:t xml:space="preserve"> Promover y fomentar la innovación en el sector agroalimentario y forestal, fortaleciendo las capacidades y el emprendimiento para el desarrollo sustentable y la competitividad de Chile y sus regiones.</w:t>
      </w:r>
    </w:p>
    <w:p w:rsidR="00C5379C" w:rsidRPr="00C04217" w:rsidRDefault="00C5379C" w:rsidP="00B41F67">
      <w:pPr>
        <w:pStyle w:val="Prrafodelista"/>
      </w:pPr>
      <w:r w:rsidRPr="00C04217">
        <w:rPr>
          <w:b/>
        </w:rPr>
        <w:t>CIREN:</w:t>
      </w:r>
      <w:r w:rsidRPr="00C04217">
        <w:t xml:space="preserve"> Generar, integrar y mantener permanentemente actualizada la información de Recursos Naturales y Productivos, para la competitividad y la innovación del país.</w:t>
      </w:r>
    </w:p>
    <w:p w:rsidR="00C5379C" w:rsidRPr="00C04217" w:rsidRDefault="00C5379C" w:rsidP="00B41F67">
      <w:pPr>
        <w:pStyle w:val="Prrafodelista"/>
      </w:pPr>
      <w:r w:rsidRPr="00C04217">
        <w:rPr>
          <w:b/>
        </w:rPr>
        <w:t>INFOR:</w:t>
      </w:r>
      <w:r w:rsidRPr="00C04217">
        <w:t xml:space="preserve"> Crear y transferir conocimientos científicos y tecnológicos de excelencia para el uso sostenible de los recursos y ecosistemas forestales, el desarrollo de productos y los servicios derivados; así como, generar información relevante para el sector forestal, en los ámbitos económico, social y ambiental.</w:t>
      </w:r>
    </w:p>
    <w:p w:rsidR="00C5379C" w:rsidRPr="00C04217" w:rsidRDefault="00C5379C" w:rsidP="00B41F67">
      <w:pPr>
        <w:pStyle w:val="Prrafodelista"/>
      </w:pPr>
      <w:r w:rsidRPr="00C04217">
        <w:rPr>
          <w:b/>
        </w:rPr>
        <w:t>FUCOA:</w:t>
      </w:r>
      <w:r w:rsidRPr="00C04217">
        <w:t xml:space="preserve"> Colaborar en el proceso de modernización de la agricultura nacional a través de la entrega de información sobre las políticas y las realizaciones del Ministerio de Agricultura y del Gobierno, la generación de espacios de comunicación y participación entre los actores del mundo rural, y la valoración de sus tradiciones y quehacer cultural.</w:t>
      </w:r>
    </w:p>
    <w:p w:rsidR="00C5379C" w:rsidRPr="00C04217" w:rsidRDefault="00036B3D" w:rsidP="00777814">
      <w:pPr>
        <w:pStyle w:val="Ttulo3"/>
        <w:rPr>
          <w:rFonts w:cstheme="minorHAnsi"/>
        </w:rPr>
      </w:pPr>
      <w:bookmarkStart w:id="196" w:name="_Toc298172195"/>
      <w:bookmarkStart w:id="197" w:name="_Toc302636288"/>
      <w:r w:rsidRPr="00C04217">
        <w:rPr>
          <w:rFonts w:cstheme="minorHAnsi"/>
        </w:rPr>
        <w:t>DIAGNÓSTICO DE LA SITUACIÓN ACTUAL</w:t>
      </w:r>
      <w:bookmarkEnd w:id="196"/>
      <w:bookmarkEnd w:id="197"/>
    </w:p>
    <w:p w:rsidR="00C5379C" w:rsidRPr="00C04217" w:rsidRDefault="00C5379C" w:rsidP="00B41F67">
      <w:pPr>
        <w:pStyle w:val="Prrafodelista"/>
      </w:pPr>
      <w:r w:rsidRPr="00C04217">
        <w:t xml:space="preserve">Como se indicó, al inicio del desarrollo de la consultoría, se envión una encuesta a los nueve servicios contemplados en las Bases de Licitación. Las respuestas han permitido delinear la existencia y el estado de desarrollo de los SIG sectoriales. A partir de la información anterior, se expone un análisis preliminar y general, rescatando los aspectos que se consideran fortalezas y aquellos que deben considerarse oportunidades, es decir con posibilidades de  mejorar o potenciar. El análisis de las encuestas, da cuenta de la realidad de los servicios a nivel central.  </w:t>
      </w:r>
    </w:p>
    <w:p w:rsidR="00C5379C" w:rsidRPr="00C04217" w:rsidRDefault="00C5379C" w:rsidP="00B41F67">
      <w:pPr>
        <w:pStyle w:val="Prrafodelista"/>
      </w:pPr>
      <w:r w:rsidRPr="00C04217">
        <w:t xml:space="preserve">Además, de manera complementaria, se han sostenido reuniones con las autoridades y cuadros técnicos -profesionales de cada uno de los organismos: </w:t>
      </w:r>
    </w:p>
    <w:p w:rsidR="00C5379C" w:rsidRPr="00C04217" w:rsidRDefault="00C5379C" w:rsidP="001035B7">
      <w:pPr>
        <w:pStyle w:val="MINAGRI11"/>
        <w:numPr>
          <w:ilvl w:val="0"/>
          <w:numId w:val="10"/>
        </w:numPr>
        <w:rPr>
          <w:sz w:val="20"/>
          <w:szCs w:val="20"/>
        </w:rPr>
      </w:pPr>
      <w:r w:rsidRPr="00C04217">
        <w:rPr>
          <w:sz w:val="20"/>
          <w:szCs w:val="20"/>
        </w:rPr>
        <w:t>Comisión Nacional de Riego (CNR)</w:t>
      </w:r>
    </w:p>
    <w:p w:rsidR="00C5379C" w:rsidRPr="00C04217" w:rsidRDefault="00C5379C" w:rsidP="001035B7">
      <w:pPr>
        <w:pStyle w:val="MINAGRI11"/>
        <w:numPr>
          <w:ilvl w:val="0"/>
          <w:numId w:val="10"/>
        </w:numPr>
        <w:rPr>
          <w:sz w:val="20"/>
          <w:szCs w:val="20"/>
        </w:rPr>
      </w:pPr>
      <w:r w:rsidRPr="00C04217">
        <w:rPr>
          <w:sz w:val="20"/>
          <w:szCs w:val="20"/>
        </w:rPr>
        <w:t>Servicio Agrícola y Ganadero (SAG)</w:t>
      </w:r>
    </w:p>
    <w:p w:rsidR="00C5379C" w:rsidRPr="00C04217" w:rsidRDefault="00C5379C" w:rsidP="001035B7">
      <w:pPr>
        <w:pStyle w:val="MINAGRI11"/>
        <w:numPr>
          <w:ilvl w:val="0"/>
          <w:numId w:val="10"/>
        </w:numPr>
        <w:rPr>
          <w:sz w:val="20"/>
          <w:szCs w:val="20"/>
        </w:rPr>
      </w:pPr>
      <w:r w:rsidRPr="00C04217">
        <w:rPr>
          <w:sz w:val="20"/>
          <w:szCs w:val="20"/>
        </w:rPr>
        <w:t>Oficina de Estudios y Políticas Agrarias (ODEPA)</w:t>
      </w:r>
    </w:p>
    <w:p w:rsidR="00C5379C" w:rsidRPr="00C04217" w:rsidRDefault="00C5379C" w:rsidP="001035B7">
      <w:pPr>
        <w:pStyle w:val="MINAGRI11"/>
        <w:numPr>
          <w:ilvl w:val="0"/>
          <w:numId w:val="10"/>
        </w:numPr>
        <w:rPr>
          <w:sz w:val="20"/>
          <w:szCs w:val="20"/>
        </w:rPr>
      </w:pPr>
      <w:r w:rsidRPr="00C04217">
        <w:rPr>
          <w:sz w:val="20"/>
          <w:szCs w:val="20"/>
        </w:rPr>
        <w:t>Corporación Nacional Forestal (CONAF)</w:t>
      </w:r>
    </w:p>
    <w:p w:rsidR="00C5379C" w:rsidRPr="00C04217" w:rsidRDefault="00C5379C" w:rsidP="001035B7">
      <w:pPr>
        <w:pStyle w:val="MINAGRI11"/>
        <w:numPr>
          <w:ilvl w:val="0"/>
          <w:numId w:val="10"/>
        </w:numPr>
        <w:rPr>
          <w:sz w:val="20"/>
          <w:szCs w:val="20"/>
        </w:rPr>
      </w:pPr>
      <w:r w:rsidRPr="00C04217">
        <w:rPr>
          <w:sz w:val="20"/>
          <w:szCs w:val="20"/>
        </w:rPr>
        <w:t>Fundación para la Innovación Agraria (FIA)</w:t>
      </w:r>
    </w:p>
    <w:p w:rsidR="00C5379C" w:rsidRPr="00C04217" w:rsidRDefault="00C5379C" w:rsidP="001035B7">
      <w:pPr>
        <w:pStyle w:val="MINAGRI11"/>
        <w:numPr>
          <w:ilvl w:val="0"/>
          <w:numId w:val="10"/>
        </w:numPr>
        <w:rPr>
          <w:sz w:val="20"/>
          <w:szCs w:val="20"/>
        </w:rPr>
      </w:pPr>
      <w:r w:rsidRPr="00C04217">
        <w:rPr>
          <w:sz w:val="20"/>
          <w:szCs w:val="20"/>
        </w:rPr>
        <w:t>Instituto de Investigación Agropecuaria (INIA)</w:t>
      </w:r>
    </w:p>
    <w:p w:rsidR="00C5379C" w:rsidRPr="00C04217" w:rsidRDefault="00C5379C" w:rsidP="001035B7">
      <w:pPr>
        <w:pStyle w:val="MINAGRI11"/>
        <w:numPr>
          <w:ilvl w:val="0"/>
          <w:numId w:val="10"/>
        </w:numPr>
        <w:rPr>
          <w:sz w:val="20"/>
          <w:szCs w:val="20"/>
        </w:rPr>
      </w:pPr>
      <w:r w:rsidRPr="00C04217">
        <w:rPr>
          <w:sz w:val="20"/>
          <w:szCs w:val="20"/>
        </w:rPr>
        <w:t>Instituto Forestal (INFOR) en Valdivia y Santiago</w:t>
      </w:r>
    </w:p>
    <w:p w:rsidR="00C5379C" w:rsidRPr="00C04217" w:rsidRDefault="00C5379C" w:rsidP="001035B7">
      <w:pPr>
        <w:pStyle w:val="MINAGRI11"/>
        <w:numPr>
          <w:ilvl w:val="0"/>
          <w:numId w:val="10"/>
        </w:numPr>
        <w:rPr>
          <w:sz w:val="20"/>
          <w:szCs w:val="20"/>
        </w:rPr>
      </w:pPr>
      <w:r w:rsidRPr="00C04217">
        <w:rPr>
          <w:sz w:val="20"/>
          <w:szCs w:val="20"/>
        </w:rPr>
        <w:t>Centro de Investigación en Recursos Naturales (CIREN)</w:t>
      </w:r>
    </w:p>
    <w:p w:rsidR="00C5379C" w:rsidRPr="00C04217" w:rsidRDefault="00C5379C" w:rsidP="001035B7">
      <w:pPr>
        <w:pStyle w:val="MINAGRI11"/>
        <w:numPr>
          <w:ilvl w:val="0"/>
          <w:numId w:val="10"/>
        </w:numPr>
        <w:rPr>
          <w:sz w:val="20"/>
          <w:szCs w:val="20"/>
        </w:rPr>
      </w:pPr>
      <w:r w:rsidRPr="00C04217">
        <w:rPr>
          <w:sz w:val="20"/>
          <w:szCs w:val="20"/>
        </w:rPr>
        <w:lastRenderedPageBreak/>
        <w:t>Instituto de Desarrollo Agropecuario (INDAP)</w:t>
      </w:r>
    </w:p>
    <w:p w:rsidR="00C5379C" w:rsidRPr="00C04217" w:rsidRDefault="00C5379C" w:rsidP="00B41F67">
      <w:pPr>
        <w:pStyle w:val="Prrafodelista"/>
      </w:pPr>
      <w:r w:rsidRPr="00C04217">
        <w:t>En el caso de CONAF, se sostuvo reuniones con la Gerencias Forestal, Gerencia de Áreas Protegidas y Medio Ambiente y Gerencia de Manejo del Fuego. En total fueron 20 las entrevistas realizadas y 11 las encuestas que fueron respondidas. A lo anterior, se debe sumar los encuentros con las autoridades (10), de cada uno de los servicios participantes del proyecto.</w:t>
      </w:r>
    </w:p>
    <w:p w:rsidR="00C5379C" w:rsidRPr="00C04217" w:rsidRDefault="00C5379C" w:rsidP="00C5379C">
      <w:pPr>
        <w:pStyle w:val="MINAGRI11"/>
      </w:pPr>
    </w:p>
    <w:p w:rsidR="00C5379C" w:rsidRPr="00C04217" w:rsidRDefault="00036B3D" w:rsidP="00777814">
      <w:pPr>
        <w:pStyle w:val="Ttulo3"/>
        <w:rPr>
          <w:rFonts w:cstheme="minorHAnsi"/>
        </w:rPr>
      </w:pPr>
      <w:bookmarkStart w:id="198" w:name="_Toc298172196"/>
      <w:bookmarkStart w:id="199" w:name="_Toc302636289"/>
      <w:r w:rsidRPr="00C04217">
        <w:rPr>
          <w:rFonts w:cstheme="minorHAnsi"/>
        </w:rPr>
        <w:t>PRINCIPIOS ORIENTADORES DEL SIG MINAGRI</w:t>
      </w:r>
      <w:bookmarkEnd w:id="198"/>
      <w:bookmarkEnd w:id="199"/>
    </w:p>
    <w:p w:rsidR="00C5379C" w:rsidRPr="00C04217" w:rsidRDefault="00C5379C" w:rsidP="00B41F67">
      <w:pPr>
        <w:pStyle w:val="Prrafodelista"/>
      </w:pPr>
      <w:r w:rsidRPr="00C04217">
        <w:t>El diagnóstico del escenario actual respecto del uso de Sistemas de Información Geográfico, da cuenta de una serie de iniciativas individuales y aisladas en los distintos organismos dependientes del Ministerio de Agricultura. En línea con lo anterior, los objetivos específicos y principios orientadores del desarrollo de las actividades del estudio, apuntan a:</w:t>
      </w:r>
    </w:p>
    <w:p w:rsidR="00C5379C" w:rsidRPr="00C04217" w:rsidRDefault="00C5379C" w:rsidP="001035B7">
      <w:pPr>
        <w:pStyle w:val="MINAGRI11"/>
        <w:numPr>
          <w:ilvl w:val="0"/>
          <w:numId w:val="15"/>
        </w:numPr>
        <w:rPr>
          <w:sz w:val="20"/>
          <w:szCs w:val="20"/>
        </w:rPr>
      </w:pPr>
      <w:r w:rsidRPr="00C04217">
        <w:rPr>
          <w:sz w:val="20"/>
          <w:szCs w:val="20"/>
        </w:rPr>
        <w:t>Reducir los costos globales de usar los SIG en el Ministerio.</w:t>
      </w:r>
    </w:p>
    <w:p w:rsidR="00C5379C" w:rsidRPr="00C04217" w:rsidRDefault="00C5379C" w:rsidP="001035B7">
      <w:pPr>
        <w:pStyle w:val="MINAGRI11"/>
        <w:numPr>
          <w:ilvl w:val="0"/>
          <w:numId w:val="15"/>
        </w:numPr>
        <w:rPr>
          <w:sz w:val="20"/>
          <w:szCs w:val="20"/>
        </w:rPr>
      </w:pPr>
      <w:r w:rsidRPr="00C04217">
        <w:rPr>
          <w:sz w:val="20"/>
          <w:szCs w:val="20"/>
        </w:rPr>
        <w:t>Permitir la integración de las distintas bases de datos</w:t>
      </w:r>
      <w:r w:rsidR="00560CB5">
        <w:rPr>
          <w:sz w:val="20"/>
          <w:szCs w:val="20"/>
        </w:rPr>
        <w:fldChar w:fldCharType="begin"/>
      </w:r>
      <w:r w:rsidR="00560CB5">
        <w:instrText xml:space="preserve"> XE "</w:instrText>
      </w:r>
      <w:r w:rsidR="00560CB5" w:rsidRPr="00D06E97">
        <w:instrText>datos</w:instrText>
      </w:r>
      <w:r w:rsidR="00560CB5">
        <w:instrText xml:space="preserve">" </w:instrText>
      </w:r>
      <w:r w:rsidR="00560CB5">
        <w:rPr>
          <w:sz w:val="20"/>
          <w:szCs w:val="20"/>
        </w:rPr>
        <w:fldChar w:fldCharType="end"/>
      </w:r>
      <w:r w:rsidRPr="00C04217">
        <w:rPr>
          <w:sz w:val="20"/>
          <w:szCs w:val="20"/>
        </w:rPr>
        <w:t xml:space="preserve"> georreferenciadas para realizar consultas cruzadas entre los distintos Servicios.</w:t>
      </w:r>
    </w:p>
    <w:p w:rsidR="00C5379C" w:rsidRPr="00C04217" w:rsidRDefault="00C5379C" w:rsidP="001035B7">
      <w:pPr>
        <w:pStyle w:val="MINAGRI11"/>
        <w:numPr>
          <w:ilvl w:val="0"/>
          <w:numId w:val="15"/>
        </w:numPr>
        <w:rPr>
          <w:sz w:val="20"/>
          <w:szCs w:val="20"/>
        </w:rPr>
      </w:pPr>
      <w:r w:rsidRPr="00C04217">
        <w:rPr>
          <w:sz w:val="20"/>
          <w:szCs w:val="20"/>
        </w:rPr>
        <w:t>Aumentar la disponibilidad de información georreferenciada.</w:t>
      </w:r>
    </w:p>
    <w:p w:rsidR="00C5379C" w:rsidRPr="00C04217" w:rsidRDefault="00C5379C" w:rsidP="001035B7">
      <w:pPr>
        <w:pStyle w:val="MINAGRI11"/>
        <w:numPr>
          <w:ilvl w:val="0"/>
          <w:numId w:val="15"/>
        </w:numPr>
        <w:rPr>
          <w:sz w:val="20"/>
          <w:szCs w:val="20"/>
        </w:rPr>
      </w:pPr>
      <w:r w:rsidRPr="00C04217">
        <w:rPr>
          <w:sz w:val="20"/>
          <w:szCs w:val="20"/>
        </w:rPr>
        <w:t>Aumentar el número de usuarios SIG, tanto en usuarios ministeriales como en el público.</w:t>
      </w:r>
    </w:p>
    <w:p w:rsidR="00C5379C" w:rsidRPr="00C04217" w:rsidRDefault="00C5379C" w:rsidP="00C5379C">
      <w:pPr>
        <w:rPr>
          <w:rFonts w:cstheme="minorHAnsi"/>
          <w:caps/>
          <w:spacing w:val="15"/>
          <w:sz w:val="22"/>
          <w:szCs w:val="22"/>
        </w:rPr>
      </w:pPr>
    </w:p>
    <w:p w:rsidR="00C5379C" w:rsidRPr="00C04217" w:rsidRDefault="00C5379C" w:rsidP="00C5379C">
      <w:pPr>
        <w:rPr>
          <w:rFonts w:cstheme="minorHAnsi"/>
          <w:b/>
          <w:bCs/>
          <w:caps/>
          <w:color w:val="FFFFFF" w:themeColor="background1"/>
          <w:spacing w:val="15"/>
          <w:sz w:val="22"/>
          <w:szCs w:val="22"/>
        </w:rPr>
      </w:pPr>
      <w:r w:rsidRPr="00C04217">
        <w:rPr>
          <w:rFonts w:cstheme="minorHAnsi"/>
        </w:rPr>
        <w:br w:type="page"/>
      </w:r>
    </w:p>
    <w:p w:rsidR="00C5379C" w:rsidRPr="00C04217" w:rsidRDefault="00036B3D" w:rsidP="007F03BA">
      <w:pPr>
        <w:pStyle w:val="Ttulo3"/>
      </w:pPr>
      <w:bookmarkStart w:id="200" w:name="_Toc298172197"/>
      <w:bookmarkStart w:id="201" w:name="_Toc302636290"/>
      <w:r w:rsidRPr="00C04217">
        <w:lastRenderedPageBreak/>
        <w:t xml:space="preserve">ANÁLISIS </w:t>
      </w:r>
      <w:bookmarkEnd w:id="200"/>
      <w:r w:rsidR="007F03BA">
        <w:t>FODA</w:t>
      </w:r>
      <w:bookmarkEnd w:id="201"/>
    </w:p>
    <w:p w:rsidR="00C5379C" w:rsidRPr="00C04217" w:rsidRDefault="00C5379C" w:rsidP="00B41F67">
      <w:pPr>
        <w:pStyle w:val="Prrafodelista"/>
      </w:pPr>
      <w:r w:rsidRPr="00C04217">
        <w:t>Para desarrollar un diagnóstico de carácter estratégico, de la actual situación del uso de los SIG en el Ministerio de Agricultura, se ha aplicado un ejercicio basado en la metodología de Matriz FODA (Fortaleza, Oportunidades, Debilidades y Amenazases).</w:t>
      </w:r>
    </w:p>
    <w:p w:rsidR="00C5379C" w:rsidRPr="00C04217" w:rsidRDefault="00C5379C" w:rsidP="00B41F67">
      <w:pPr>
        <w:pStyle w:val="Prrafodelista"/>
      </w:pPr>
      <w:r w:rsidRPr="00C04217">
        <w:t xml:space="preserve">La Matriz FODA es un marco conceptual para un análisis sistemático que facilita el apareo entre las </w:t>
      </w:r>
      <w:r w:rsidRPr="00C04217">
        <w:rPr>
          <w:b/>
        </w:rPr>
        <w:t>amenazas </w:t>
      </w:r>
      <w:r w:rsidRPr="00C04217">
        <w:t xml:space="preserve"> y </w:t>
      </w:r>
      <w:r w:rsidRPr="00C04217">
        <w:rPr>
          <w:b/>
        </w:rPr>
        <w:t>oportunidades</w:t>
      </w:r>
      <w:r w:rsidRPr="00C04217">
        <w:t xml:space="preserve"> </w:t>
      </w:r>
      <w:r w:rsidRPr="00C04217">
        <w:rPr>
          <w:b/>
        </w:rPr>
        <w:t>externas</w:t>
      </w:r>
      <w:r w:rsidRPr="00C04217">
        <w:t xml:space="preserve"> con las </w:t>
      </w:r>
      <w:r w:rsidRPr="00C04217">
        <w:rPr>
          <w:b/>
        </w:rPr>
        <w:t>debilidades </w:t>
      </w:r>
      <w:r w:rsidRPr="00C04217">
        <w:t xml:space="preserve"> y </w:t>
      </w:r>
      <w:r w:rsidRPr="00C04217">
        <w:rPr>
          <w:b/>
        </w:rPr>
        <w:t>fortalezas</w:t>
      </w:r>
      <w:r w:rsidRPr="00C04217">
        <w:t xml:space="preserve"> </w:t>
      </w:r>
      <w:r w:rsidRPr="00C04217">
        <w:rPr>
          <w:b/>
        </w:rPr>
        <w:t>internas</w:t>
      </w:r>
      <w:r w:rsidRPr="00C04217">
        <w:t xml:space="preserve"> de la Organización.</w:t>
      </w:r>
    </w:p>
    <w:p w:rsidR="00C5379C" w:rsidRPr="00C04217" w:rsidRDefault="00C5379C" w:rsidP="00B41F67">
      <w:pPr>
        <w:pStyle w:val="Prrafodelista"/>
      </w:pPr>
      <w:r w:rsidRPr="00C04217">
        <w:t>Este ejercicio se ha hecho considerado la información recolectada a través de las encuestas y entrevistas, por lo que debe evaluarse y leerse desde esa perspectiva.</w:t>
      </w:r>
    </w:p>
    <w:p w:rsidR="00C5379C" w:rsidRPr="00C04217" w:rsidRDefault="00036B3D" w:rsidP="007F03BA">
      <w:pPr>
        <w:pStyle w:val="Ttulo4"/>
      </w:pPr>
      <w:bookmarkStart w:id="202" w:name="_Toc298172198"/>
      <w:r w:rsidRPr="00C04217">
        <w:t>DEBILIDADES</w:t>
      </w:r>
      <w:bookmarkEnd w:id="202"/>
    </w:p>
    <w:p w:rsidR="00B41F67" w:rsidRPr="00C04217" w:rsidRDefault="00C5379C" w:rsidP="00151D25">
      <w:pPr>
        <w:pStyle w:val="Prrafodelista"/>
        <w:numPr>
          <w:ilvl w:val="0"/>
          <w:numId w:val="19"/>
        </w:numPr>
      </w:pPr>
      <w:r w:rsidRPr="00C04217">
        <w:rPr>
          <w:b/>
        </w:rPr>
        <w:t xml:space="preserve">Institucionalidad: </w:t>
      </w:r>
      <w:r w:rsidRPr="00C04217">
        <w:t>Desde el punto de vista de la institucionalidad, un punto relevante es la carencia de formalidad en las “unidades SIG”, lo que potencialmente debilita y entrampa la continuidad de las iniciativas y el apoyo que éstas requieren.</w:t>
      </w:r>
    </w:p>
    <w:p w:rsidR="00B41F67" w:rsidRPr="00C04217" w:rsidRDefault="00C5379C" w:rsidP="00B41F67">
      <w:pPr>
        <w:pStyle w:val="Prrafodelista"/>
        <w:ind w:left="360"/>
      </w:pPr>
      <w:r w:rsidRPr="00C04217">
        <w:t>Adicionalmente, la ausencia de una visión corporativa transversal a los servicios, dificulta la integración hacia la toma de decisiones del nivel directivo del Ministerio y de los servicios dependientes. Se presentan objetivos dispersos (no formalizados), con niveles disímiles de exigencia y focalización, que se traduce en implementaciones inutilizables desde esta perspectiva.</w:t>
      </w:r>
    </w:p>
    <w:p w:rsidR="00C5379C" w:rsidRPr="00C04217" w:rsidRDefault="00C5379C" w:rsidP="00B41F67">
      <w:pPr>
        <w:pStyle w:val="Prrafodelista"/>
        <w:ind w:left="360"/>
      </w:pPr>
      <w:r w:rsidRPr="00C04217">
        <w:t>La ausencia de una visión corporativa o institucional se complica aún más si se considera la escasa integración administrativa, que impide la posibilidad de efectuar inversiones globales a la institución: compras de servicios, acceso a capacidad de negociación, cobertu</w:t>
      </w:r>
      <w:r w:rsidR="00B41F67" w:rsidRPr="00C04217">
        <w:t>ra y condiciones contractuales.</w:t>
      </w:r>
    </w:p>
    <w:p w:rsidR="00B41F67" w:rsidRPr="00C04217" w:rsidRDefault="00C5379C" w:rsidP="00151D25">
      <w:pPr>
        <w:pStyle w:val="Prrafodelista"/>
        <w:numPr>
          <w:ilvl w:val="0"/>
          <w:numId w:val="19"/>
        </w:numPr>
      </w:pPr>
      <w:r w:rsidRPr="00C04217">
        <w:rPr>
          <w:b/>
        </w:rPr>
        <w:t>Cultura organizacional en el Recurso Humano:</w:t>
      </w:r>
      <w:r w:rsidRPr="00C04217">
        <w:t xml:space="preserve"> Un aspecto central para el desarrollo y éxito de proyectos de este tipo es el compromiso de los cuadros técnicos vinculados históricamente y por afinidad profesional con el manejo y administración de los sistemas SIG y la información geográfica. </w:t>
      </w:r>
    </w:p>
    <w:p w:rsidR="00B41F67" w:rsidRPr="00C04217" w:rsidRDefault="00C5379C" w:rsidP="00B41F67">
      <w:pPr>
        <w:pStyle w:val="Prrafodelista"/>
        <w:ind w:left="360"/>
      </w:pPr>
      <w:r w:rsidRPr="00C04217">
        <w:t>Para analizar este aspecto, se precisa conocer la cultura organizacional, entendida esta como "una suma determinada de valores y normas</w:t>
      </w:r>
      <w:r w:rsidR="00560CB5">
        <w:fldChar w:fldCharType="begin"/>
      </w:r>
      <w:r w:rsidR="00560CB5">
        <w:instrText xml:space="preserve"> XE "</w:instrText>
      </w:r>
      <w:r w:rsidR="00560CB5" w:rsidRPr="00C960CA">
        <w:rPr>
          <w:lang w:eastAsia="es-ES"/>
        </w:rPr>
        <w:instrText>normas</w:instrText>
      </w:r>
      <w:r w:rsidR="00560CB5">
        <w:instrText xml:space="preserve">" </w:instrText>
      </w:r>
      <w:r w:rsidR="00560CB5">
        <w:fldChar w:fldCharType="end"/>
      </w:r>
      <w:r w:rsidRPr="00C04217">
        <w:t xml:space="preserve"> que son compartidos por personas y grupos de una organización y que controlan la manera que interaccionan unos con otros y ellos con el entorno de la organización. Los valores organizacionales son creencias e ideas sobre el tipo de objetivos y el modo apropiado en que se deberían conseguir. Los valores de la organización desarrollan normas, guías y expectativas que determinan los comportamientos apropiados de los trabajadores en situaciones particulares y el control del comportamiento de los miembros de la organización de unos con otros"</w:t>
      </w:r>
      <w:r w:rsidRPr="00C04217">
        <w:rPr>
          <w:rStyle w:val="Refdenotaalpie"/>
        </w:rPr>
        <w:footnoteReference w:id="2"/>
      </w:r>
      <w:r w:rsidRPr="00C04217">
        <w:t>. Obviamente, en este caso particular es el Ministerio de Agricultura la organización es MINAGRI y el conjunto de satélites que constituyen sus Servicios dependientes.</w:t>
      </w:r>
    </w:p>
    <w:p w:rsidR="00B41F67" w:rsidRPr="00C04217" w:rsidRDefault="00C5379C" w:rsidP="00B41F67">
      <w:pPr>
        <w:pStyle w:val="Prrafodelista"/>
        <w:ind w:left="360"/>
      </w:pPr>
      <w:r w:rsidRPr="00C04217">
        <w:t xml:space="preserve">De las interacciones sostenidas en diversas reuniones, es posible percibir un fuerte compromiso de los profesionales con sus instituciones motivados por su propia misión,  pero en general desligados del “paraguas” u orientación superior que significa pertenecer al Ministerio de Agricultura. Esto se traduce, en opinión del consultor, en hábitos que en el caso del manejo de la información se mantiene a nivel de </w:t>
      </w:r>
      <w:r w:rsidRPr="00C04217">
        <w:lastRenderedPageBreak/>
        <w:t xml:space="preserve">“parcelas”, con fuerte resistencia al traspaso expedito al interior del propio Ministerio (ya sea por costumbre, requerimientos de venta o restricciones autoimpuestas que van más allá de los aspectos legales). Si bien hay relación entre profesionales, estos son contactos individuales que no reflejan una coordinación operativa de actividades. Además, los sistemas desarrollados sirven principalmente a sus propios clientes y necesidades (cuando se usan), sin considerar las de otros usuarios potenciales (resto Servicios MINAGRI). </w:t>
      </w:r>
    </w:p>
    <w:p w:rsidR="00C5379C" w:rsidRPr="00C04217" w:rsidRDefault="00C5379C" w:rsidP="00B41F67">
      <w:pPr>
        <w:pStyle w:val="Prrafodelista"/>
        <w:ind w:left="360"/>
      </w:pPr>
      <w:r w:rsidRPr="00C04217">
        <w:t>Lo anterior, se traduce en la duplicación de esfuerzos y, a veces, al uso ineficiente de recursos, tanto financieros como humanos. En conclusión, compartir información de una manera totalmente transparente (o si se quiere expedita) no es la característica principa</w:t>
      </w:r>
      <w:r w:rsidR="00B41F67" w:rsidRPr="00C04217">
        <w:t>l de la cultura organizacional.</w:t>
      </w:r>
    </w:p>
    <w:p w:rsidR="00B41F67" w:rsidRPr="00C04217" w:rsidRDefault="00C5379C" w:rsidP="00151D25">
      <w:pPr>
        <w:pStyle w:val="Prrafodelista"/>
        <w:numPr>
          <w:ilvl w:val="0"/>
          <w:numId w:val="19"/>
        </w:numPr>
      </w:pPr>
      <w:r w:rsidRPr="00C04217">
        <w:rPr>
          <w:b/>
        </w:rPr>
        <w:t>Aseguramiento de la calidad</w:t>
      </w:r>
      <w:r w:rsidR="00560CB5">
        <w:rPr>
          <w:b/>
        </w:rPr>
        <w:fldChar w:fldCharType="begin"/>
      </w:r>
      <w:r w:rsidR="00560CB5">
        <w:instrText xml:space="preserve"> XE "</w:instrText>
      </w:r>
      <w:r w:rsidR="00560CB5" w:rsidRPr="00CA57CD">
        <w:instrText>calidad</w:instrText>
      </w:r>
      <w:r w:rsidR="00560CB5">
        <w:instrText xml:space="preserve">" </w:instrText>
      </w:r>
      <w:r w:rsidR="00560CB5">
        <w:rPr>
          <w:b/>
        </w:rPr>
        <w:fldChar w:fldCharType="end"/>
      </w:r>
      <w:r w:rsidRPr="00C04217">
        <w:rPr>
          <w:b/>
        </w:rPr>
        <w:t xml:space="preserve"> de la Información los Datos</w:t>
      </w:r>
      <w:r w:rsidRPr="00C04217">
        <w:t>: Desde el punto de vista de la información, especialmente la definida como “estratégica”, en general ésta no se encuentra actualizada. A partir de los resultados de la encuesta es posible apreciar que en el caso de la información estratégica, sólo se informó la existencia de ella para el 35%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w:t>
      </w:r>
    </w:p>
    <w:p w:rsidR="00B41F67" w:rsidRPr="00C04217" w:rsidRDefault="00C5379C" w:rsidP="00B41F67">
      <w:pPr>
        <w:pStyle w:val="Prrafodelista"/>
        <w:ind w:left="360"/>
      </w:pPr>
      <w:r w:rsidRPr="00C04217">
        <w:t>En general CIREN, por el giro del negocio mantiene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y productos disponibles, principalmente para la venta. El SAG, mantiene una base de datos y coberturas, también actualizada, así como sus procesos  de aseguramiento de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(lo mismo para ODEPA, CONAF e INFOR)</w:t>
      </w:r>
    </w:p>
    <w:p w:rsidR="00B41F67" w:rsidRPr="00C04217" w:rsidRDefault="00C5379C" w:rsidP="00B41F67">
      <w:pPr>
        <w:pStyle w:val="Prrafodelista"/>
        <w:ind w:left="360"/>
      </w:pPr>
      <w:r w:rsidRPr="00C04217">
        <w:t>Dentro de las dificultades que es posible detectar en el análisis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se encuentran el uso de datum diferentes, distintas escalas de representación y ausencia de procedimientos de actualización y registros de datos (la generación de </w:t>
      </w:r>
      <w:r w:rsidRPr="00C04217">
        <w:rPr>
          <w:b/>
        </w:rPr>
        <w:t>metadatos</w:t>
      </w:r>
      <w:r w:rsidR="00560CB5">
        <w:rPr>
          <w:b/>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b/>
        </w:rPr>
        <w:fldChar w:fldCharType="end"/>
      </w:r>
      <w:r w:rsidRPr="00C04217">
        <w:t xml:space="preserve"> no es común y, en general, no estandarizado). También se ha mencionado de forma transversal el uso de diferentes bases cartográficas, teniendo como ejemplo la existencia de múltiples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con la División Político Administrativa, sin que exista calce y compatibilidad entre ellas. </w:t>
      </w:r>
    </w:p>
    <w:p w:rsidR="00C5379C" w:rsidRPr="00C04217" w:rsidRDefault="00C5379C" w:rsidP="00B41F67">
      <w:pPr>
        <w:pStyle w:val="Prrafodelista"/>
        <w:ind w:left="360"/>
      </w:pPr>
      <w:r w:rsidRPr="00C04217">
        <w:t>La situación descrita acá, sumado a lo que se señaló en el numeral anterior, se traduce en que los usuarios de SIG (en cada institución) tienden a desarrollar ellos mismos sus propios grupos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incluso aunque ya haya conjuntos de datos geoespaciales disponibles. Lo anterior, implica la duplicación como consecuencia de las dificultades de acceso a los datos existentes y la cualidad específica de los datos recogidos, generando una creciente dificultad en el intercambio y uso de los datos procedentes de los diferentes Servicios.</w:t>
      </w:r>
    </w:p>
    <w:p w:rsidR="00B41F67" w:rsidRPr="00C04217" w:rsidRDefault="00C5379C" w:rsidP="00151D25">
      <w:pPr>
        <w:pStyle w:val="Prrafodelista"/>
        <w:numPr>
          <w:ilvl w:val="0"/>
          <w:numId w:val="19"/>
        </w:numPr>
      </w:pPr>
      <w:r w:rsidRPr="00C04217">
        <w:rPr>
          <w:b/>
        </w:rPr>
        <w:t>Tecnología (software</w:t>
      </w:r>
      <w:r w:rsidR="001B0FCF" w:rsidRPr="00C04217">
        <w:rPr>
          <w:b/>
        </w:rPr>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rPr>
          <w:b/>
        </w:rPr>
        <w:fldChar w:fldCharType="end"/>
      </w:r>
      <w:r w:rsidRPr="00C04217">
        <w:rPr>
          <w:b/>
        </w:rPr>
        <w:t xml:space="preserve">): </w:t>
      </w:r>
      <w:r w:rsidRPr="00C04217">
        <w:t xml:space="preserve">En general se puede indicar que existe inversión en tecnología, no obstante se han identificado falencias arraigadas en la independencia con la que funcionan los servicios y la ausencia de tareas permanentes que, entre otras, apuntan a la actualización y exigencias contractuales con los proveedores de tecnología. A pesar de que se utiliza mayoritariamente software Opensource sobre plataformas Web, no existe claridad respecto a la disponibilidad y propiedad de los códigos fuentes. La presencia mayoritaria de un proveedor, tiene beneficios que se ven sesgados a la hora de que dicha plataforma no se actualice adecuadamente. El soporte de Openlayers, publicación de servicios en estándar WFS, entre otras características técnicas reducen parcialmente el potencial de integración para el Ministerio en su conjunto. </w:t>
      </w:r>
    </w:p>
    <w:p w:rsidR="00B41F67" w:rsidRPr="00C04217" w:rsidRDefault="00C5379C" w:rsidP="00B41F67">
      <w:pPr>
        <w:pStyle w:val="Prrafodelista"/>
        <w:ind w:left="360"/>
      </w:pPr>
      <w:r w:rsidRPr="00C04217">
        <w:t xml:space="preserve">Por otra parte, hoy en día existen técnicas y herramientas avanzadas que permiten la captura y actualización de información desde su misma fuente y en terreno, que permite la evolución de modelos prácticamente en vivo. Este tipo de recursos son escasamente utilizados al interior de la institución. </w:t>
      </w:r>
    </w:p>
    <w:p w:rsidR="00B41F67" w:rsidRPr="00C04217" w:rsidRDefault="00C5379C" w:rsidP="00B41F67">
      <w:pPr>
        <w:pStyle w:val="Prrafodelista"/>
        <w:ind w:left="360"/>
      </w:pPr>
      <w:r w:rsidRPr="00C04217">
        <w:lastRenderedPageBreak/>
        <w:t xml:space="preserve">Hay Servicios del MINAGRI de tienen gran impacto ciudadano y que gestionan grandes montos de ayuda económica, que no poseen información georreferenciada en las condiciones necesarias para ser integrada entre servicios, como por ejemplo INDAP, FIA, SAG. Por lo tanto el control sobre dichos beneficios está lejos de ser adecuadamente analizado, planificado y fiscalizado con herramientas geográficas. </w:t>
      </w:r>
    </w:p>
    <w:p w:rsidR="007D7667" w:rsidRPr="00C04217" w:rsidRDefault="00C5379C" w:rsidP="007D7667">
      <w:pPr>
        <w:pStyle w:val="Prrafodelista"/>
        <w:ind w:left="360"/>
      </w:pPr>
      <w:r w:rsidRPr="00C04217">
        <w:t>Además, al igual que en el caso señalado en el numeral anterior, en este punto, se puede indicar que se constata la “proliferación” de aplicaciones de información geográfica con diversos tipos de productos y formatos sin relación entre ellos.</w:t>
      </w:r>
    </w:p>
    <w:p w:rsidR="00C5379C" w:rsidRPr="00C04217" w:rsidRDefault="00C5379C" w:rsidP="00151D25">
      <w:pPr>
        <w:pStyle w:val="Prrafodelista"/>
        <w:numPr>
          <w:ilvl w:val="0"/>
          <w:numId w:val="19"/>
        </w:numPr>
      </w:pPr>
      <w:r w:rsidRPr="00C04217">
        <w:rPr>
          <w:b/>
        </w:rPr>
        <w:t>Dependencia de consultores</w:t>
      </w:r>
      <w:r w:rsidRPr="00C04217">
        <w:t xml:space="preserve">: en general, los organismos  que poseen servicios de mapas Web (seis) lo han implementado a través de sistemas Opensource, pero desarrollados a través de consultorías externas que, ante la necesidad de actualizaciones, mejoras o mantenciones, obliga a la contratación de las mismas empresas que fueron los desarrolladores iniciales, al no dejar disponibles los códigos fuentes o por la especialización de la solución desarrollada. </w:t>
      </w:r>
    </w:p>
    <w:p w:rsidR="00C5379C" w:rsidRPr="00C04217" w:rsidRDefault="00036B3D" w:rsidP="007F03BA">
      <w:pPr>
        <w:pStyle w:val="Ttulo4"/>
      </w:pPr>
      <w:bookmarkStart w:id="203" w:name="_Toc298172199"/>
      <w:r w:rsidRPr="00C04217">
        <w:t>FORTALEZAS</w:t>
      </w:r>
      <w:bookmarkEnd w:id="203"/>
    </w:p>
    <w:p w:rsidR="007D7667" w:rsidRPr="00C04217" w:rsidRDefault="00C5379C" w:rsidP="00151D25">
      <w:pPr>
        <w:pStyle w:val="Prrafodelista"/>
        <w:numPr>
          <w:ilvl w:val="0"/>
          <w:numId w:val="20"/>
        </w:numPr>
      </w:pPr>
      <w:r w:rsidRPr="00C04217">
        <w:rPr>
          <w:b/>
        </w:rPr>
        <w:t xml:space="preserve">Institucionalidad: </w:t>
      </w:r>
      <w:r w:rsidRPr="00C04217">
        <w:t xml:space="preserve">El Ministerio de Agricultura descentraliza sus funciones a través de una importante cantidad de servicios y organismos. Como se ha indicado todos ellos han implementado o desarrollado alguna experiencia en el uso de los sistemas de información geográfica. </w:t>
      </w:r>
    </w:p>
    <w:p w:rsidR="00C5379C" w:rsidRPr="00C04217" w:rsidRDefault="00C5379C" w:rsidP="007D7667">
      <w:pPr>
        <w:pStyle w:val="Prrafodelista"/>
        <w:ind w:left="360"/>
      </w:pPr>
      <w:r w:rsidRPr="00C04217">
        <w:t>El desarrollo de este estudio se enmarca en un proceso que apunta a institucionalizar el uso y aplicaciones de las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SIG y sus complementos. En este sentido, es posible percibir y constatar que existe un compromiso por parte de las autoridades superiores del Ministerio en orden a implementar una Infraestructura de Datos Espaciales. Por lo tanto, ante la eventualidad de </w:t>
      </w:r>
      <w:r w:rsidRPr="00C04217">
        <w:rPr>
          <w:b/>
        </w:rPr>
        <w:t>formalizar</w:t>
      </w:r>
      <w:r w:rsidRPr="00C04217">
        <w:t xml:space="preserve"> la adecuada coordinación entre servicios, se podrán proyectar medidas (desarrollo de normas</w:t>
      </w:r>
      <w:r w:rsidR="00560CB5">
        <w:fldChar w:fldCharType="begin"/>
      </w:r>
      <w:r w:rsidR="00560CB5">
        <w:instrText xml:space="preserve"> XE "</w:instrText>
      </w:r>
      <w:r w:rsidR="00560CB5" w:rsidRPr="00C960CA">
        <w:rPr>
          <w:lang w:eastAsia="es-ES"/>
        </w:rPr>
        <w:instrText>normas</w:instrText>
      </w:r>
      <w:r w:rsidR="00560CB5">
        <w:instrText xml:space="preserve">" </w:instrText>
      </w:r>
      <w:r w:rsidR="00560CB5">
        <w:fldChar w:fldCharType="end"/>
      </w:r>
      <w:r w:rsidRPr="00C04217">
        <w:t xml:space="preserve"> y guías) que apunten a normalizar y estandarizar la tecnología, los licenciamientos, el traspaso e intercambio de información, los objetivos y las metas. Involucrar y comprometer a los usuarios.</w:t>
      </w:r>
    </w:p>
    <w:p w:rsidR="007D7667" w:rsidRPr="00C04217" w:rsidRDefault="00C5379C" w:rsidP="00151D25">
      <w:pPr>
        <w:pStyle w:val="Prrafodelista"/>
        <w:numPr>
          <w:ilvl w:val="0"/>
          <w:numId w:val="20"/>
        </w:numPr>
      </w:pPr>
      <w:r w:rsidRPr="00C04217">
        <w:rPr>
          <w:b/>
        </w:rPr>
        <w:t>Existencias de SIG</w:t>
      </w:r>
      <w:r w:rsidRPr="00C04217">
        <w:t>: en lo práctico, un Sistema de Información Geográfica se ha definido por la concurrencia de por lo menos tres elementos: información geográfica, una herramienta informática que permita trabajar con ella y, al menos, un profesional que tenga las capacidades mínimas para dichas tareas en forma dedicada.</w:t>
      </w:r>
    </w:p>
    <w:p w:rsidR="00C5379C" w:rsidRPr="00C04217" w:rsidRDefault="00C5379C" w:rsidP="007D7667">
      <w:pPr>
        <w:pStyle w:val="Prrafodelista"/>
        <w:ind w:left="360"/>
      </w:pPr>
      <w:r w:rsidRPr="00C04217">
        <w:t>En este ámbito, la totalidad de los servicios, en algún momento de los últimos diez años, ha desarrollado alguna experiencia SIG. De hecho, actualmente, un 70% de los organismos dependientes mantiene un Sistema de Información Geográfica operativo, ya sea con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w:t>
      </w:r>
      <w:r w:rsidRPr="00C04217">
        <w:rPr>
          <w:i/>
        </w:rPr>
        <w:t>opensource</w:t>
      </w:r>
      <w:r w:rsidR="00560CB5">
        <w:rPr>
          <w:i/>
        </w:rPr>
        <w:fldChar w:fldCharType="begin"/>
      </w:r>
      <w:r w:rsidR="00560CB5">
        <w:instrText xml:space="preserve"> XE "</w:instrText>
      </w:r>
      <w:r w:rsidR="00560CB5" w:rsidRPr="00CB655A">
        <w:rPr>
          <w:lang w:eastAsia="es-CL"/>
        </w:rPr>
        <w:instrText>opensource</w:instrText>
      </w:r>
      <w:r w:rsidR="00560CB5">
        <w:instrText xml:space="preserve">" </w:instrText>
      </w:r>
      <w:r w:rsidR="00560CB5">
        <w:rPr>
          <w:i/>
        </w:rPr>
        <w:fldChar w:fldCharType="end"/>
      </w:r>
      <w:r w:rsidRPr="00C04217">
        <w:t xml:space="preserve"> o licenciado. </w:t>
      </w:r>
    </w:p>
    <w:p w:rsidR="00C5379C" w:rsidRPr="00C04217" w:rsidRDefault="00C5379C" w:rsidP="00151D25">
      <w:pPr>
        <w:pStyle w:val="Prrafodelista"/>
        <w:numPr>
          <w:ilvl w:val="0"/>
          <w:numId w:val="20"/>
        </w:numPr>
      </w:pPr>
      <w:r w:rsidRPr="00C04217">
        <w:rPr>
          <w:b/>
        </w:rPr>
        <w:t>Homogeneidad de los Servicios de Mapas Web</w:t>
      </w:r>
      <w:r w:rsidRPr="00C04217">
        <w:t>: Otro factor relevante a destacar es que el 60% de los organismos posee servicios de despliegue de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digital a través de Internet. Los órganos que poseen servicios de mapas Web, utilizan preferentemente un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w:t>
      </w:r>
      <w:r w:rsidRPr="00C04217">
        <w:rPr>
          <w:i/>
        </w:rPr>
        <w:t>opensource</w:t>
      </w:r>
      <w:r w:rsidR="00560CB5">
        <w:rPr>
          <w:i/>
        </w:rPr>
        <w:fldChar w:fldCharType="begin"/>
      </w:r>
      <w:r w:rsidR="00560CB5">
        <w:instrText xml:space="preserve"> XE "</w:instrText>
      </w:r>
      <w:r w:rsidR="00560CB5" w:rsidRPr="00CB655A">
        <w:rPr>
          <w:lang w:eastAsia="es-CL"/>
        </w:rPr>
        <w:instrText>opensource</w:instrText>
      </w:r>
      <w:r w:rsidR="00560CB5">
        <w:instrText xml:space="preserve">" </w:instrText>
      </w:r>
      <w:r w:rsidR="00560CB5">
        <w:rPr>
          <w:i/>
        </w:rPr>
        <w:fldChar w:fldCharType="end"/>
      </w:r>
      <w:r w:rsidRPr="00C04217">
        <w:rPr>
          <w:i/>
        </w:rPr>
        <w:t xml:space="preserve"> </w:t>
      </w:r>
      <w:r w:rsidRPr="00C04217">
        <w:t>denominado Map Server (desarrollados preferentemente a través de consultores externos), en menor medida se utiliza ArcGis Server (INFOR). Ambos programas cumplen con normativa internacional (OGC), lo que potencialmente permite la interconexión de los sistemas de las diferentes instituciones y consultas cruzadas de información.</w:t>
      </w:r>
    </w:p>
    <w:p w:rsidR="00C5379C" w:rsidRPr="00C04217" w:rsidRDefault="00C5379C" w:rsidP="009B2897">
      <w:pPr>
        <w:pStyle w:val="Prrafodelista"/>
      </w:pPr>
    </w:p>
    <w:p w:rsidR="00C5379C" w:rsidRPr="00C04217" w:rsidRDefault="00C5379C" w:rsidP="00151D25">
      <w:pPr>
        <w:pStyle w:val="Prrafodelista"/>
        <w:numPr>
          <w:ilvl w:val="0"/>
          <w:numId w:val="20"/>
        </w:numPr>
      </w:pPr>
      <w:r w:rsidRPr="00C04217">
        <w:rPr>
          <w:b/>
        </w:rPr>
        <w:t>Equipos y software</w:t>
      </w:r>
      <w:r w:rsidR="001B0FCF" w:rsidRPr="00C04217">
        <w:rPr>
          <w:b/>
        </w:rPr>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rPr>
          <w:b/>
        </w:rPr>
        <w:fldChar w:fldCharType="end"/>
      </w:r>
      <w:r w:rsidRPr="00C04217">
        <w:rPr>
          <w:b/>
        </w:rPr>
        <w:t xml:space="preserve"> de escritorio</w:t>
      </w:r>
      <w:r w:rsidRPr="00C04217">
        <w:t>: la totalidad de los organismos consultados poseen sistemas operativos y, correspondientemente, equipos de escritorio con dedicación a procesos SIG. En cuanto a los programas, estos son mayoritariamente de la familia ArcGis, algunos declaran GvSIG (</w:t>
      </w:r>
      <w:r w:rsidRPr="00C04217">
        <w:rPr>
          <w:i/>
        </w:rPr>
        <w:t>opensource</w:t>
      </w:r>
      <w:r w:rsidR="00560CB5">
        <w:rPr>
          <w:i/>
        </w:rPr>
        <w:fldChar w:fldCharType="begin"/>
      </w:r>
      <w:r w:rsidR="00560CB5">
        <w:instrText xml:space="preserve"> XE "</w:instrText>
      </w:r>
      <w:r w:rsidR="00560CB5" w:rsidRPr="00CB655A">
        <w:rPr>
          <w:lang w:eastAsia="es-CL"/>
        </w:rPr>
        <w:instrText>opensource</w:instrText>
      </w:r>
      <w:r w:rsidR="00560CB5">
        <w:instrText xml:space="preserve">" </w:instrText>
      </w:r>
      <w:r w:rsidR="00560CB5">
        <w:rPr>
          <w:i/>
        </w:rPr>
        <w:fldChar w:fldCharType="end"/>
      </w:r>
      <w:r w:rsidRPr="00C04217">
        <w:t>) y en el SAG, un sistema propio SAGSIT (desarrollado por la empresa CPR-SIG). Esto constituye un aspecto interesante desde el punto de la instalación de un SIG Ministerial, que es la potencial capacidad profesional existente en los distintos organismos dependientes del MINAGRI.</w:t>
      </w:r>
    </w:p>
    <w:p w:rsidR="00C5379C" w:rsidRPr="00C04217" w:rsidRDefault="00C5379C" w:rsidP="00151D25">
      <w:pPr>
        <w:pStyle w:val="Prrafodelista"/>
        <w:numPr>
          <w:ilvl w:val="0"/>
          <w:numId w:val="20"/>
        </w:numPr>
        <w:rPr>
          <w:b/>
        </w:rPr>
      </w:pPr>
      <w:r w:rsidRPr="00C04217">
        <w:rPr>
          <w:b/>
        </w:rPr>
        <w:t>Capacidades profesionales SIG</w:t>
      </w:r>
      <w:r w:rsidRPr="00C04217">
        <w:t>: El panorama anterior, significa que existe una base amplia de experiencias y capacidades profesionales instaladas en el Ministerio y sus organismos dependientes, que pueden dar sustentabilidad al desarrollo de un SIG Ministerial, a través de la creación formal de unidades o departamentos especializados en la gestión de la información territorial.  En la actualidad, sólo un servicio (SAG) cuenta con una estructura reconocida a través de una Resolución de la Autoridad, lo que permite continuidad en su estructura y funcionamiento. CIREN es un caso particular, dado que su misión y objetivo de negocio es la producción de productos geoespaciales y, ha realizado un proceso de reestructuración interna, con el propósito de orientar su funcionamiento bajo el concepto de Infraestructura de Datos Espaciales.</w:t>
      </w:r>
    </w:p>
    <w:p w:rsidR="00C5379C" w:rsidRPr="00C04217" w:rsidRDefault="00C5379C" w:rsidP="00151D25">
      <w:pPr>
        <w:pStyle w:val="Prrafodelista"/>
        <w:numPr>
          <w:ilvl w:val="0"/>
          <w:numId w:val="20"/>
        </w:numPr>
        <w:rPr>
          <w:b/>
        </w:rPr>
      </w:pPr>
      <w:r w:rsidRPr="00C04217">
        <w:rPr>
          <w:b/>
        </w:rPr>
        <w:t>Disposición de Servicios dependientes MINAGRI:</w:t>
      </w:r>
      <w:r w:rsidRPr="00C04217">
        <w:t xml:space="preserve"> en línea con la primera fortaleza señalada, se debe destacar la favorable predisposición que los organismos dependientes del Ministerio y sus funcionarios a apoyar la formación del SIG Ministerial de Agricultura.</w:t>
      </w:r>
    </w:p>
    <w:p w:rsidR="00C5379C" w:rsidRPr="00C04217" w:rsidRDefault="00036B3D" w:rsidP="007F03BA">
      <w:pPr>
        <w:pStyle w:val="Ttulo4"/>
      </w:pPr>
      <w:bookmarkStart w:id="204" w:name="_Toc298172200"/>
      <w:r w:rsidRPr="00C04217">
        <w:t>AMENAZAS</w:t>
      </w:r>
      <w:bookmarkEnd w:id="204"/>
    </w:p>
    <w:p w:rsidR="00C5379C" w:rsidRPr="00C04217" w:rsidRDefault="00C5379C" w:rsidP="00151D25">
      <w:pPr>
        <w:pStyle w:val="Prrafodelista"/>
        <w:numPr>
          <w:ilvl w:val="0"/>
          <w:numId w:val="21"/>
        </w:numPr>
        <w:rPr>
          <w:b/>
        </w:rPr>
      </w:pPr>
      <w:r w:rsidRPr="00C04217">
        <w:rPr>
          <w:b/>
        </w:rPr>
        <w:t xml:space="preserve">Cambios en el entorno: </w:t>
      </w:r>
      <w:r w:rsidRPr="00C04217">
        <w:t>con esto nos referimos al escenario político-institucional. La experiencia que se ha podido conocer en cada uno de los Servicios MINAGRI, es que la mayoría de las veces las iniciativas SIG han florecido y marchitado en función de la existencia y motivación de profesionales entusiastas que han contado con la anuencia y/o compromiso de la autoridades de turno. La llegada o rotación de nuevas autoridades no asegura, y más bien no han permitido, la continuidad de los servicios o proyectos SIG, quedando la gran mayoría sin uso práctico y con información desactualizada.</w:t>
      </w:r>
    </w:p>
    <w:p w:rsidR="00C5379C" w:rsidRPr="00C04217" w:rsidRDefault="00C5379C" w:rsidP="00151D25">
      <w:pPr>
        <w:pStyle w:val="Prrafodelista"/>
        <w:numPr>
          <w:ilvl w:val="0"/>
          <w:numId w:val="21"/>
        </w:numPr>
        <w:rPr>
          <w:b/>
        </w:rPr>
      </w:pPr>
      <w:r w:rsidRPr="00C04217">
        <w:rPr>
          <w:b/>
        </w:rPr>
        <w:t xml:space="preserve">Acceso a recursos: </w:t>
      </w:r>
      <w:r w:rsidRPr="00C04217">
        <w:t>la construcción del SIG o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Ministerial, requiere de avances en varios ámbitos. Entre ellos las capacidades tecnológicas (equipos y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y las profesionales. Esto implica la incorporación de recursos económicos en el presupuesto Ministerial, adicionales para el uso que generalmente son difíciles de conseguir sin que se tenga que sacrificar otros ítems o iniciativas importantes del sector, lo que dificulta la aprobación de nuevas partidas de dineros que permitan llevar adelante iniciativas de este tipo. </w:t>
      </w:r>
    </w:p>
    <w:p w:rsidR="00C5379C" w:rsidRPr="00C04217" w:rsidRDefault="00036B3D" w:rsidP="007F03BA">
      <w:pPr>
        <w:pStyle w:val="Ttulo4"/>
      </w:pPr>
      <w:bookmarkStart w:id="205" w:name="_Toc298172201"/>
      <w:r w:rsidRPr="00C04217">
        <w:t>OPORTUNIDADES</w:t>
      </w:r>
      <w:bookmarkEnd w:id="205"/>
    </w:p>
    <w:p w:rsidR="007D7667" w:rsidRPr="00C04217" w:rsidRDefault="00C5379C" w:rsidP="00151D25">
      <w:pPr>
        <w:pStyle w:val="Prrafodelista"/>
        <w:numPr>
          <w:ilvl w:val="0"/>
          <w:numId w:val="22"/>
        </w:numPr>
      </w:pPr>
      <w:r w:rsidRPr="00C04217">
        <w:rPr>
          <w:b/>
        </w:rPr>
        <w:t>Masificación de tecnología móvil: nuevas aplicaciones y servicios orientados a las personas:</w:t>
      </w:r>
      <w:r w:rsidRPr="00C04217">
        <w:t xml:space="preserve"> Hoy en día el acceso a la tecnología es más expedita, fácil de adquirir (menos costosa) y  por lo tanto masiva. Los ejemplos son claros: computadores cada vez más baratos, poderosos y fácilmente transportables para usos personales; o los teléfonos celulares, cada día más potentes y funcionales (denominados Smartphone), lo que complementado con las redes sociales, obliga al desarrollo de nuevos productos, </w:t>
      </w:r>
      <w:r w:rsidRPr="00C04217">
        <w:lastRenderedPageBreak/>
        <w:t>servicios y aplicaciones que hoy en día son increíblemente diversos. En esa línea, los SIG han llegado a ser un producto masivo, integrado en diversas soluciones de hardware y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Ya casi cualquier persona puede crear sus propios mapas gracias al uso de la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en escritorio, SIG, GPS, imágenes satelitales y aplicaciones amigables por Internet.</w:t>
      </w:r>
    </w:p>
    <w:p w:rsidR="007D7667" w:rsidRPr="00C04217" w:rsidRDefault="00C5379C" w:rsidP="007D7667">
      <w:pPr>
        <w:pStyle w:val="Prrafodelista"/>
        <w:ind w:left="360"/>
      </w:pPr>
      <w:r w:rsidRPr="00C04217">
        <w:t>La movilidad y el uso de las redes sociales son un medio que debe ir abarcando cada vez más la gestión pública; por ejemplo la entrega de información a través de mensajes de textos SMS</w:t>
      </w:r>
      <w:r w:rsidRPr="00C04217">
        <w:rPr>
          <w:rStyle w:val="Refdenotaalpie"/>
        </w:rPr>
        <w:footnoteReference w:id="3"/>
      </w:r>
      <w:r w:rsidRPr="00C04217">
        <w:t xml:space="preserve"> u otros formatos MMS</w:t>
      </w:r>
      <w:r w:rsidRPr="00C04217">
        <w:rPr>
          <w:rStyle w:val="Refdenotaalpie"/>
        </w:rPr>
        <w:footnoteReference w:id="4"/>
      </w:r>
      <w:r w:rsidRPr="00C04217">
        <w:t xml:space="preserve">: alerta de heladas, incendios forestales, concursos o programas de subsidios o beneficios, sus resultados, entre otros; ya sea para todos los usuarios de teléfonos celulares del país o a grupos específicos registrados. Esto significa mejor acceso a la </w:t>
      </w:r>
      <w:r w:rsidRPr="00C04217">
        <w:rPr>
          <w:b/>
        </w:rPr>
        <w:t>información</w:t>
      </w:r>
      <w:r w:rsidRPr="00C04217">
        <w:t xml:space="preserve"> a menores costos y con mayor rapidez, para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no requieran altos niveles de precisión (como los indicados)</w:t>
      </w:r>
      <w:r w:rsidR="007D7667" w:rsidRPr="00C04217">
        <w:t>.</w:t>
      </w:r>
    </w:p>
    <w:p w:rsidR="00C5379C" w:rsidRPr="00C04217" w:rsidRDefault="00C5379C" w:rsidP="007D7667">
      <w:pPr>
        <w:pStyle w:val="Prrafodelista"/>
        <w:ind w:left="360"/>
      </w:pPr>
      <w:r w:rsidRPr="00C04217">
        <w:t>Ciertamente, lo anterior permitirá mejorar los indicadores de gestión y la imagen instituc</w:t>
      </w:r>
      <w:r w:rsidR="007D7667" w:rsidRPr="00C04217">
        <w:t>ional al hacer mejor las cosas.</w:t>
      </w:r>
    </w:p>
    <w:p w:rsidR="007D7667" w:rsidRPr="00C04217" w:rsidRDefault="00C5379C" w:rsidP="00151D25">
      <w:pPr>
        <w:pStyle w:val="Prrafodelista"/>
        <w:numPr>
          <w:ilvl w:val="0"/>
          <w:numId w:val="22"/>
        </w:numPr>
      </w:pPr>
      <w:r w:rsidRPr="00C04217">
        <w:rPr>
          <w:b/>
        </w:rPr>
        <w:t xml:space="preserve">Posicionamiento estratégico y ámbito de acción: </w:t>
      </w:r>
      <w:r w:rsidRPr="00C04217">
        <w:t>Dadas las características socioeconómicas de nuestro país, la estructura productiva y comercial, el sector agrícola se constituye en uno de las más importantes, por lo que Ministerio del ramo es uno de los más relevantes del Poder Ejecutivo, dada por la misión que debe cumplir y la gran cantidad de clientes o usuarios que debe atender.</w:t>
      </w:r>
    </w:p>
    <w:p w:rsidR="007D7667" w:rsidRPr="00C04217" w:rsidRDefault="00C5379C" w:rsidP="007D7667">
      <w:pPr>
        <w:pStyle w:val="Prrafodelista"/>
        <w:ind w:left="360"/>
      </w:pPr>
      <w:r w:rsidRPr="00C04217">
        <w:t xml:space="preserve">A lo anterior, debemos sumar los variados ámbitos de acción ministeriales: protección de los recursos naturales renovables, control </w:t>
      </w:r>
      <w:r w:rsidR="008A1696" w:rsidRPr="00C04217">
        <w:t>Fito</w:t>
      </w:r>
      <w:r w:rsidRPr="00C04217">
        <w:t xml:space="preserve"> y zoosanitario, innovación y fomento silvoagropecuario, riego, comercio (internacional y nacional), entre otros. Todo lo cual hace que cualquier mejora en la gestión y en los indicadores de servicio a clientes redunde, en el mediano y largo plazo, en mayores niveles de ingreso a los propios ciudadanos y al país en general.</w:t>
      </w:r>
    </w:p>
    <w:p w:rsidR="00C5379C" w:rsidRPr="00C04217" w:rsidRDefault="00C5379C" w:rsidP="007D7667">
      <w:pPr>
        <w:pStyle w:val="Prrafodelista"/>
        <w:ind w:left="360"/>
      </w:pPr>
      <w:r w:rsidRPr="00C04217">
        <w:t>Esta situación, debiera permitir lograr el acceso a los recursos necesarios para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por parte del Ministerio de Hacienda y su posterior aprobación por parte del Congreso Nacional. Para ello siempre será bueno demostrar, a través de un ejemplo, cómo mejora la gestió</w:t>
      </w:r>
      <w:r w:rsidR="007D7667" w:rsidRPr="00C04217">
        <w:t>n y el servicio a los usuarios.</w:t>
      </w:r>
    </w:p>
    <w:p w:rsidR="00C5379C" w:rsidRPr="00C04217" w:rsidRDefault="00C5379C" w:rsidP="00151D25">
      <w:pPr>
        <w:pStyle w:val="Prrafodelista"/>
        <w:numPr>
          <w:ilvl w:val="0"/>
          <w:numId w:val="22"/>
        </w:numPr>
        <w:rPr>
          <w:b/>
        </w:rPr>
      </w:pPr>
      <w:r w:rsidRPr="00C04217">
        <w:rPr>
          <w:b/>
        </w:rPr>
        <w:t xml:space="preserve">Entorno institucional: </w:t>
      </w:r>
      <w:r w:rsidRPr="00C04217">
        <w:t>una de las principales líneas de acción que el Gobierno ha anunciado es el fomento de la Descentralización y la Regionalización.</w:t>
      </w:r>
      <w:r w:rsidRPr="00C04217">
        <w:rPr>
          <w:b/>
        </w:rPr>
        <w:t xml:space="preserve"> </w:t>
      </w:r>
      <w:r w:rsidRPr="00C04217">
        <w:t>En este sentido,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una Infraestructura de Datos Geoespaciales en el Ministerio de Agricultura, es un aporte importante a esta línea de acción. Esto porque para el éxito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es fundamental la concurrencia y participación de todos los usuarios (clientes) y éstos se encuentran distribuidos en las regiones del país.</w:t>
      </w:r>
    </w:p>
    <w:p w:rsidR="00C5379C" w:rsidRPr="00C04217" w:rsidRDefault="00C5379C" w:rsidP="00151D25">
      <w:pPr>
        <w:pStyle w:val="Prrafodelista"/>
        <w:numPr>
          <w:ilvl w:val="0"/>
          <w:numId w:val="22"/>
        </w:numPr>
        <w:rPr>
          <w:b/>
        </w:rPr>
      </w:pPr>
      <w:r w:rsidRPr="00C04217">
        <w:rPr>
          <w:b/>
        </w:rPr>
        <w:t xml:space="preserve">Entorno internacional (acuerdos bilaterales, OCDE): </w:t>
      </w:r>
      <w:r w:rsidRPr="00C04217">
        <w:t>en los países desarrollados, las Infraestructuras de Datos Espaciales se encuentran formalizadas y con años de experiencia en ámbitos institucionales y desarrollo de aplicaciones específicas. Chile tiene firmado diversos tratados bilaterales (con la Comunidad Económica Europea, USA, Canadá, por nombrar algunos de los que tiene mayor desarrollo en estas materias), que pueden permitir al MINAGRI acceder al intercambio de experiencias con instituciones similares para implementar las mejores prácticas y desarrollos en la construcción de su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w:t>
      </w:r>
    </w:p>
    <w:p w:rsidR="00C5379C" w:rsidRPr="00C04217" w:rsidRDefault="00CB38D7" w:rsidP="007D7667">
      <w:pPr>
        <w:pStyle w:val="Ttulo3"/>
        <w:rPr>
          <w:rFonts w:cstheme="minorHAnsi"/>
        </w:rPr>
      </w:pPr>
      <w:bookmarkStart w:id="206" w:name="_Toc302636291"/>
      <w:r>
        <w:rPr>
          <w:rFonts w:cstheme="minorHAnsi"/>
        </w:rPr>
        <w:lastRenderedPageBreak/>
        <w:t>RESUMEN: MATRIZ FODA</w:t>
      </w:r>
      <w:bookmarkEnd w:id="206"/>
    </w:p>
    <w:p w:rsidR="00C5379C" w:rsidRPr="00C04217" w:rsidRDefault="00C5379C" w:rsidP="001E0F42">
      <w:pPr>
        <w:pStyle w:val="MINAGRI"/>
        <w:jc w:val="center"/>
        <w:rPr>
          <w:b/>
        </w:rPr>
      </w:pPr>
    </w:p>
    <w:tbl>
      <w:tblPr>
        <w:tblStyle w:val="Cuadrculamedia1-nfasis4"/>
        <w:tblW w:w="0" w:type="auto"/>
        <w:tblLook w:val="04A0" w:firstRow="1" w:lastRow="0" w:firstColumn="1" w:lastColumn="0" w:noHBand="0" w:noVBand="1"/>
      </w:tblPr>
      <w:tblGrid>
        <w:gridCol w:w="2802"/>
        <w:gridCol w:w="2976"/>
        <w:gridCol w:w="3200"/>
      </w:tblGrid>
      <w:tr w:rsidR="00CB106C" w:rsidRPr="00C04217" w:rsidTr="000B6A3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CB106C" w:rsidRPr="00C04217" w:rsidRDefault="00CB106C" w:rsidP="00281D01">
            <w:pPr>
              <w:spacing w:before="0"/>
              <w:rPr>
                <w:rFonts w:cstheme="minorHAnsi"/>
                <w:sz w:val="18"/>
                <w:szCs w:val="18"/>
                <w:lang w:eastAsia="es-CL"/>
              </w:rPr>
            </w:pPr>
          </w:p>
        </w:tc>
        <w:tc>
          <w:tcPr>
            <w:tcW w:w="29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CB106C" w:rsidRPr="00C04217" w:rsidRDefault="00CB106C" w:rsidP="000B6A39">
            <w:pPr>
              <w:spacing w:before="0"/>
              <w:cnfStyle w:val="100000000000" w:firstRow="1" w:lastRow="0" w:firstColumn="0" w:lastColumn="0" w:oddVBand="0" w:evenVBand="0" w:oddHBand="0" w:evenHBand="0" w:firstRowFirstColumn="0" w:firstRowLastColumn="0" w:lastRowFirstColumn="0" w:lastRowLastColumn="0"/>
              <w:rPr>
                <w:rFonts w:cstheme="minorHAnsi"/>
                <w:sz w:val="18"/>
                <w:szCs w:val="18"/>
                <w:lang w:eastAsia="es-CL"/>
              </w:rPr>
            </w:pP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CB106C" w:rsidRPr="00C04217" w:rsidRDefault="00CB106C" w:rsidP="000B6A39">
            <w:pPr>
              <w:spacing w:before="0"/>
              <w:cnfStyle w:val="100000000000" w:firstRow="1" w:lastRow="0" w:firstColumn="0" w:lastColumn="0" w:oddVBand="0" w:evenVBand="0" w:oddHBand="0" w:evenHBand="0" w:firstRowFirstColumn="0" w:firstRowLastColumn="0" w:lastRowFirstColumn="0" w:lastRowLastColumn="0"/>
              <w:rPr>
                <w:rFonts w:cstheme="minorHAnsi"/>
                <w:sz w:val="18"/>
                <w:szCs w:val="18"/>
                <w:lang w:eastAsia="es-CL"/>
              </w:rPr>
            </w:pPr>
          </w:p>
        </w:tc>
      </w:tr>
      <w:tr w:rsidR="00281D01" w:rsidRPr="00C04217" w:rsidTr="000B6A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281D01" w:rsidRPr="00C04217" w:rsidRDefault="00281D01" w:rsidP="00281D01">
            <w:pPr>
              <w:spacing w:before="0"/>
              <w:rPr>
                <w:rFonts w:cstheme="minorHAnsi"/>
                <w:sz w:val="18"/>
                <w:szCs w:val="18"/>
                <w:lang w:eastAsia="es-CL"/>
              </w:rPr>
            </w:pPr>
            <w:r w:rsidRPr="00C04217">
              <w:rPr>
                <w:rFonts w:cstheme="minorHAnsi"/>
                <w:sz w:val="18"/>
                <w:szCs w:val="18"/>
                <w:lang w:eastAsia="es-CL"/>
              </w:rPr>
              <w:t>Factores Internos</w:t>
            </w: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b w:val="0"/>
                <w:sz w:val="18"/>
                <w:szCs w:val="18"/>
                <w:lang w:eastAsia="es-CL"/>
              </w:rPr>
            </w:pPr>
          </w:p>
          <w:p w:rsidR="00281D01" w:rsidRPr="00C04217" w:rsidRDefault="00281D01" w:rsidP="000B6A39">
            <w:pPr>
              <w:spacing w:before="0"/>
              <w:rPr>
                <w:rFonts w:cstheme="minorHAnsi"/>
                <w:sz w:val="18"/>
                <w:szCs w:val="18"/>
                <w:lang w:eastAsia="es-CL"/>
              </w:rPr>
            </w:pPr>
          </w:p>
        </w:tc>
        <w:tc>
          <w:tcPr>
            <w:tcW w:w="29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eastAsia="es-CL"/>
              </w:rPr>
            </w:pPr>
            <w:r w:rsidRPr="00C04217">
              <w:rPr>
                <w:rFonts w:cstheme="minorHAnsi"/>
                <w:sz w:val="18"/>
                <w:szCs w:val="18"/>
                <w:lang w:eastAsia="es-CL"/>
              </w:rPr>
              <w:t>Fortalezas:</w:t>
            </w:r>
          </w:p>
          <w:p w:rsidR="00281D01" w:rsidRPr="00C04217" w:rsidRDefault="00281D01" w:rsidP="00161CF1">
            <w:pPr>
              <w:pStyle w:val="Prrafodelista"/>
              <w:numPr>
                <w:ilvl w:val="0"/>
                <w:numId w:val="86"/>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Compromiso autoridades ministeriales por el desarrollo de SIG MINAGRI.</w:t>
            </w:r>
          </w:p>
          <w:p w:rsidR="00281D01" w:rsidRPr="00C04217" w:rsidRDefault="00281D01" w:rsidP="00161CF1">
            <w:pPr>
              <w:pStyle w:val="Prrafodelista"/>
              <w:numPr>
                <w:ilvl w:val="0"/>
                <w:numId w:val="86"/>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Existencia de equipos y software SIG de escritorio para.</w:t>
            </w:r>
          </w:p>
          <w:p w:rsidR="00281D01" w:rsidRPr="00C04217" w:rsidRDefault="00281D01" w:rsidP="00161CF1">
            <w:pPr>
              <w:pStyle w:val="Prrafodelista"/>
              <w:numPr>
                <w:ilvl w:val="0"/>
                <w:numId w:val="86"/>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Existencias y experiencias en SIG en los Servicios.</w:t>
            </w:r>
          </w:p>
          <w:p w:rsidR="00281D01" w:rsidRPr="00C04217" w:rsidRDefault="00281D01" w:rsidP="00161CF1">
            <w:pPr>
              <w:pStyle w:val="Prrafodelista"/>
              <w:numPr>
                <w:ilvl w:val="0"/>
                <w:numId w:val="86"/>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Existencia de capacidades profesionales SIG.</w:t>
            </w:r>
          </w:p>
          <w:p w:rsidR="00281D01" w:rsidRPr="00C04217" w:rsidRDefault="00281D01" w:rsidP="00161CF1">
            <w:pPr>
              <w:pStyle w:val="Prrafodelista"/>
              <w:numPr>
                <w:ilvl w:val="0"/>
                <w:numId w:val="86"/>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 xml:space="preserve">Homogeneidad de los Servicios de Mapas Web: software </w:t>
            </w:r>
            <w:proofErr w:type="gramStart"/>
            <w:r w:rsidRPr="00C04217">
              <w:rPr>
                <w:b/>
                <w:sz w:val="18"/>
                <w:szCs w:val="18"/>
                <w:lang w:val="es-CL" w:eastAsia="es-CL"/>
              </w:rPr>
              <w:t>compatibles</w:t>
            </w:r>
            <w:proofErr w:type="gramEnd"/>
            <w:r w:rsidRPr="00C04217">
              <w:rPr>
                <w:b/>
                <w:sz w:val="18"/>
                <w:szCs w:val="18"/>
                <w:lang w:val="es-CL" w:eastAsia="es-CL"/>
              </w:rPr>
              <w:t>.</w:t>
            </w:r>
          </w:p>
          <w:p w:rsidR="00281D01" w:rsidRPr="00C04217" w:rsidRDefault="00281D01" w:rsidP="00161CF1">
            <w:pPr>
              <w:pStyle w:val="Prrafodelista"/>
              <w:numPr>
                <w:ilvl w:val="0"/>
                <w:numId w:val="86"/>
              </w:numPr>
              <w:spacing w:before="0"/>
              <w:contextualSpacing/>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b/>
                <w:sz w:val="18"/>
                <w:szCs w:val="18"/>
                <w:lang w:val="es-CL" w:eastAsia="es-CL"/>
              </w:rPr>
              <w:t>Disposición de los Servicios dependientes del MINAGRI y sus funcionarios.</w:t>
            </w: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eastAsia="es-CL"/>
              </w:rPr>
            </w:pPr>
            <w:r w:rsidRPr="00C04217">
              <w:rPr>
                <w:rFonts w:cstheme="minorHAnsi"/>
                <w:sz w:val="18"/>
                <w:szCs w:val="18"/>
                <w:lang w:eastAsia="es-CL"/>
              </w:rPr>
              <w:t>Debilidades:</w:t>
            </w:r>
          </w:p>
          <w:p w:rsidR="00281D01" w:rsidRPr="00C04217" w:rsidRDefault="00281D01" w:rsidP="00161CF1">
            <w:pPr>
              <w:pStyle w:val="Prrafodelista"/>
              <w:numPr>
                <w:ilvl w:val="0"/>
                <w:numId w:val="87"/>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Ausencia de formalización de Unidades SIG en los Servicios.</w:t>
            </w:r>
          </w:p>
          <w:p w:rsidR="00281D01" w:rsidRPr="00C04217" w:rsidRDefault="00281D01" w:rsidP="00161CF1">
            <w:pPr>
              <w:pStyle w:val="Prrafodelista"/>
              <w:numPr>
                <w:ilvl w:val="0"/>
                <w:numId w:val="87"/>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Carencia de cultura organizacional con objetivos MINAGRI: parcelas de trabajo.</w:t>
            </w:r>
          </w:p>
          <w:p w:rsidR="00281D01" w:rsidRPr="00C04217" w:rsidRDefault="00281D01" w:rsidP="00161CF1">
            <w:pPr>
              <w:pStyle w:val="Prrafodelista"/>
              <w:numPr>
                <w:ilvl w:val="0"/>
                <w:numId w:val="87"/>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Falta de aseguramiento de la calidad</w:t>
            </w:r>
            <w:r w:rsidR="00560CB5">
              <w:rPr>
                <w:sz w:val="18"/>
                <w:szCs w:val="18"/>
                <w:lang w:eastAsia="es-CL"/>
              </w:rPr>
              <w:fldChar w:fldCharType="begin"/>
            </w:r>
            <w:r w:rsidR="00560CB5" w:rsidRPr="00560CB5">
              <w:rPr>
                <w:lang w:val="es-CL"/>
              </w:rPr>
              <w:instrText xml:space="preserve"> XE "calidad" </w:instrText>
            </w:r>
            <w:r w:rsidR="00560CB5">
              <w:rPr>
                <w:sz w:val="18"/>
                <w:szCs w:val="18"/>
                <w:lang w:eastAsia="es-CL"/>
              </w:rPr>
              <w:fldChar w:fldCharType="end"/>
            </w:r>
            <w:r w:rsidRPr="00C04217">
              <w:rPr>
                <w:b/>
                <w:sz w:val="18"/>
                <w:szCs w:val="18"/>
                <w:lang w:val="es-CL" w:eastAsia="es-CL"/>
              </w:rPr>
              <w:t xml:space="preserve"> de los datos</w:t>
            </w:r>
            <w:r w:rsidR="00560CB5">
              <w:rPr>
                <w:sz w:val="18"/>
                <w:szCs w:val="18"/>
                <w:lang w:eastAsia="es-CL"/>
              </w:rPr>
              <w:fldChar w:fldCharType="begin"/>
            </w:r>
            <w:r w:rsidR="00560CB5" w:rsidRPr="00560CB5">
              <w:rPr>
                <w:lang w:val="es-CL"/>
              </w:rPr>
              <w:instrText xml:space="preserve"> XE "datos" </w:instrText>
            </w:r>
            <w:r w:rsidR="00560CB5">
              <w:rPr>
                <w:sz w:val="18"/>
                <w:szCs w:val="18"/>
                <w:lang w:eastAsia="es-CL"/>
              </w:rPr>
              <w:fldChar w:fldCharType="end"/>
            </w:r>
            <w:r w:rsidRPr="00C04217">
              <w:rPr>
                <w:b/>
                <w:sz w:val="18"/>
                <w:szCs w:val="18"/>
                <w:lang w:val="es-CL" w:eastAsia="es-CL"/>
              </w:rPr>
              <w:t>.</w:t>
            </w:r>
          </w:p>
          <w:p w:rsidR="00281D01" w:rsidRPr="00C04217" w:rsidRDefault="00281D01" w:rsidP="00161CF1">
            <w:pPr>
              <w:pStyle w:val="Prrafodelista"/>
              <w:numPr>
                <w:ilvl w:val="0"/>
                <w:numId w:val="87"/>
              </w:numPr>
              <w:spacing w:before="0"/>
              <w:contextualSpacing/>
              <w:jc w:val="left"/>
              <w:cnfStyle w:val="000000100000" w:firstRow="0" w:lastRow="0" w:firstColumn="0" w:lastColumn="0" w:oddVBand="0" w:evenVBand="0" w:oddHBand="1" w:evenHBand="0" w:firstRowFirstColumn="0" w:firstRowLastColumn="0" w:lastRowFirstColumn="0" w:lastRowLastColumn="0"/>
              <w:rPr>
                <w:b/>
                <w:sz w:val="18"/>
                <w:szCs w:val="18"/>
                <w:lang w:val="es-CL" w:eastAsia="es-CL"/>
              </w:rPr>
            </w:pPr>
            <w:r w:rsidRPr="00C04217">
              <w:rPr>
                <w:b/>
                <w:sz w:val="18"/>
                <w:szCs w:val="18"/>
                <w:lang w:val="es-CL" w:eastAsia="es-CL"/>
              </w:rPr>
              <w:t>Escaso uso de tecnología SIG para la gestión institucional.</w:t>
            </w:r>
          </w:p>
          <w:p w:rsidR="00281D01" w:rsidRPr="00C04217" w:rsidRDefault="00281D01" w:rsidP="00161CF1">
            <w:pPr>
              <w:pStyle w:val="Prrafodelista"/>
              <w:numPr>
                <w:ilvl w:val="0"/>
                <w:numId w:val="87"/>
              </w:numPr>
              <w:spacing w:before="0"/>
              <w:contextualSpacing/>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b/>
                <w:sz w:val="18"/>
                <w:szCs w:val="18"/>
                <w:lang w:val="es-CL" w:eastAsia="es-CL"/>
              </w:rPr>
              <w:t>Dependencia de consultores en los desarrollos SIG.</w:t>
            </w:r>
          </w:p>
        </w:tc>
      </w:tr>
      <w:tr w:rsidR="00CB106C" w:rsidRPr="00C04217" w:rsidTr="000B6A39">
        <w:tc>
          <w:tcPr>
            <w:cnfStyle w:val="001000000000" w:firstRow="0" w:lastRow="0" w:firstColumn="1" w:lastColumn="0" w:oddVBand="0" w:evenVBand="0" w:oddHBand="0" w:evenHBand="0" w:firstRowFirstColumn="0" w:firstRowLastColumn="0" w:lastRowFirstColumn="0" w:lastRowLastColumn="0"/>
            <w:tcW w:w="28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CB106C" w:rsidRPr="00C04217" w:rsidRDefault="00CB106C" w:rsidP="00281D01">
            <w:pPr>
              <w:spacing w:before="0"/>
              <w:rPr>
                <w:rFonts w:cstheme="minorHAnsi"/>
                <w:sz w:val="18"/>
                <w:szCs w:val="18"/>
                <w:lang w:eastAsia="es-CL"/>
              </w:rPr>
            </w:pPr>
            <w:r w:rsidRPr="00C04217">
              <w:rPr>
                <w:rFonts w:cstheme="minorHAnsi"/>
                <w:sz w:val="18"/>
                <w:szCs w:val="18"/>
                <w:lang w:eastAsia="es-CL"/>
              </w:rPr>
              <w:t>Factores Externos</w:t>
            </w:r>
          </w:p>
        </w:tc>
        <w:tc>
          <w:tcPr>
            <w:tcW w:w="29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CB106C" w:rsidRPr="00C04217" w:rsidRDefault="00CB106C" w:rsidP="000B6A39">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L"/>
              </w:rPr>
            </w:pP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CB106C" w:rsidRPr="00C04217" w:rsidRDefault="00CB106C" w:rsidP="000B6A39">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L"/>
              </w:rPr>
            </w:pPr>
          </w:p>
        </w:tc>
      </w:tr>
      <w:tr w:rsidR="00281D01" w:rsidRPr="00C04217" w:rsidTr="000B6A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rPr>
                <w:rFonts w:cstheme="minorHAnsi"/>
                <w:sz w:val="18"/>
                <w:szCs w:val="18"/>
                <w:lang w:eastAsia="es-CL"/>
              </w:rPr>
            </w:pPr>
            <w:r w:rsidRPr="00C04217">
              <w:rPr>
                <w:rFonts w:cstheme="minorHAnsi"/>
                <w:sz w:val="18"/>
                <w:szCs w:val="18"/>
                <w:lang w:eastAsia="es-CL"/>
              </w:rPr>
              <w:t>Oportunidades:</w:t>
            </w:r>
          </w:p>
          <w:p w:rsidR="00281D01" w:rsidRPr="00C04217" w:rsidRDefault="00281D01" w:rsidP="00161CF1">
            <w:pPr>
              <w:pStyle w:val="Prrafodelista"/>
              <w:numPr>
                <w:ilvl w:val="0"/>
                <w:numId w:val="84"/>
              </w:numPr>
              <w:spacing w:before="0"/>
              <w:contextualSpacing/>
              <w:jc w:val="left"/>
              <w:rPr>
                <w:b w:val="0"/>
                <w:sz w:val="18"/>
                <w:szCs w:val="18"/>
                <w:lang w:val="es-CL" w:eastAsia="es-CL"/>
              </w:rPr>
            </w:pPr>
            <w:r w:rsidRPr="00C04217">
              <w:rPr>
                <w:b w:val="0"/>
                <w:sz w:val="18"/>
                <w:szCs w:val="18"/>
                <w:lang w:val="es-CL" w:eastAsia="es-CL"/>
              </w:rPr>
              <w:t>Acceso ciudadano a tecnologías IT y masificación de tecnología móvil.</w:t>
            </w:r>
          </w:p>
          <w:p w:rsidR="00281D01" w:rsidRPr="00C04217" w:rsidRDefault="00281D01" w:rsidP="00161CF1">
            <w:pPr>
              <w:pStyle w:val="Prrafodelista"/>
              <w:numPr>
                <w:ilvl w:val="0"/>
                <w:numId w:val="84"/>
              </w:numPr>
              <w:spacing w:before="0"/>
              <w:contextualSpacing/>
              <w:jc w:val="left"/>
              <w:rPr>
                <w:b w:val="0"/>
                <w:sz w:val="18"/>
                <w:szCs w:val="18"/>
                <w:lang w:val="es-CL" w:eastAsia="es-CL"/>
              </w:rPr>
            </w:pPr>
            <w:r w:rsidRPr="00C04217">
              <w:rPr>
                <w:b w:val="0"/>
                <w:sz w:val="18"/>
                <w:szCs w:val="18"/>
                <w:lang w:val="es-CL" w:eastAsia="es-CL"/>
              </w:rPr>
              <w:t>Posicionamiento estratégico del MINAGRI y ámbitos de acción.</w:t>
            </w:r>
          </w:p>
          <w:p w:rsidR="00281D01" w:rsidRPr="00C04217" w:rsidRDefault="00281D01" w:rsidP="00161CF1">
            <w:pPr>
              <w:pStyle w:val="Prrafodelista"/>
              <w:numPr>
                <w:ilvl w:val="0"/>
                <w:numId w:val="84"/>
              </w:numPr>
              <w:spacing w:before="0"/>
              <w:contextualSpacing/>
              <w:jc w:val="left"/>
              <w:rPr>
                <w:b w:val="0"/>
                <w:sz w:val="18"/>
                <w:szCs w:val="18"/>
                <w:lang w:val="es-CL" w:eastAsia="es-CL"/>
              </w:rPr>
            </w:pPr>
            <w:r w:rsidRPr="00C04217">
              <w:rPr>
                <w:b w:val="0"/>
                <w:sz w:val="18"/>
                <w:szCs w:val="18"/>
                <w:lang w:val="es-CL" w:eastAsia="es-CL"/>
              </w:rPr>
              <w:t>Gobierno orientado a implementar una gestión moderna con usos de TIC.</w:t>
            </w:r>
          </w:p>
          <w:p w:rsidR="00281D01" w:rsidRPr="00C04217" w:rsidRDefault="00281D01" w:rsidP="00161CF1">
            <w:pPr>
              <w:pStyle w:val="Prrafodelista"/>
              <w:numPr>
                <w:ilvl w:val="0"/>
                <w:numId w:val="84"/>
              </w:numPr>
              <w:spacing w:before="0"/>
              <w:contextualSpacing/>
              <w:rPr>
                <w:b w:val="0"/>
                <w:sz w:val="18"/>
                <w:szCs w:val="18"/>
                <w:lang w:val="es-CL" w:eastAsia="es-CL"/>
              </w:rPr>
            </w:pPr>
            <w:r w:rsidRPr="00C04217">
              <w:rPr>
                <w:b w:val="0"/>
                <w:sz w:val="18"/>
                <w:szCs w:val="18"/>
                <w:lang w:val="es-CL" w:eastAsia="es-CL"/>
              </w:rPr>
              <w:t>Existencia de acuerdos internacionales (bilaterales) con países desarrollados: posibilidad de intercambio de experiencias.</w:t>
            </w:r>
          </w:p>
        </w:tc>
        <w:tc>
          <w:tcPr>
            <w:tcW w:w="29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000000100000" w:firstRow="0" w:lastRow="0" w:firstColumn="0" w:lastColumn="0" w:oddVBand="0" w:evenVBand="0" w:oddHBand="1" w:evenHBand="0" w:firstRowFirstColumn="0" w:firstRowLastColumn="0" w:lastRowFirstColumn="0" w:lastRowLastColumn="0"/>
              <w:rPr>
                <w:rFonts w:cstheme="minorHAnsi"/>
                <w:b/>
                <w:sz w:val="18"/>
                <w:szCs w:val="18"/>
                <w:lang w:eastAsia="es-CL"/>
              </w:rPr>
            </w:pPr>
            <w:r w:rsidRPr="00C04217">
              <w:rPr>
                <w:rFonts w:cstheme="minorHAnsi"/>
                <w:b/>
                <w:sz w:val="18"/>
                <w:szCs w:val="18"/>
                <w:lang w:eastAsia="es-CL"/>
              </w:rPr>
              <w:t>Estrategias F-O:</w:t>
            </w:r>
          </w:p>
          <w:p w:rsidR="00281D01" w:rsidRPr="00C04217" w:rsidRDefault="00281D01" w:rsidP="00161CF1">
            <w:pPr>
              <w:pStyle w:val="Prrafodelista"/>
              <w:numPr>
                <w:ilvl w:val="0"/>
                <w:numId w:val="88"/>
              </w:numPr>
              <w:spacing w:before="0"/>
              <w:contextualSpacing/>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Diseñar y elaborar un proyecto de implementación</w:t>
            </w:r>
            <w:r w:rsidR="00F83EED">
              <w:rPr>
                <w:sz w:val="18"/>
                <w:szCs w:val="18"/>
                <w:lang w:eastAsia="es-CL"/>
              </w:rPr>
              <w:fldChar w:fldCharType="begin"/>
            </w:r>
            <w:r w:rsidR="00F83EED" w:rsidRPr="00C5745B">
              <w:rPr>
                <w:lang w:val="es-CL"/>
              </w:rPr>
              <w:instrText xml:space="preserve"> XE "implementación" </w:instrText>
            </w:r>
            <w:r w:rsidR="00F83EED">
              <w:rPr>
                <w:sz w:val="18"/>
                <w:szCs w:val="18"/>
                <w:lang w:eastAsia="es-CL"/>
              </w:rPr>
              <w:fldChar w:fldCharType="end"/>
            </w:r>
            <w:r w:rsidRPr="00C04217">
              <w:rPr>
                <w:sz w:val="18"/>
                <w:szCs w:val="18"/>
                <w:lang w:val="es-CL" w:eastAsia="es-CL"/>
              </w:rPr>
              <w:t xml:space="preserve"> de la IDE</w:t>
            </w:r>
            <w:r w:rsidR="00560CB5">
              <w:rPr>
                <w:sz w:val="18"/>
                <w:szCs w:val="18"/>
                <w:lang w:eastAsia="es-CL"/>
              </w:rPr>
              <w:fldChar w:fldCharType="begin"/>
            </w:r>
            <w:r w:rsidR="00560CB5" w:rsidRPr="00C5745B">
              <w:rPr>
                <w:lang w:val="es-CL"/>
              </w:rPr>
              <w:instrText xml:space="preserve"> XE "</w:instrText>
            </w:r>
            <w:r w:rsidR="00560CB5" w:rsidRPr="00C5745B">
              <w:rPr>
                <w:lang w:val="es-CL" w:eastAsia="es-ES"/>
              </w:rPr>
              <w:instrText>IDE</w:instrText>
            </w:r>
            <w:r w:rsidR="00560CB5" w:rsidRPr="00C5745B">
              <w:rPr>
                <w:lang w:val="es-CL"/>
              </w:rPr>
              <w:instrText xml:space="preserve">" </w:instrText>
            </w:r>
            <w:r w:rsidR="00560CB5">
              <w:rPr>
                <w:sz w:val="18"/>
                <w:szCs w:val="18"/>
                <w:lang w:eastAsia="es-CL"/>
              </w:rPr>
              <w:fldChar w:fldCharType="end"/>
            </w:r>
            <w:r w:rsidRPr="00C04217">
              <w:rPr>
                <w:sz w:val="18"/>
                <w:szCs w:val="18"/>
                <w:lang w:val="es-CL" w:eastAsia="es-CL"/>
              </w:rPr>
              <w:t xml:space="preserve"> MINAGRI de un horizonte de 4 a 5 años, para ser presentado a DIPRES, que resalte aspectos como modernidad, mejoramiento de la gestión y la atención a los usuarios.</w:t>
            </w:r>
          </w:p>
          <w:p w:rsidR="00281D01" w:rsidRPr="00C04217" w:rsidRDefault="00281D01" w:rsidP="00161CF1">
            <w:pPr>
              <w:pStyle w:val="Prrafodelista"/>
              <w:numPr>
                <w:ilvl w:val="0"/>
                <w:numId w:val="88"/>
              </w:numPr>
              <w:spacing w:before="0"/>
              <w:contextualSpacing/>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Elaborar proyecto piloto que permita demostrar los beneficios del funcionamiento de la IDE</w:t>
            </w:r>
            <w:r w:rsidR="00560CB5">
              <w:rPr>
                <w:sz w:val="18"/>
                <w:szCs w:val="18"/>
                <w:lang w:eastAsia="es-CL"/>
              </w:rPr>
              <w:fldChar w:fldCharType="begin"/>
            </w:r>
            <w:r w:rsidR="00560CB5" w:rsidRPr="00C5745B">
              <w:rPr>
                <w:lang w:val="es-CL"/>
              </w:rPr>
              <w:instrText xml:space="preserve"> XE "</w:instrText>
            </w:r>
            <w:r w:rsidR="00560CB5" w:rsidRPr="00C5745B">
              <w:rPr>
                <w:lang w:val="es-CL" w:eastAsia="es-ES"/>
              </w:rPr>
              <w:instrText>IDE</w:instrText>
            </w:r>
            <w:r w:rsidR="00560CB5" w:rsidRPr="00C5745B">
              <w:rPr>
                <w:lang w:val="es-CL"/>
              </w:rPr>
              <w:instrText xml:space="preserve">" </w:instrText>
            </w:r>
            <w:r w:rsidR="00560CB5">
              <w:rPr>
                <w:sz w:val="18"/>
                <w:szCs w:val="18"/>
                <w:lang w:eastAsia="es-CL"/>
              </w:rPr>
              <w:fldChar w:fldCharType="end"/>
            </w:r>
            <w:r w:rsidRPr="00C04217">
              <w:rPr>
                <w:sz w:val="18"/>
                <w:szCs w:val="18"/>
                <w:lang w:val="es-CL" w:eastAsia="es-CL"/>
              </w:rPr>
              <w:t xml:space="preserve"> MINAGRI en la gestión del Estado en su conjunto.</w:t>
            </w: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000000100000" w:firstRow="0" w:lastRow="0" w:firstColumn="0" w:lastColumn="0" w:oddVBand="0" w:evenVBand="0" w:oddHBand="1" w:evenHBand="0" w:firstRowFirstColumn="0" w:firstRowLastColumn="0" w:lastRowFirstColumn="0" w:lastRowLastColumn="0"/>
              <w:rPr>
                <w:rFonts w:cstheme="minorHAnsi"/>
                <w:b/>
                <w:sz w:val="18"/>
                <w:szCs w:val="18"/>
                <w:lang w:eastAsia="es-CL"/>
              </w:rPr>
            </w:pPr>
            <w:r w:rsidRPr="00C04217">
              <w:rPr>
                <w:rFonts w:cstheme="minorHAnsi"/>
                <w:b/>
                <w:sz w:val="18"/>
                <w:szCs w:val="18"/>
                <w:lang w:eastAsia="es-CL"/>
              </w:rPr>
              <w:t>Estrategias O-D:</w:t>
            </w:r>
          </w:p>
          <w:p w:rsidR="00281D01" w:rsidRPr="00C04217" w:rsidRDefault="00281D01" w:rsidP="00161CF1">
            <w:pPr>
              <w:pStyle w:val="Prrafodelista"/>
              <w:numPr>
                <w:ilvl w:val="0"/>
                <w:numId w:val="89"/>
              </w:numPr>
              <w:spacing w:before="0"/>
              <w:contextualSpacing/>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Diseñar un plan de implementación</w:t>
            </w:r>
            <w:r w:rsidR="00F83EED">
              <w:rPr>
                <w:sz w:val="18"/>
                <w:szCs w:val="18"/>
                <w:lang w:eastAsia="es-CL"/>
              </w:rPr>
              <w:fldChar w:fldCharType="begin"/>
            </w:r>
            <w:r w:rsidR="00F83EED" w:rsidRPr="00C5745B">
              <w:rPr>
                <w:lang w:val="es-CL"/>
              </w:rPr>
              <w:instrText xml:space="preserve"> XE "implementación" </w:instrText>
            </w:r>
            <w:r w:rsidR="00F83EED">
              <w:rPr>
                <w:sz w:val="18"/>
                <w:szCs w:val="18"/>
                <w:lang w:eastAsia="es-CL"/>
              </w:rPr>
              <w:fldChar w:fldCharType="end"/>
            </w:r>
            <w:r w:rsidRPr="00C04217">
              <w:rPr>
                <w:sz w:val="18"/>
                <w:szCs w:val="18"/>
                <w:lang w:val="es-CL" w:eastAsia="es-CL"/>
              </w:rPr>
              <w:t xml:space="preserve"> y posicionamiento de la IDE</w:t>
            </w:r>
            <w:r w:rsidR="00560CB5">
              <w:rPr>
                <w:sz w:val="18"/>
                <w:szCs w:val="18"/>
                <w:lang w:eastAsia="es-CL"/>
              </w:rPr>
              <w:fldChar w:fldCharType="begin"/>
            </w:r>
            <w:r w:rsidR="00560CB5" w:rsidRPr="00C5745B">
              <w:rPr>
                <w:lang w:val="es-CL"/>
              </w:rPr>
              <w:instrText xml:space="preserve"> XE "</w:instrText>
            </w:r>
            <w:r w:rsidR="00560CB5" w:rsidRPr="00C5745B">
              <w:rPr>
                <w:lang w:val="es-CL" w:eastAsia="es-ES"/>
              </w:rPr>
              <w:instrText>IDE</w:instrText>
            </w:r>
            <w:r w:rsidR="00560CB5" w:rsidRPr="00C5745B">
              <w:rPr>
                <w:lang w:val="es-CL"/>
              </w:rPr>
              <w:instrText xml:space="preserve">" </w:instrText>
            </w:r>
            <w:r w:rsidR="00560CB5">
              <w:rPr>
                <w:sz w:val="18"/>
                <w:szCs w:val="18"/>
                <w:lang w:eastAsia="es-CL"/>
              </w:rPr>
              <w:fldChar w:fldCharType="end"/>
            </w:r>
            <w:r w:rsidRPr="00C04217">
              <w:rPr>
                <w:sz w:val="18"/>
                <w:szCs w:val="18"/>
                <w:lang w:val="es-CL" w:eastAsia="es-CL"/>
              </w:rPr>
              <w:t xml:space="preserve"> MINAGRI al interior de los organismos del Ministerio.</w:t>
            </w:r>
          </w:p>
          <w:p w:rsidR="00281D01" w:rsidRPr="00C04217" w:rsidRDefault="00281D01" w:rsidP="00161CF1">
            <w:pPr>
              <w:pStyle w:val="Prrafodelista"/>
              <w:numPr>
                <w:ilvl w:val="0"/>
                <w:numId w:val="89"/>
              </w:numPr>
              <w:spacing w:before="0"/>
              <w:contextualSpacing/>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Plan de implementación</w:t>
            </w:r>
            <w:r w:rsidR="00F83EED">
              <w:rPr>
                <w:sz w:val="18"/>
                <w:szCs w:val="18"/>
                <w:lang w:eastAsia="es-CL"/>
              </w:rPr>
              <w:fldChar w:fldCharType="begin"/>
            </w:r>
            <w:r w:rsidR="00F83EED" w:rsidRPr="00C5745B">
              <w:rPr>
                <w:lang w:val="es-CL"/>
              </w:rPr>
              <w:instrText xml:space="preserve"> XE "implementación" </w:instrText>
            </w:r>
            <w:r w:rsidR="00F83EED">
              <w:rPr>
                <w:sz w:val="18"/>
                <w:szCs w:val="18"/>
                <w:lang w:eastAsia="es-CL"/>
              </w:rPr>
              <w:fldChar w:fldCharType="end"/>
            </w:r>
            <w:r w:rsidRPr="00C04217">
              <w:rPr>
                <w:sz w:val="18"/>
                <w:szCs w:val="18"/>
                <w:lang w:val="es-CL" w:eastAsia="es-CL"/>
              </w:rPr>
              <w:t xml:space="preserve"> debe entregar herramientas que permitan aumentar el liderazgo de los organismos MINAGRI en las distintas instancias de participación nacional o regional en materias de IDE</w:t>
            </w:r>
            <w:r w:rsidR="00560CB5">
              <w:rPr>
                <w:sz w:val="18"/>
                <w:szCs w:val="18"/>
                <w:lang w:eastAsia="es-CL"/>
              </w:rPr>
              <w:fldChar w:fldCharType="begin"/>
            </w:r>
            <w:r w:rsidR="00560CB5" w:rsidRPr="00C5745B">
              <w:rPr>
                <w:lang w:val="es-CL"/>
              </w:rPr>
              <w:instrText xml:space="preserve"> XE "</w:instrText>
            </w:r>
            <w:r w:rsidR="00560CB5" w:rsidRPr="00C5745B">
              <w:rPr>
                <w:lang w:val="es-CL" w:eastAsia="es-ES"/>
              </w:rPr>
              <w:instrText>IDE</w:instrText>
            </w:r>
            <w:r w:rsidR="00560CB5" w:rsidRPr="00C5745B">
              <w:rPr>
                <w:lang w:val="es-CL"/>
              </w:rPr>
              <w:instrText xml:space="preserve">" </w:instrText>
            </w:r>
            <w:r w:rsidR="00560CB5">
              <w:rPr>
                <w:sz w:val="18"/>
                <w:szCs w:val="18"/>
                <w:lang w:eastAsia="es-CL"/>
              </w:rPr>
              <w:fldChar w:fldCharType="end"/>
            </w:r>
            <w:r w:rsidRPr="00C04217">
              <w:rPr>
                <w:sz w:val="18"/>
                <w:szCs w:val="18"/>
                <w:lang w:val="es-CL" w:eastAsia="es-CL"/>
              </w:rPr>
              <w:t>.</w:t>
            </w:r>
          </w:p>
          <w:p w:rsidR="00281D01" w:rsidRPr="00C04217" w:rsidRDefault="00281D01" w:rsidP="00161CF1">
            <w:pPr>
              <w:pStyle w:val="Prrafodelista"/>
              <w:numPr>
                <w:ilvl w:val="0"/>
                <w:numId w:val="89"/>
              </w:numPr>
              <w:spacing w:before="0"/>
              <w:contextualSpacing/>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Gestionar líneas de trabajo con organismos internacionales  y otros  gobiernos, apuntando al intercambio de experiencias, la generación de capacidades en beneficio mutuo.</w:t>
            </w:r>
          </w:p>
        </w:tc>
      </w:tr>
      <w:tr w:rsidR="00281D01" w:rsidRPr="00C04217" w:rsidTr="000B6A39">
        <w:tc>
          <w:tcPr>
            <w:cnfStyle w:val="001000000000" w:firstRow="0" w:lastRow="0" w:firstColumn="1" w:lastColumn="0" w:oddVBand="0" w:evenVBand="0" w:oddHBand="0" w:evenHBand="0" w:firstRowFirstColumn="0" w:firstRowLastColumn="0" w:lastRowFirstColumn="0" w:lastRowLastColumn="0"/>
            <w:tcW w:w="28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rPr>
                <w:rFonts w:cstheme="minorHAnsi"/>
                <w:sz w:val="18"/>
                <w:szCs w:val="18"/>
                <w:lang w:eastAsia="es-CL"/>
              </w:rPr>
            </w:pPr>
            <w:r w:rsidRPr="00C04217">
              <w:rPr>
                <w:rFonts w:cstheme="minorHAnsi"/>
                <w:sz w:val="18"/>
                <w:szCs w:val="18"/>
                <w:lang w:eastAsia="es-CL"/>
              </w:rPr>
              <w:t>Amenazas:</w:t>
            </w:r>
          </w:p>
          <w:p w:rsidR="00281D01" w:rsidRPr="00C04217" w:rsidRDefault="00281D01" w:rsidP="00161CF1">
            <w:pPr>
              <w:pStyle w:val="Prrafodelista"/>
              <w:numPr>
                <w:ilvl w:val="0"/>
                <w:numId w:val="85"/>
              </w:numPr>
              <w:spacing w:before="0"/>
              <w:contextualSpacing/>
              <w:jc w:val="left"/>
              <w:rPr>
                <w:b w:val="0"/>
                <w:sz w:val="18"/>
                <w:szCs w:val="18"/>
                <w:lang w:val="es-CL" w:eastAsia="es-CL"/>
              </w:rPr>
            </w:pPr>
            <w:r w:rsidRPr="00C04217">
              <w:rPr>
                <w:b w:val="0"/>
                <w:sz w:val="18"/>
                <w:szCs w:val="18"/>
                <w:lang w:val="es-CL" w:eastAsia="es-CL"/>
              </w:rPr>
              <w:t>Cambios de autoridades, implica  cambios de prioridades: no se asegura la continuidad del desarrollo SIG.</w:t>
            </w:r>
          </w:p>
          <w:p w:rsidR="00281D01" w:rsidRPr="00C04217" w:rsidRDefault="00281D01" w:rsidP="00161CF1">
            <w:pPr>
              <w:pStyle w:val="Prrafodelista"/>
              <w:numPr>
                <w:ilvl w:val="0"/>
                <w:numId w:val="85"/>
              </w:numPr>
              <w:spacing w:before="0"/>
              <w:contextualSpacing/>
              <w:jc w:val="left"/>
              <w:rPr>
                <w:b w:val="0"/>
                <w:sz w:val="18"/>
                <w:szCs w:val="18"/>
                <w:lang w:val="es-CL" w:eastAsia="es-CL"/>
              </w:rPr>
            </w:pPr>
            <w:r w:rsidRPr="00C04217">
              <w:rPr>
                <w:b w:val="0"/>
                <w:sz w:val="18"/>
                <w:szCs w:val="18"/>
                <w:lang w:val="es-CL" w:eastAsia="es-CL"/>
              </w:rPr>
              <w:t>Dificultad para acceder a nuevos recursos que permitan implementar herramientas tecnológicas para la gestión.</w:t>
            </w:r>
          </w:p>
        </w:tc>
        <w:tc>
          <w:tcPr>
            <w:tcW w:w="29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000000000000" w:firstRow="0" w:lastRow="0" w:firstColumn="0" w:lastColumn="0" w:oddVBand="0" w:evenVBand="0" w:oddHBand="0" w:evenHBand="0" w:firstRowFirstColumn="0" w:firstRowLastColumn="0" w:lastRowFirstColumn="0" w:lastRowLastColumn="0"/>
              <w:rPr>
                <w:rFonts w:cstheme="minorHAnsi"/>
                <w:b/>
                <w:sz w:val="18"/>
                <w:szCs w:val="18"/>
                <w:lang w:val="es-CL" w:eastAsia="es-CL"/>
              </w:rPr>
            </w:pPr>
            <w:r w:rsidRPr="00C04217">
              <w:rPr>
                <w:rFonts w:cstheme="minorHAnsi"/>
                <w:b/>
                <w:sz w:val="18"/>
                <w:szCs w:val="18"/>
                <w:lang w:val="es-CL" w:eastAsia="es-CL"/>
              </w:rPr>
              <w:t>Estrategias F-O:</w:t>
            </w:r>
          </w:p>
          <w:p w:rsidR="00281D01" w:rsidRPr="00C04217" w:rsidRDefault="00281D01" w:rsidP="00161CF1">
            <w:pPr>
              <w:pStyle w:val="Prrafodelista"/>
              <w:numPr>
                <w:ilvl w:val="0"/>
                <w:numId w:val="90"/>
              </w:numPr>
              <w:spacing w:before="0"/>
              <w:contextualSpacing/>
              <w:cnfStyle w:val="000000000000" w:firstRow="0" w:lastRow="0" w:firstColumn="0" w:lastColumn="0" w:oddVBand="0" w:evenVBand="0" w:oddHBand="0" w:evenHBand="0" w:firstRowFirstColumn="0" w:firstRowLastColumn="0" w:lastRowFirstColumn="0" w:lastRowLastColumn="0"/>
              <w:rPr>
                <w:sz w:val="18"/>
                <w:szCs w:val="18"/>
                <w:lang w:val="es-CL" w:eastAsia="es-CL"/>
              </w:rPr>
            </w:pPr>
            <w:r w:rsidRPr="00C04217">
              <w:rPr>
                <w:sz w:val="18"/>
                <w:szCs w:val="18"/>
                <w:lang w:val="es-CL" w:eastAsia="es-CL"/>
              </w:rPr>
              <w:t>Crear formalmente la IDE</w:t>
            </w:r>
            <w:r w:rsidR="00560CB5">
              <w:rPr>
                <w:sz w:val="18"/>
                <w:szCs w:val="18"/>
                <w:lang w:eastAsia="es-CL"/>
              </w:rPr>
              <w:fldChar w:fldCharType="begin"/>
            </w:r>
            <w:r w:rsidR="00560CB5" w:rsidRPr="00C5745B">
              <w:rPr>
                <w:lang w:val="es-CL"/>
              </w:rPr>
              <w:instrText xml:space="preserve"> XE "</w:instrText>
            </w:r>
            <w:r w:rsidR="00560CB5" w:rsidRPr="00C5745B">
              <w:rPr>
                <w:lang w:val="es-CL" w:eastAsia="es-ES"/>
              </w:rPr>
              <w:instrText>IDE</w:instrText>
            </w:r>
            <w:r w:rsidR="00560CB5" w:rsidRPr="00C5745B">
              <w:rPr>
                <w:lang w:val="es-CL"/>
              </w:rPr>
              <w:instrText xml:space="preserve">" </w:instrText>
            </w:r>
            <w:r w:rsidR="00560CB5">
              <w:rPr>
                <w:sz w:val="18"/>
                <w:szCs w:val="18"/>
                <w:lang w:eastAsia="es-CL"/>
              </w:rPr>
              <w:fldChar w:fldCharType="end"/>
            </w:r>
            <w:r w:rsidRPr="00C04217">
              <w:rPr>
                <w:sz w:val="18"/>
                <w:szCs w:val="18"/>
                <w:lang w:val="es-CL" w:eastAsia="es-CL"/>
              </w:rPr>
              <w:t xml:space="preserve"> MINAGRI, mediante Resolución Externa de la Autoridad, que permita su continuidad en el tiempo, involucrando a todos los organismos dependientes.</w:t>
            </w:r>
          </w:p>
          <w:p w:rsidR="00281D01" w:rsidRPr="00C04217" w:rsidRDefault="00281D01" w:rsidP="00161CF1">
            <w:pPr>
              <w:pStyle w:val="Prrafodelista"/>
              <w:numPr>
                <w:ilvl w:val="0"/>
                <w:numId w:val="90"/>
              </w:numPr>
              <w:spacing w:before="0"/>
              <w:contextualSpacing/>
              <w:cnfStyle w:val="000000000000" w:firstRow="0" w:lastRow="0" w:firstColumn="0" w:lastColumn="0" w:oddVBand="0" w:evenVBand="0" w:oddHBand="0" w:evenHBand="0" w:firstRowFirstColumn="0" w:firstRowLastColumn="0" w:lastRowFirstColumn="0" w:lastRowLastColumn="0"/>
              <w:rPr>
                <w:sz w:val="18"/>
                <w:szCs w:val="18"/>
                <w:lang w:val="es-CL" w:eastAsia="es-CL"/>
              </w:rPr>
            </w:pPr>
            <w:r w:rsidRPr="00C04217">
              <w:rPr>
                <w:sz w:val="18"/>
                <w:szCs w:val="18"/>
                <w:lang w:val="es-CL" w:eastAsia="es-CL"/>
              </w:rPr>
              <w:t>Formalizar un plan de desarrollo e implementación</w:t>
            </w:r>
            <w:r w:rsidR="00F83EED">
              <w:rPr>
                <w:sz w:val="18"/>
                <w:szCs w:val="18"/>
                <w:lang w:eastAsia="es-CL"/>
              </w:rPr>
              <w:fldChar w:fldCharType="begin"/>
            </w:r>
            <w:r w:rsidR="00F83EED" w:rsidRPr="00C5745B">
              <w:rPr>
                <w:lang w:val="es-CL"/>
              </w:rPr>
              <w:instrText xml:space="preserve"> XE "implementación" </w:instrText>
            </w:r>
            <w:r w:rsidR="00F83EED">
              <w:rPr>
                <w:sz w:val="18"/>
                <w:szCs w:val="18"/>
                <w:lang w:eastAsia="es-CL"/>
              </w:rPr>
              <w:fldChar w:fldCharType="end"/>
            </w:r>
            <w:r w:rsidRPr="00C04217">
              <w:rPr>
                <w:sz w:val="18"/>
                <w:szCs w:val="18"/>
                <w:lang w:val="es-CL" w:eastAsia="es-CL"/>
              </w:rPr>
              <w:t xml:space="preserve"> a 4 o 5 años, comprometiendo gestión y recursos básicos por parte de los organismos dependientes.</w:t>
            </w: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281D01" w:rsidRPr="00C04217" w:rsidRDefault="00281D01" w:rsidP="000B6A39">
            <w:pPr>
              <w:spacing w:before="0"/>
              <w:cnfStyle w:val="000000000000" w:firstRow="0" w:lastRow="0" w:firstColumn="0" w:lastColumn="0" w:oddVBand="0" w:evenVBand="0" w:oddHBand="0" w:evenHBand="0" w:firstRowFirstColumn="0" w:firstRowLastColumn="0" w:lastRowFirstColumn="0" w:lastRowLastColumn="0"/>
              <w:rPr>
                <w:rFonts w:cstheme="minorHAnsi"/>
                <w:b/>
                <w:sz w:val="18"/>
                <w:szCs w:val="18"/>
                <w:lang w:eastAsia="es-CL"/>
              </w:rPr>
            </w:pPr>
            <w:r w:rsidRPr="00C04217">
              <w:rPr>
                <w:rFonts w:cstheme="minorHAnsi"/>
                <w:b/>
                <w:sz w:val="18"/>
                <w:szCs w:val="18"/>
                <w:lang w:eastAsia="es-CL"/>
              </w:rPr>
              <w:t>Estrategias D-A:</w:t>
            </w:r>
          </w:p>
          <w:p w:rsidR="00281D01" w:rsidRPr="00C04217" w:rsidRDefault="00281D01" w:rsidP="00161CF1">
            <w:pPr>
              <w:pStyle w:val="Prrafodelista"/>
              <w:numPr>
                <w:ilvl w:val="0"/>
                <w:numId w:val="91"/>
              </w:numPr>
              <w:spacing w:before="0"/>
              <w:contextualSpacing/>
              <w:cnfStyle w:val="000000000000" w:firstRow="0" w:lastRow="0" w:firstColumn="0" w:lastColumn="0" w:oddVBand="0" w:evenVBand="0" w:oddHBand="0" w:evenHBand="0" w:firstRowFirstColumn="0" w:firstRowLastColumn="0" w:lastRowFirstColumn="0" w:lastRowLastColumn="0"/>
              <w:rPr>
                <w:sz w:val="18"/>
                <w:szCs w:val="18"/>
                <w:lang w:val="es-CL" w:eastAsia="es-CL"/>
              </w:rPr>
            </w:pPr>
            <w:r w:rsidRPr="00C04217">
              <w:rPr>
                <w:sz w:val="18"/>
                <w:szCs w:val="18"/>
                <w:lang w:val="es-CL" w:eastAsia="es-CL"/>
              </w:rPr>
              <w:t>Formalizar la estructura de la IDE</w:t>
            </w:r>
            <w:r w:rsidR="00560CB5">
              <w:rPr>
                <w:sz w:val="18"/>
                <w:szCs w:val="18"/>
                <w:lang w:eastAsia="es-CL"/>
              </w:rPr>
              <w:fldChar w:fldCharType="begin"/>
            </w:r>
            <w:r w:rsidR="00560CB5" w:rsidRPr="00C5745B">
              <w:rPr>
                <w:lang w:val="es-CL"/>
              </w:rPr>
              <w:instrText xml:space="preserve"> XE "</w:instrText>
            </w:r>
            <w:r w:rsidR="00560CB5" w:rsidRPr="00C5745B">
              <w:rPr>
                <w:lang w:val="es-CL" w:eastAsia="es-ES"/>
              </w:rPr>
              <w:instrText>IDE</w:instrText>
            </w:r>
            <w:r w:rsidR="00560CB5" w:rsidRPr="00C5745B">
              <w:rPr>
                <w:lang w:val="es-CL"/>
              </w:rPr>
              <w:instrText xml:space="preserve">" </w:instrText>
            </w:r>
            <w:r w:rsidR="00560CB5">
              <w:rPr>
                <w:sz w:val="18"/>
                <w:szCs w:val="18"/>
                <w:lang w:eastAsia="es-CL"/>
              </w:rPr>
              <w:fldChar w:fldCharType="end"/>
            </w:r>
            <w:r w:rsidRPr="00C04217">
              <w:rPr>
                <w:sz w:val="18"/>
                <w:szCs w:val="18"/>
                <w:lang w:val="es-CL" w:eastAsia="es-CL"/>
              </w:rPr>
              <w:t xml:space="preserve"> MINAGRI, a través de la Resolución que la cree.</w:t>
            </w:r>
          </w:p>
          <w:p w:rsidR="00281D01" w:rsidRPr="00C04217" w:rsidRDefault="00281D01" w:rsidP="00161CF1">
            <w:pPr>
              <w:pStyle w:val="Prrafodelista"/>
              <w:numPr>
                <w:ilvl w:val="0"/>
                <w:numId w:val="91"/>
              </w:numPr>
              <w:spacing w:before="0"/>
              <w:contextualSpacing/>
              <w:cnfStyle w:val="000000000000" w:firstRow="0" w:lastRow="0" w:firstColumn="0" w:lastColumn="0" w:oddVBand="0" w:evenVBand="0" w:oddHBand="0" w:evenHBand="0" w:firstRowFirstColumn="0" w:firstRowLastColumn="0" w:lastRowFirstColumn="0" w:lastRowLastColumn="0"/>
              <w:rPr>
                <w:sz w:val="18"/>
                <w:szCs w:val="18"/>
                <w:lang w:val="es-CL" w:eastAsia="es-CL"/>
              </w:rPr>
            </w:pPr>
            <w:r w:rsidRPr="00C04217">
              <w:rPr>
                <w:sz w:val="18"/>
                <w:szCs w:val="18"/>
                <w:lang w:val="es-CL" w:eastAsia="es-CL"/>
              </w:rPr>
              <w:t>Los organismos dependientes deben nombrar formalmente a sus representantes en la Mesa Técnica y a los coordinadores de Grupos de Trabajo, cuando corresponda.</w:t>
            </w:r>
          </w:p>
          <w:p w:rsidR="00281D01" w:rsidRPr="00C04217" w:rsidRDefault="00281D01" w:rsidP="00161CF1">
            <w:pPr>
              <w:pStyle w:val="Prrafodelista"/>
              <w:numPr>
                <w:ilvl w:val="0"/>
                <w:numId w:val="91"/>
              </w:numPr>
              <w:spacing w:before="0"/>
              <w:contextualSpacing/>
              <w:cnfStyle w:val="000000000000" w:firstRow="0" w:lastRow="0" w:firstColumn="0" w:lastColumn="0" w:oddVBand="0" w:evenVBand="0" w:oddHBand="0" w:evenHBand="0" w:firstRowFirstColumn="0" w:firstRowLastColumn="0" w:lastRowFirstColumn="0" w:lastRowLastColumn="0"/>
              <w:rPr>
                <w:sz w:val="18"/>
                <w:szCs w:val="18"/>
                <w:lang w:val="es-CL" w:eastAsia="es-CL"/>
              </w:rPr>
            </w:pPr>
            <w:r w:rsidRPr="00C04217">
              <w:rPr>
                <w:sz w:val="18"/>
                <w:szCs w:val="18"/>
                <w:lang w:val="es-CL" w:eastAsia="es-CL"/>
              </w:rPr>
              <w:t>Establecer procedimientos formales para el aseguramiento en la calidad</w:t>
            </w:r>
            <w:r w:rsidR="00560CB5">
              <w:rPr>
                <w:sz w:val="18"/>
                <w:szCs w:val="18"/>
                <w:lang w:eastAsia="es-CL"/>
              </w:rPr>
              <w:fldChar w:fldCharType="begin"/>
            </w:r>
            <w:r w:rsidR="00560CB5" w:rsidRPr="00560CB5">
              <w:rPr>
                <w:lang w:val="es-CL"/>
              </w:rPr>
              <w:instrText xml:space="preserve"> XE "calidad" </w:instrText>
            </w:r>
            <w:r w:rsidR="00560CB5">
              <w:rPr>
                <w:sz w:val="18"/>
                <w:szCs w:val="18"/>
                <w:lang w:eastAsia="es-CL"/>
              </w:rPr>
              <w:fldChar w:fldCharType="end"/>
            </w:r>
            <w:r w:rsidRPr="00C04217">
              <w:rPr>
                <w:sz w:val="18"/>
                <w:szCs w:val="18"/>
                <w:lang w:val="es-CL" w:eastAsia="es-CL"/>
              </w:rPr>
              <w:t xml:space="preserve"> de los datos</w:t>
            </w:r>
            <w:r w:rsidR="00560CB5">
              <w:rPr>
                <w:sz w:val="18"/>
                <w:szCs w:val="18"/>
                <w:lang w:eastAsia="es-CL"/>
              </w:rPr>
              <w:fldChar w:fldCharType="begin"/>
            </w:r>
            <w:r w:rsidR="00560CB5" w:rsidRPr="00560CB5">
              <w:rPr>
                <w:lang w:val="es-CL"/>
              </w:rPr>
              <w:instrText xml:space="preserve"> XE "datos" </w:instrText>
            </w:r>
            <w:r w:rsidR="00560CB5">
              <w:rPr>
                <w:sz w:val="18"/>
                <w:szCs w:val="18"/>
                <w:lang w:eastAsia="es-CL"/>
              </w:rPr>
              <w:fldChar w:fldCharType="end"/>
            </w:r>
            <w:r w:rsidRPr="00C04217">
              <w:rPr>
                <w:sz w:val="18"/>
                <w:szCs w:val="18"/>
                <w:lang w:val="es-CL" w:eastAsia="es-CL"/>
              </w:rPr>
              <w:t xml:space="preserve"> y el traspaso de los mismos.</w:t>
            </w:r>
          </w:p>
          <w:p w:rsidR="00281D01" w:rsidRPr="00C04217" w:rsidRDefault="00281D01" w:rsidP="00161CF1">
            <w:pPr>
              <w:pStyle w:val="Prrafodelista"/>
              <w:numPr>
                <w:ilvl w:val="0"/>
                <w:numId w:val="91"/>
              </w:numPr>
              <w:spacing w:before="0"/>
              <w:contextualSpacing/>
              <w:cnfStyle w:val="000000000000" w:firstRow="0" w:lastRow="0" w:firstColumn="0" w:lastColumn="0" w:oddVBand="0" w:evenVBand="0" w:oddHBand="0" w:evenHBand="0" w:firstRowFirstColumn="0" w:firstRowLastColumn="0" w:lastRowFirstColumn="0" w:lastRowLastColumn="0"/>
              <w:rPr>
                <w:sz w:val="18"/>
                <w:szCs w:val="18"/>
                <w:lang w:val="es-CL" w:eastAsia="es-CL"/>
              </w:rPr>
            </w:pPr>
            <w:r w:rsidRPr="00C04217">
              <w:rPr>
                <w:sz w:val="18"/>
                <w:szCs w:val="18"/>
                <w:lang w:val="es-CL" w:eastAsia="es-CL"/>
              </w:rPr>
              <w:t xml:space="preserve">Generar capacidades en distintos niveles de usuarios: desde el nivel directivo a técnicos-profesionales. </w:t>
            </w:r>
          </w:p>
        </w:tc>
      </w:tr>
    </w:tbl>
    <w:p w:rsidR="00281D01" w:rsidRPr="00C04217" w:rsidRDefault="00281D01" w:rsidP="00281D01">
      <w:pPr>
        <w:rPr>
          <w:rFonts w:cstheme="minorHAnsi"/>
        </w:rPr>
      </w:pPr>
    </w:p>
    <w:tbl>
      <w:tblPr>
        <w:tblStyle w:val="Cuadrculamedia1-nfasis4"/>
        <w:tblW w:w="0" w:type="auto"/>
        <w:tblLook w:val="04A0" w:firstRow="1" w:lastRow="0" w:firstColumn="1" w:lastColumn="0" w:noHBand="0" w:noVBand="1"/>
      </w:tblPr>
      <w:tblGrid>
        <w:gridCol w:w="2376"/>
        <w:gridCol w:w="3402"/>
        <w:gridCol w:w="3200"/>
      </w:tblGrid>
      <w:tr w:rsidR="00281D01" w:rsidRPr="00C04217" w:rsidTr="000B6A3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281D01" w:rsidRPr="00C04217" w:rsidRDefault="00281D01" w:rsidP="000B6A39">
            <w:pPr>
              <w:spacing w:before="0"/>
              <w:rPr>
                <w:rFonts w:cstheme="minorHAnsi"/>
                <w:sz w:val="18"/>
                <w:szCs w:val="18"/>
                <w:lang w:val="es-CL" w:eastAsia="es-CL"/>
              </w:rPr>
            </w:pPr>
          </w:p>
        </w:tc>
        <w:tc>
          <w:tcPr>
            <w:tcW w:w="34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100000000000" w:firstRow="1" w:lastRow="0" w:firstColumn="0" w:lastColumn="0" w:oddVBand="0" w:evenVBand="0" w:oddHBand="0" w:evenHBand="0" w:firstRowFirstColumn="0" w:firstRowLastColumn="0" w:lastRowFirstColumn="0" w:lastRowLastColumn="0"/>
              <w:rPr>
                <w:rFonts w:cstheme="minorHAnsi"/>
                <w:sz w:val="18"/>
                <w:szCs w:val="18"/>
                <w:lang w:eastAsia="es-CL"/>
              </w:rPr>
            </w:pPr>
            <w:r w:rsidRPr="00C04217">
              <w:rPr>
                <w:rFonts w:cstheme="minorHAnsi"/>
                <w:sz w:val="18"/>
                <w:szCs w:val="18"/>
                <w:lang w:eastAsia="es-CL"/>
              </w:rPr>
              <w:t>Fortalezas</w:t>
            </w: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100000000000" w:firstRow="1" w:lastRow="0" w:firstColumn="0" w:lastColumn="0" w:oddVBand="0" w:evenVBand="0" w:oddHBand="0" w:evenHBand="0" w:firstRowFirstColumn="0" w:firstRowLastColumn="0" w:lastRowFirstColumn="0" w:lastRowLastColumn="0"/>
              <w:rPr>
                <w:rFonts w:cstheme="minorHAnsi"/>
                <w:sz w:val="18"/>
                <w:szCs w:val="18"/>
                <w:lang w:eastAsia="es-CL"/>
              </w:rPr>
            </w:pPr>
            <w:r w:rsidRPr="00C04217">
              <w:rPr>
                <w:rFonts w:cstheme="minorHAnsi"/>
                <w:sz w:val="18"/>
                <w:szCs w:val="18"/>
                <w:lang w:eastAsia="es-CL"/>
              </w:rPr>
              <w:t>Debilidades</w:t>
            </w:r>
          </w:p>
        </w:tc>
      </w:tr>
      <w:tr w:rsidR="00281D01" w:rsidRPr="00C04217" w:rsidTr="000B6A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rPr>
                <w:rFonts w:cstheme="minorHAnsi"/>
                <w:b w:val="0"/>
                <w:sz w:val="18"/>
                <w:szCs w:val="18"/>
                <w:lang w:eastAsia="es-CL"/>
              </w:rPr>
            </w:pPr>
            <w:r w:rsidRPr="00C04217">
              <w:rPr>
                <w:rFonts w:cstheme="minorHAnsi"/>
                <w:b w:val="0"/>
                <w:sz w:val="18"/>
                <w:szCs w:val="18"/>
                <w:lang w:eastAsia="es-CL"/>
              </w:rPr>
              <w:t>Análisis Interno</w:t>
            </w:r>
          </w:p>
        </w:tc>
        <w:tc>
          <w:tcPr>
            <w:tcW w:w="34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281D01">
            <w:pPr>
              <w:pStyle w:val="Prrafodelista"/>
              <w:numPr>
                <w:ilvl w:val="0"/>
                <w:numId w:val="17"/>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Compromiso autoridades ministeriales por el desarrollo de SIG MINAGRI.</w:t>
            </w:r>
          </w:p>
          <w:p w:rsidR="00281D01" w:rsidRPr="00C04217" w:rsidRDefault="00281D01" w:rsidP="00281D01">
            <w:pPr>
              <w:pStyle w:val="Prrafodelista"/>
              <w:numPr>
                <w:ilvl w:val="0"/>
                <w:numId w:val="17"/>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Existencia de equipos y software SIG de escritorio para.</w:t>
            </w:r>
          </w:p>
          <w:p w:rsidR="00281D01" w:rsidRPr="00C04217" w:rsidRDefault="00281D01" w:rsidP="00281D01">
            <w:pPr>
              <w:pStyle w:val="Prrafodelista"/>
              <w:numPr>
                <w:ilvl w:val="0"/>
                <w:numId w:val="17"/>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Existencias y experiencias en SIG en los Servicios.</w:t>
            </w:r>
          </w:p>
          <w:p w:rsidR="00281D01" w:rsidRPr="00C04217" w:rsidRDefault="00281D01" w:rsidP="00281D01">
            <w:pPr>
              <w:pStyle w:val="Prrafodelista"/>
              <w:numPr>
                <w:ilvl w:val="0"/>
                <w:numId w:val="17"/>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Existencia de capacidades profesionales SIG.</w:t>
            </w:r>
          </w:p>
          <w:p w:rsidR="00281D01" w:rsidRPr="00C04217" w:rsidRDefault="00281D01" w:rsidP="00281D01">
            <w:pPr>
              <w:pStyle w:val="Prrafodelista"/>
              <w:numPr>
                <w:ilvl w:val="0"/>
                <w:numId w:val="17"/>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 xml:space="preserve">Homogeneidad de los Servicios de Mapas Web: software </w:t>
            </w:r>
            <w:proofErr w:type="gramStart"/>
            <w:r w:rsidRPr="00C04217">
              <w:rPr>
                <w:sz w:val="18"/>
                <w:szCs w:val="18"/>
                <w:lang w:val="es-CL" w:eastAsia="es-CL"/>
              </w:rPr>
              <w:t>compatibles</w:t>
            </w:r>
            <w:proofErr w:type="gramEnd"/>
            <w:r w:rsidRPr="00C04217">
              <w:rPr>
                <w:sz w:val="18"/>
                <w:szCs w:val="18"/>
                <w:lang w:val="es-CL" w:eastAsia="es-CL"/>
              </w:rPr>
              <w:t>.</w:t>
            </w:r>
          </w:p>
          <w:p w:rsidR="00281D01" w:rsidRPr="00C04217" w:rsidRDefault="00281D01" w:rsidP="00281D01">
            <w:pPr>
              <w:pStyle w:val="Prrafodelista"/>
              <w:numPr>
                <w:ilvl w:val="0"/>
                <w:numId w:val="17"/>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Disposición de los Servicios dependientes del MINAGRI y sus funcionarios.</w:t>
            </w: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281D01">
            <w:pPr>
              <w:pStyle w:val="Prrafodelista"/>
              <w:numPr>
                <w:ilvl w:val="0"/>
                <w:numId w:val="16"/>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Ausencia de formalización de Unidades SIG en los Servicios.</w:t>
            </w:r>
          </w:p>
          <w:p w:rsidR="00281D01" w:rsidRPr="00C04217" w:rsidRDefault="00281D01" w:rsidP="00281D01">
            <w:pPr>
              <w:pStyle w:val="Prrafodelista"/>
              <w:numPr>
                <w:ilvl w:val="0"/>
                <w:numId w:val="16"/>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Carencia de cultura organizacional con objetivos MINAGRI: parcelas de trabajo.</w:t>
            </w:r>
          </w:p>
          <w:p w:rsidR="00281D01" w:rsidRPr="00C04217" w:rsidRDefault="00281D01" w:rsidP="00281D01">
            <w:pPr>
              <w:pStyle w:val="Prrafodelista"/>
              <w:numPr>
                <w:ilvl w:val="0"/>
                <w:numId w:val="16"/>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Falta de aseguramiento de la calidad</w:t>
            </w:r>
            <w:r w:rsidR="00560CB5">
              <w:rPr>
                <w:sz w:val="18"/>
                <w:szCs w:val="18"/>
                <w:lang w:eastAsia="es-CL"/>
              </w:rPr>
              <w:fldChar w:fldCharType="begin"/>
            </w:r>
            <w:r w:rsidR="00560CB5" w:rsidRPr="00560CB5">
              <w:rPr>
                <w:lang w:val="es-CL"/>
              </w:rPr>
              <w:instrText xml:space="preserve"> XE "calidad" </w:instrText>
            </w:r>
            <w:r w:rsidR="00560CB5">
              <w:rPr>
                <w:sz w:val="18"/>
                <w:szCs w:val="18"/>
                <w:lang w:eastAsia="es-CL"/>
              </w:rPr>
              <w:fldChar w:fldCharType="end"/>
            </w:r>
            <w:r w:rsidRPr="00C04217">
              <w:rPr>
                <w:sz w:val="18"/>
                <w:szCs w:val="18"/>
                <w:lang w:val="es-CL" w:eastAsia="es-CL"/>
              </w:rPr>
              <w:t xml:space="preserve"> de los datos</w:t>
            </w:r>
            <w:r w:rsidR="00560CB5">
              <w:rPr>
                <w:sz w:val="18"/>
                <w:szCs w:val="18"/>
                <w:lang w:eastAsia="es-CL"/>
              </w:rPr>
              <w:fldChar w:fldCharType="begin"/>
            </w:r>
            <w:r w:rsidR="00560CB5" w:rsidRPr="00560CB5">
              <w:rPr>
                <w:lang w:val="es-CL"/>
              </w:rPr>
              <w:instrText xml:space="preserve"> XE "datos" </w:instrText>
            </w:r>
            <w:r w:rsidR="00560CB5">
              <w:rPr>
                <w:sz w:val="18"/>
                <w:szCs w:val="18"/>
                <w:lang w:eastAsia="es-CL"/>
              </w:rPr>
              <w:fldChar w:fldCharType="end"/>
            </w:r>
            <w:r w:rsidRPr="00C04217">
              <w:rPr>
                <w:sz w:val="18"/>
                <w:szCs w:val="18"/>
                <w:lang w:val="es-CL" w:eastAsia="es-CL"/>
              </w:rPr>
              <w:t>.</w:t>
            </w:r>
          </w:p>
          <w:p w:rsidR="00281D01" w:rsidRPr="00C04217" w:rsidRDefault="00281D01" w:rsidP="00281D01">
            <w:pPr>
              <w:pStyle w:val="Prrafodelista"/>
              <w:numPr>
                <w:ilvl w:val="0"/>
                <w:numId w:val="16"/>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Escaso uso de tecnología SIG para la gestión institucional.</w:t>
            </w:r>
          </w:p>
          <w:p w:rsidR="00281D01" w:rsidRPr="00C04217" w:rsidRDefault="00281D01" w:rsidP="00281D01">
            <w:pPr>
              <w:pStyle w:val="Prrafodelista"/>
              <w:numPr>
                <w:ilvl w:val="0"/>
                <w:numId w:val="16"/>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Dependencia de consultores en los desarrollos SIG.</w:t>
            </w:r>
          </w:p>
        </w:tc>
      </w:tr>
      <w:tr w:rsidR="00281D01" w:rsidRPr="00C04217" w:rsidTr="000B6A39">
        <w:tc>
          <w:tcPr>
            <w:cnfStyle w:val="001000000000" w:firstRow="0" w:lastRow="0" w:firstColumn="1" w:lastColumn="0" w:oddVBand="0" w:evenVBand="0" w:oddHBand="0" w:evenHBand="0" w:firstRowFirstColumn="0" w:firstRowLastColumn="0" w:lastRowFirstColumn="0" w:lastRowLastColumn="0"/>
            <w:tcW w:w="23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281D01" w:rsidRPr="00C04217" w:rsidRDefault="00281D01" w:rsidP="000B6A39">
            <w:pPr>
              <w:spacing w:before="0"/>
              <w:rPr>
                <w:rFonts w:cstheme="minorHAnsi"/>
                <w:b w:val="0"/>
                <w:sz w:val="18"/>
                <w:szCs w:val="18"/>
                <w:lang w:val="es-CL" w:eastAsia="es-CL"/>
              </w:rPr>
            </w:pPr>
          </w:p>
        </w:tc>
        <w:tc>
          <w:tcPr>
            <w:tcW w:w="34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L"/>
              </w:rPr>
            </w:pPr>
            <w:r w:rsidRPr="00C04217">
              <w:rPr>
                <w:rFonts w:cstheme="minorHAnsi"/>
                <w:sz w:val="18"/>
                <w:szCs w:val="18"/>
                <w:lang w:eastAsia="es-CL"/>
              </w:rPr>
              <w:t>Oportunidades</w:t>
            </w: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cnfStyle w:val="000000000000" w:firstRow="0" w:lastRow="0" w:firstColumn="0" w:lastColumn="0" w:oddVBand="0" w:evenVBand="0" w:oddHBand="0" w:evenHBand="0" w:firstRowFirstColumn="0" w:firstRowLastColumn="0" w:lastRowFirstColumn="0" w:lastRowLastColumn="0"/>
              <w:rPr>
                <w:rFonts w:cstheme="minorHAnsi"/>
                <w:sz w:val="18"/>
                <w:szCs w:val="18"/>
                <w:lang w:eastAsia="es-CL"/>
              </w:rPr>
            </w:pPr>
            <w:r w:rsidRPr="00C04217">
              <w:rPr>
                <w:rFonts w:cstheme="minorHAnsi"/>
                <w:sz w:val="18"/>
                <w:szCs w:val="18"/>
                <w:lang w:eastAsia="es-CL"/>
              </w:rPr>
              <w:t>Amenazas</w:t>
            </w:r>
          </w:p>
        </w:tc>
      </w:tr>
      <w:tr w:rsidR="00281D01" w:rsidRPr="00C04217" w:rsidTr="000B6A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0B6A39">
            <w:pPr>
              <w:spacing w:before="0"/>
              <w:rPr>
                <w:rFonts w:cstheme="minorHAnsi"/>
                <w:b w:val="0"/>
                <w:sz w:val="18"/>
                <w:szCs w:val="18"/>
                <w:lang w:eastAsia="es-CL"/>
              </w:rPr>
            </w:pPr>
            <w:r w:rsidRPr="00C04217">
              <w:rPr>
                <w:rFonts w:cstheme="minorHAnsi"/>
                <w:b w:val="0"/>
                <w:sz w:val="18"/>
                <w:szCs w:val="18"/>
                <w:lang w:eastAsia="es-CL"/>
              </w:rPr>
              <w:t>Análisis Externo</w:t>
            </w:r>
          </w:p>
        </w:tc>
        <w:tc>
          <w:tcPr>
            <w:tcW w:w="3402"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hideMark/>
          </w:tcPr>
          <w:p w:rsidR="00281D01" w:rsidRPr="00C04217" w:rsidRDefault="00281D01" w:rsidP="00281D01">
            <w:pPr>
              <w:pStyle w:val="Prrafodelista"/>
              <w:numPr>
                <w:ilvl w:val="0"/>
                <w:numId w:val="18"/>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Acceso ciudadano a tecnologías IT y masificación de tecnología móvil.</w:t>
            </w:r>
          </w:p>
          <w:p w:rsidR="00281D01" w:rsidRPr="00C04217" w:rsidRDefault="00281D01" w:rsidP="00281D01">
            <w:pPr>
              <w:pStyle w:val="Prrafodelista"/>
              <w:numPr>
                <w:ilvl w:val="0"/>
                <w:numId w:val="18"/>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Posicionamiento estratégico del MINAGRI y ámbitos de acción.</w:t>
            </w:r>
          </w:p>
          <w:p w:rsidR="00281D01" w:rsidRPr="00C04217" w:rsidRDefault="00281D01" w:rsidP="00281D01">
            <w:pPr>
              <w:pStyle w:val="Prrafodelista"/>
              <w:numPr>
                <w:ilvl w:val="0"/>
                <w:numId w:val="18"/>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Gobierno orientado a implementar una gestión moderna con usos de TIC.</w:t>
            </w:r>
          </w:p>
          <w:p w:rsidR="00281D01" w:rsidRPr="00C04217" w:rsidRDefault="00281D01" w:rsidP="00281D01">
            <w:pPr>
              <w:pStyle w:val="Prrafodelista"/>
              <w:numPr>
                <w:ilvl w:val="0"/>
                <w:numId w:val="18"/>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Existencia de acuerdos internacionales (bilaterales) con países desarrollados: posibilidad de intercambio de experiencias.</w:t>
            </w:r>
          </w:p>
        </w:tc>
        <w:tc>
          <w:tcPr>
            <w:tcW w:w="320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tcPr>
          <w:p w:rsidR="00281D01" w:rsidRPr="00C04217" w:rsidRDefault="00281D01" w:rsidP="00161CF1">
            <w:pPr>
              <w:pStyle w:val="Prrafodelista"/>
              <w:numPr>
                <w:ilvl w:val="0"/>
                <w:numId w:val="83"/>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Cambios de autoridades, cambios de prioridades: no se asegura la continuidad del desarrollo SIG.</w:t>
            </w:r>
          </w:p>
          <w:p w:rsidR="00281D01" w:rsidRPr="00C04217" w:rsidRDefault="00281D01" w:rsidP="00161CF1">
            <w:pPr>
              <w:pStyle w:val="Prrafodelista"/>
              <w:numPr>
                <w:ilvl w:val="0"/>
                <w:numId w:val="83"/>
              </w:numPr>
              <w:spacing w:before="0"/>
              <w:contextualSpacing/>
              <w:jc w:val="left"/>
              <w:cnfStyle w:val="000000100000" w:firstRow="0" w:lastRow="0" w:firstColumn="0" w:lastColumn="0" w:oddVBand="0" w:evenVBand="0" w:oddHBand="1" w:evenHBand="0" w:firstRowFirstColumn="0" w:firstRowLastColumn="0" w:lastRowFirstColumn="0" w:lastRowLastColumn="0"/>
              <w:rPr>
                <w:sz w:val="18"/>
                <w:szCs w:val="18"/>
                <w:lang w:val="es-CL" w:eastAsia="es-CL"/>
              </w:rPr>
            </w:pPr>
            <w:r w:rsidRPr="00C04217">
              <w:rPr>
                <w:sz w:val="18"/>
                <w:szCs w:val="18"/>
                <w:lang w:val="es-CL" w:eastAsia="es-CL"/>
              </w:rPr>
              <w:t>Dificultad para acceder a nuevos recursos que permitan implementar herramientas tecnológicas para la gestión.</w:t>
            </w:r>
          </w:p>
          <w:p w:rsidR="00281D01" w:rsidRPr="00C04217" w:rsidRDefault="00281D01" w:rsidP="000B6A39">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s-CL" w:eastAsia="es-CL"/>
              </w:rPr>
            </w:pPr>
          </w:p>
        </w:tc>
      </w:tr>
    </w:tbl>
    <w:p w:rsidR="00C5379C" w:rsidRPr="00C04217" w:rsidRDefault="00C5379C">
      <w:pPr>
        <w:spacing w:before="0"/>
        <w:rPr>
          <w:rFonts w:cstheme="minorHAnsi"/>
        </w:rPr>
      </w:pPr>
    </w:p>
    <w:p w:rsidR="00066EBF" w:rsidRPr="00C04217" w:rsidRDefault="00066EBF">
      <w:pPr>
        <w:rPr>
          <w:rFonts w:cstheme="minorHAnsi"/>
          <w:b/>
          <w:bCs/>
          <w:caps/>
          <w:color w:val="FFFFFF" w:themeColor="background1"/>
          <w:spacing w:val="15"/>
          <w:sz w:val="48"/>
          <w:szCs w:val="22"/>
        </w:rPr>
      </w:pPr>
      <w:bookmarkStart w:id="207" w:name="_Toc294269118"/>
      <w:bookmarkStart w:id="208" w:name="_Toc298172202"/>
    </w:p>
    <w:p w:rsidR="00066EBF" w:rsidRPr="00C04217" w:rsidRDefault="00066EBF" w:rsidP="00066EBF">
      <w:pPr>
        <w:rPr>
          <w:rFonts w:cstheme="minorHAnsi"/>
        </w:rPr>
      </w:pPr>
    </w:p>
    <w:p w:rsidR="00066EBF" w:rsidRPr="00C04217" w:rsidRDefault="00066EBF" w:rsidP="00066EBF">
      <w:pPr>
        <w:rPr>
          <w:rFonts w:cstheme="minorHAnsi"/>
        </w:rPr>
      </w:pPr>
    </w:p>
    <w:p w:rsidR="00066EBF" w:rsidRPr="00C04217" w:rsidRDefault="00066EBF" w:rsidP="00066EBF">
      <w:pPr>
        <w:rPr>
          <w:rFonts w:cstheme="minorHAnsi"/>
        </w:rPr>
      </w:pPr>
    </w:p>
    <w:p w:rsidR="004E205B" w:rsidRPr="00C04217" w:rsidRDefault="004E205B" w:rsidP="00066EBF">
      <w:pPr>
        <w:rPr>
          <w:rFonts w:cstheme="minorHAnsi"/>
        </w:rPr>
      </w:pPr>
    </w:p>
    <w:p w:rsidR="004E205B" w:rsidRPr="00C04217" w:rsidRDefault="004E205B" w:rsidP="00066EBF">
      <w:pPr>
        <w:rPr>
          <w:rFonts w:cstheme="minorHAnsi"/>
        </w:rPr>
      </w:pPr>
    </w:p>
    <w:p w:rsidR="004E205B" w:rsidRPr="00C04217" w:rsidRDefault="004E205B" w:rsidP="00066EBF">
      <w:pPr>
        <w:rPr>
          <w:rFonts w:cstheme="minorHAnsi"/>
        </w:rPr>
      </w:pPr>
    </w:p>
    <w:p w:rsidR="004E205B" w:rsidRPr="00C04217" w:rsidRDefault="004E205B" w:rsidP="00066EBF">
      <w:pPr>
        <w:rPr>
          <w:rFonts w:cstheme="minorHAnsi"/>
        </w:rPr>
      </w:pPr>
    </w:p>
    <w:p w:rsidR="00066EBF" w:rsidRPr="00C04217" w:rsidRDefault="00066EBF" w:rsidP="00066EBF">
      <w:pPr>
        <w:rPr>
          <w:rFonts w:cstheme="minorHAnsi"/>
        </w:rPr>
      </w:pPr>
    </w:p>
    <w:p w:rsidR="00281D01" w:rsidRPr="00C04217" w:rsidRDefault="00281D01">
      <w:pPr>
        <w:rPr>
          <w:rFonts w:cstheme="minorHAnsi"/>
        </w:rPr>
      </w:pPr>
      <w:r w:rsidRPr="00C04217">
        <w:rPr>
          <w:rFonts w:cstheme="minorHAnsi"/>
        </w:rPr>
        <w:br w:type="page"/>
      </w:r>
    </w:p>
    <w:p w:rsidR="00066EBF" w:rsidRPr="00C04217" w:rsidRDefault="00066EBF" w:rsidP="00066EBF">
      <w:pPr>
        <w:rPr>
          <w:rFonts w:cstheme="minorHAnsi"/>
        </w:rPr>
      </w:pPr>
    </w:p>
    <w:p w:rsidR="00281D01" w:rsidRPr="00C04217" w:rsidRDefault="00281D01" w:rsidP="00066EBF">
      <w:pPr>
        <w:rPr>
          <w:rFonts w:cstheme="minorHAnsi"/>
        </w:rPr>
      </w:pPr>
    </w:p>
    <w:p w:rsidR="00281D01" w:rsidRPr="00C04217" w:rsidRDefault="00281D01" w:rsidP="00066EBF">
      <w:pPr>
        <w:rPr>
          <w:rFonts w:cstheme="minorHAnsi"/>
        </w:rPr>
      </w:pPr>
    </w:p>
    <w:p w:rsidR="00281D01" w:rsidRDefault="00281D01" w:rsidP="00066EBF">
      <w:pPr>
        <w:rPr>
          <w:rFonts w:cstheme="minorHAnsi"/>
        </w:rPr>
      </w:pPr>
    </w:p>
    <w:p w:rsidR="00D94C8B" w:rsidRDefault="00D94C8B" w:rsidP="00066EBF">
      <w:pPr>
        <w:rPr>
          <w:rFonts w:cstheme="minorHAnsi"/>
        </w:rPr>
      </w:pPr>
    </w:p>
    <w:p w:rsidR="00D94C8B" w:rsidRDefault="00D94C8B" w:rsidP="00066EBF">
      <w:pPr>
        <w:rPr>
          <w:rFonts w:cstheme="minorHAnsi"/>
        </w:rPr>
      </w:pPr>
    </w:p>
    <w:p w:rsidR="00D94C8B" w:rsidRDefault="00D94C8B" w:rsidP="00066EBF">
      <w:pPr>
        <w:rPr>
          <w:rFonts w:cstheme="minorHAnsi"/>
        </w:rPr>
      </w:pPr>
    </w:p>
    <w:p w:rsidR="00D94C8B" w:rsidRPr="00C04217" w:rsidRDefault="00D94C8B" w:rsidP="00066EBF">
      <w:pPr>
        <w:rPr>
          <w:rFonts w:cstheme="minorHAnsi"/>
        </w:rPr>
      </w:pPr>
    </w:p>
    <w:p w:rsidR="00281D01" w:rsidRPr="00C04217" w:rsidRDefault="00281D01" w:rsidP="00066EBF">
      <w:pPr>
        <w:rPr>
          <w:rFonts w:cstheme="minorHAnsi"/>
        </w:rPr>
      </w:pPr>
    </w:p>
    <w:p w:rsidR="00281D01" w:rsidRPr="00C04217" w:rsidRDefault="00281D01" w:rsidP="00066EBF">
      <w:pPr>
        <w:rPr>
          <w:rFonts w:cstheme="minorHAnsi"/>
        </w:rPr>
      </w:pPr>
    </w:p>
    <w:p w:rsidR="00281D01" w:rsidRPr="00C04217" w:rsidRDefault="00281D01" w:rsidP="00066EBF">
      <w:pPr>
        <w:rPr>
          <w:rFonts w:cstheme="minorHAnsi"/>
        </w:rPr>
      </w:pPr>
    </w:p>
    <w:p w:rsidR="00C5379C" w:rsidRPr="00C04217" w:rsidRDefault="00066EBF" w:rsidP="009B2897">
      <w:pPr>
        <w:pStyle w:val="Ttulo1"/>
        <w:rPr>
          <w:rFonts w:cstheme="minorHAnsi"/>
          <w:sz w:val="22"/>
        </w:rPr>
      </w:pPr>
      <w:bookmarkStart w:id="209" w:name="_Toc302636292"/>
      <w:r w:rsidRPr="00C04217">
        <w:rPr>
          <w:rFonts w:cstheme="minorHAnsi"/>
        </w:rPr>
        <w:t>CAPÍTULO 3: DISEÑO DE SOLUCIÓN</w:t>
      </w:r>
      <w:bookmarkEnd w:id="209"/>
      <w:r w:rsidR="00C5379C" w:rsidRPr="00C04217">
        <w:rPr>
          <w:rFonts w:cstheme="minorHAnsi"/>
        </w:rPr>
        <w:br w:type="page"/>
      </w:r>
    </w:p>
    <w:p w:rsidR="00C5379C" w:rsidRPr="00C04217" w:rsidRDefault="00036B3D" w:rsidP="009B2897">
      <w:pPr>
        <w:pStyle w:val="Ttulo2"/>
        <w:rPr>
          <w:rFonts w:cstheme="minorHAnsi"/>
        </w:rPr>
      </w:pPr>
      <w:bookmarkStart w:id="210" w:name="_Toc302636293"/>
      <w:r w:rsidRPr="00C04217">
        <w:rPr>
          <w:rFonts w:cstheme="minorHAnsi"/>
        </w:rPr>
        <w:lastRenderedPageBreak/>
        <w:t>ARQUITECTURA</w:t>
      </w:r>
      <w:r w:rsidR="00560CB5">
        <w:rPr>
          <w:rFonts w:cstheme="minorHAnsi"/>
        </w:rPr>
        <w:fldChar w:fldCharType="begin"/>
      </w:r>
      <w:r w:rsidR="00560CB5">
        <w:instrText xml:space="preserve"> XE "</w:instrText>
      </w:r>
      <w:r w:rsidR="00560CB5" w:rsidRPr="00096200">
        <w:rPr>
          <w:rFonts w:cstheme="minorHAnsi"/>
        </w:rPr>
        <w:instrText>ARQUITECTURA</w:instrText>
      </w:r>
      <w:r w:rsidR="00560CB5">
        <w:instrText xml:space="preserve">" </w:instrText>
      </w:r>
      <w:r w:rsidR="00560CB5">
        <w:rPr>
          <w:rFonts w:cstheme="minorHAnsi"/>
        </w:rPr>
        <w:fldChar w:fldCharType="end"/>
      </w:r>
      <w:r w:rsidRPr="00C04217">
        <w:rPr>
          <w:rFonts w:cstheme="minorHAnsi"/>
        </w:rPr>
        <w:t xml:space="preserve"> CONCEPTUAL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MINAGRI</w:t>
      </w:r>
      <w:bookmarkEnd w:id="207"/>
      <w:bookmarkEnd w:id="208"/>
      <w:bookmarkEnd w:id="210"/>
    </w:p>
    <w:p w:rsidR="00C5379C" w:rsidRPr="00C04217" w:rsidRDefault="00036B3D" w:rsidP="00777814">
      <w:pPr>
        <w:pStyle w:val="Ttulo3"/>
        <w:rPr>
          <w:rFonts w:cstheme="minorHAnsi"/>
        </w:rPr>
      </w:pPr>
      <w:bookmarkStart w:id="211" w:name="_Toc294269120"/>
      <w:bookmarkStart w:id="212" w:name="_Toc298172203"/>
      <w:bookmarkStart w:id="213" w:name="_Toc302636294"/>
      <w:r w:rsidRPr="00C04217">
        <w:rPr>
          <w:rFonts w:cstheme="minorHAnsi"/>
        </w:rPr>
        <w:t>ANÁLISIS CONTEXTUAL</w:t>
      </w:r>
      <w:bookmarkEnd w:id="211"/>
      <w:bookmarkEnd w:id="212"/>
      <w:bookmarkEnd w:id="213"/>
    </w:p>
    <w:p w:rsidR="00C5379C" w:rsidRPr="00C04217" w:rsidRDefault="00C5379C" w:rsidP="009B2897">
      <w:pPr>
        <w:pStyle w:val="Prrafodelista"/>
      </w:pPr>
      <w:r w:rsidRPr="00C04217">
        <w:t>Este capítulo muestra el análisis y las variables consideradas para definir un modelo estructural operativo, que permita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la Infraestructura de Datos Espaciales,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para el Ministerio de Agricultura. </w:t>
      </w:r>
    </w:p>
    <w:p w:rsidR="00C5379C" w:rsidRPr="00C04217" w:rsidRDefault="00C5379C" w:rsidP="009B2897">
      <w:pPr>
        <w:pStyle w:val="Prrafodelista"/>
      </w:pPr>
      <w:r w:rsidRPr="00C04217">
        <w:t>Si realizamos una rápida consulta en Internet acerca de las definiciones para la palabra “arquitectura”, encontraremos referencias comunes que indican que se trata del “arte y técnica de proyectar y construir estructuras”. En el presente estudio, la palabra “arquitectura” se utiliza para indicar una abstracción que permita explicar y formalizar ideas con el fin de generar estructuras, tanto organizativas como de elementos técnicos, que den origen a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w:t>
      </w:r>
    </w:p>
    <w:p w:rsidR="00C5379C" w:rsidRPr="00C04217" w:rsidRDefault="00C5379C" w:rsidP="009B2897">
      <w:pPr>
        <w:pStyle w:val="Prrafodelista"/>
      </w:pPr>
      <w:r w:rsidRPr="00C04217">
        <w:t xml:space="preserve">Durante la etapa de diagnóstico se estableció que existen fortalezas y debilidades en la situación actual de la institución y sus servicios dependientes. Dicha realidad ha sido considerada en el análisis de contexto, que genera lineamientos para la definición de una estructura transversal.  </w:t>
      </w:r>
    </w:p>
    <w:p w:rsidR="00C5379C" w:rsidRPr="00C04217" w:rsidRDefault="00C5379C" w:rsidP="009B2897">
      <w:pPr>
        <w:pStyle w:val="Prrafodelista"/>
      </w:pPr>
      <w:r w:rsidRPr="00C04217">
        <w:t xml:space="preserve">En general, se puede indicar que el Ministerio de Agricultura es una organización descentralizada de gran tamaño, que posee un importante número de servicios dependientes, y cuya presencia está distribuida físicamente por todo el territorio nacional. </w:t>
      </w:r>
    </w:p>
    <w:p w:rsidR="00C5379C" w:rsidRPr="00C04217" w:rsidRDefault="00C5379C" w:rsidP="009B2897">
      <w:pPr>
        <w:pStyle w:val="Prrafodelista"/>
      </w:pPr>
      <w:r w:rsidRPr="00C04217">
        <w:t xml:space="preserve">Se ha evaluado como una fortaleza la existencia previa de experiencias con sistemas de información geográfica, dado que esta situación permite algún grado de sensibilidad en la toma de decisiones con dicha tecnología, la existencia de capacidades técnicas y tecnológicas instaladas, y finalmente productos de información construidos y disponibles. </w:t>
      </w:r>
    </w:p>
    <w:p w:rsidR="00C5379C" w:rsidRPr="00C04217" w:rsidRDefault="00C5379C" w:rsidP="009B2897">
      <w:pPr>
        <w:pStyle w:val="Prrafodelista"/>
      </w:pPr>
      <w:r w:rsidRPr="00C04217">
        <w:t>Por otra parte, se han definido como debilidades la ausencia de planificación colectiva, el desarrollo sin visión corporativa de productos y capacidades, y la falta de continuidad en los desarrollos de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SIG. Por tanto, es urgente contar con un reordenamiento, coordinación y factorización de recursos, a fin de que exista real aprovechamiento transversal de capacidades y tecnologías disponibles.</w:t>
      </w:r>
    </w:p>
    <w:p w:rsidR="00C5379C" w:rsidRPr="00C04217" w:rsidRDefault="00C5379C" w:rsidP="009B2897">
      <w:pPr>
        <w:pStyle w:val="Prrafodelista"/>
      </w:pPr>
      <w:r w:rsidRPr="00C04217">
        <w:t>Respecto a las características de cada eje estratégico definido en el presente estudio para efectos de análisis, se puede indicar que:</w:t>
      </w:r>
    </w:p>
    <w:p w:rsidR="00036B3D" w:rsidRPr="00C04217" w:rsidRDefault="00036B3D" w:rsidP="007D7667">
      <w:pPr>
        <w:pStyle w:val="Ttulo4"/>
        <w:rPr>
          <w:rFonts w:cstheme="minorHAnsi"/>
        </w:rPr>
      </w:pPr>
      <w:r w:rsidRPr="00C04217">
        <w:rPr>
          <w:rFonts w:cstheme="minorHAnsi"/>
        </w:rPr>
        <w:t>INSTITUCIONALIDAD</w:t>
      </w:r>
      <w:r w:rsidR="001B0FCF" w:rsidRPr="00C04217">
        <w:rPr>
          <w:rFonts w:cstheme="minorHAnsi"/>
        </w:rPr>
        <w:fldChar w:fldCharType="begin"/>
      </w:r>
      <w:r w:rsidR="001B0FCF" w:rsidRPr="00C04217">
        <w:rPr>
          <w:rFonts w:cstheme="minorHAnsi"/>
        </w:rPr>
        <w:instrText xml:space="preserve"> XE "INSTITUCIONALIDAD" </w:instrText>
      </w:r>
      <w:r w:rsidR="001B0FCF" w:rsidRPr="00C04217">
        <w:rPr>
          <w:rFonts w:cstheme="minorHAnsi"/>
        </w:rPr>
        <w:fldChar w:fldCharType="end"/>
      </w:r>
    </w:p>
    <w:p w:rsidR="00036B3D" w:rsidRPr="00C04217" w:rsidRDefault="00036B3D" w:rsidP="009B2897">
      <w:pPr>
        <w:pStyle w:val="Prrafodelista"/>
      </w:pPr>
      <w:r w:rsidRPr="00C04217">
        <w:rPr>
          <w:b/>
        </w:rPr>
        <w:t>Situación actual:</w:t>
      </w:r>
      <w:r w:rsidRPr="00C04217">
        <w:t xml:space="preserve"> Respecto a la institucionalidad, existe completa descentralización producto de la independencia administrativa con que cuentan los servicios. Esto se traduce en que cada unidad SIG obedece a las necesidades propias de cada institución y no a un colectivo con visión transversal del Ministerio. Se agrega que dichas unidades no han sido formalizadas, por lo que no mantienen continuidad respecto de responsabilidades, recursos económicos, técnicos y capacidades, entre otros. Se suma también una extensa lista de prohibiciones administrativas y legales que restringen la operación institucional, especialmente en cuanto dice relación al traspaso de información entre servicios dependientes del mismo Ministerio.  Por otra parte, la ausencia de procedimientos y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conduce a serias incompatibilidades técnicas que no permiten a la alta dirección contar con información oportuna y de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w:t>
      </w:r>
    </w:p>
    <w:p w:rsidR="00036B3D" w:rsidRPr="00C04217" w:rsidRDefault="00036B3D" w:rsidP="009B2897">
      <w:pPr>
        <w:pStyle w:val="Prrafodelista"/>
      </w:pPr>
      <w:r w:rsidRPr="00C04217">
        <w:rPr>
          <w:b/>
        </w:rPr>
        <w:lastRenderedPageBreak/>
        <w:t xml:space="preserve">Situación esperada: </w:t>
      </w:r>
      <w:r w:rsidRPr="00C04217">
        <w:t xml:space="preserve">La nueva estructura deberá contar con una clara dirección político-administrativa que imponga liderazgo con nivel suficiente de autoridad, asociada a la estructura jerárquica del Ministerio. Esto permitirá sintonizar los lineamientos directivos del Ministerio con las acciones técnicas y provisión de información geográfica para la toma de decisiones, además de conducir las directivas institucionales de cada servicio a través de los Directores de cada uno de ellos. </w:t>
      </w:r>
    </w:p>
    <w:p w:rsidR="00036B3D" w:rsidRPr="00C04217" w:rsidRDefault="00036B3D" w:rsidP="009B2897">
      <w:pPr>
        <w:pStyle w:val="Prrafodelista"/>
      </w:pPr>
      <w:r w:rsidRPr="00C04217">
        <w:t>La nueva estructura deberá tener un liderazgo técnico que centralice como ente coordinador, las decisiones y directrices en estas materias. Dicho liderazgo deberá permitir la generación de normativas técnicas, procedimientos,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e instrucciones consensuadas acerca de productos y servicios a mantener en la estructura Ministerial, que apunten al soporte de las decisiones de técnicos y directivos en cada servicio, además de las decisiones de técnicos y directivos del Ministerio. </w:t>
      </w:r>
    </w:p>
    <w:p w:rsidR="00C5379C" w:rsidRPr="00C04217" w:rsidRDefault="00036B3D" w:rsidP="007D7667">
      <w:pPr>
        <w:pStyle w:val="Ttulo4"/>
        <w:rPr>
          <w:rFonts w:cstheme="minorHAnsi"/>
        </w:rPr>
      </w:pPr>
      <w:r w:rsidRPr="00C04217">
        <w:rPr>
          <w:rFonts w:cstheme="minorHAnsi"/>
        </w:rPr>
        <w:t>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rPr>
          <w:b/>
        </w:rPr>
        <w:t>Situación actual:</w:t>
      </w:r>
      <w:r w:rsidRPr="00C04217">
        <w:t xml:space="preserve"> La información se encuentra actualmente en una estructura completamente descentralizada. Esto implica que cada servicio decide y prioriza sus productos de información según sus necesidades de negocio, su disponibilidad o pre existencia, características técnicas y disponibilidad de recursos,  entre otros. Su almacenamiento y disponibilidad son resorte de las capacidades tecnológicas y profesionales instaladas, y su traspaso está sujeto a las normativas institucionales, contractuales y legales vigentes. </w:t>
      </w:r>
    </w:p>
    <w:p w:rsidR="00C5379C" w:rsidRPr="00C04217" w:rsidRDefault="00C5379C" w:rsidP="009B2897">
      <w:pPr>
        <w:pStyle w:val="Prrafodelista"/>
      </w:pPr>
      <w:r w:rsidRPr="00C04217">
        <w:rPr>
          <w:b/>
        </w:rPr>
        <w:t xml:space="preserve">Situación esperada: </w:t>
      </w:r>
      <w:r w:rsidRPr="00C04217">
        <w:t xml:space="preserve">La nueva estructura deberá considerar la clasificación de la información en diferentes niveles, dado que existen temáticas de negocio muy específicas que en general sólo son materia de análisis de cada servicio en particular. Por otra parte, existen temáticas relevantes y transversales a más de un servicio y otras que son imprescindibles para toda la estructura ministerial, como es el caso de la información base. En este contexto, el soporte estructural deberá apuntar a un esquema mixto donde se puedan mantener las situaciones específicas, y al mismo tiempo exista un punto de integración que garantice transversalidad, disponibilidad e interoperabilidad en la información. </w:t>
      </w:r>
    </w:p>
    <w:p w:rsidR="00C5379C" w:rsidRPr="00C04217" w:rsidRDefault="00036B3D" w:rsidP="007D7667">
      <w:pPr>
        <w:pStyle w:val="Ttulo4"/>
        <w:rPr>
          <w:rFonts w:cstheme="minorHAnsi"/>
        </w:rPr>
      </w:pPr>
      <w:r w:rsidRPr="00C04217">
        <w:rPr>
          <w:rFonts w:cstheme="minorHAnsi"/>
        </w:rPr>
        <w:t>TECNOLOGÍA</w:t>
      </w:r>
      <w:r w:rsidR="001B0FCF" w:rsidRPr="00C04217">
        <w:rPr>
          <w:rFonts w:cstheme="minorHAnsi"/>
        </w:rPr>
        <w:fldChar w:fldCharType="begin"/>
      </w:r>
      <w:r w:rsidR="001B0FCF" w:rsidRPr="00C04217">
        <w:rPr>
          <w:rFonts w:cstheme="minorHAnsi"/>
        </w:rPr>
        <w:instrText xml:space="preserve"> XE "TECNOLOGÍA" </w:instrText>
      </w:r>
      <w:r w:rsidR="001B0FCF" w:rsidRPr="00C04217">
        <w:rPr>
          <w:rFonts w:cstheme="minorHAnsi"/>
        </w:rPr>
        <w:fldChar w:fldCharType="end"/>
      </w:r>
    </w:p>
    <w:p w:rsidR="00C5379C" w:rsidRPr="00C04217" w:rsidRDefault="00C5379C" w:rsidP="009B2897">
      <w:pPr>
        <w:pStyle w:val="Prrafodelista"/>
      </w:pPr>
      <w:r w:rsidRPr="00C04217">
        <w:rPr>
          <w:b/>
        </w:rPr>
        <w:t>Situación actual:</w:t>
      </w:r>
      <w:r w:rsidRPr="00C04217">
        <w:t xml:space="preserve"> La tecnología se encuentra en una estructura completamente descentralizada. En este contexto el diagnóstico ha indicado que no existen políticas institucionales Ministerio, ni al interior de cada servicio en el contexto de herramientas para la gestión de información geográfica. Cada unidad ha adquirido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y hardware según sus necesidades, experticia y disponibilidad presupuestaria. No existen garantías de integración entre las plataformas de los servicios, aunque sí existe presencia de herramientas que se apegan a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OGC, que teóricamente debieran interoperar.</w:t>
      </w:r>
    </w:p>
    <w:p w:rsidR="00C5379C" w:rsidRPr="00C04217" w:rsidRDefault="00C5379C" w:rsidP="009B2897">
      <w:pPr>
        <w:pStyle w:val="Prrafodelista"/>
      </w:pPr>
      <w:r w:rsidRPr="00C04217">
        <w:rPr>
          <w:b/>
        </w:rPr>
        <w:t xml:space="preserve">Situación esperada: </w:t>
      </w:r>
      <w:r w:rsidRPr="00C04217">
        <w:t xml:space="preserve">La nueva estructura deberá contar con claras definiciones corporativas, que instruyan y definan de forma inequívoca las herramientas de tecnología a ser utilizadas en el Ministerio y sus servicios. Haciendo uso de las instancias directivas técnicas, se deberá coordinar la adquisición y mantención de estas herramientas, permitiendo el acceso a economías de escala y asegurando principalmente la interoperabilidad de sistemas. Asimismo, los diseños de plataformas informáticas deberán reflejar la estructura organizativa y los flujos de información, existiendo instancias para aquellas funciones asociadas al levantamiento y explotación en el giro del negocio, y centralizada en instancias en que sea viable factorizar recursos en post de un mejor servicio.  </w:t>
      </w:r>
    </w:p>
    <w:p w:rsidR="00C5379C" w:rsidRPr="00C04217" w:rsidRDefault="00036B3D" w:rsidP="007D7667">
      <w:pPr>
        <w:pStyle w:val="Ttulo4"/>
        <w:rPr>
          <w:rFonts w:cstheme="minorHAnsi"/>
        </w:rPr>
      </w:pPr>
      <w:r w:rsidRPr="00C04217">
        <w:rPr>
          <w:rFonts w:cstheme="minorHAnsi"/>
        </w:rPr>
        <w:lastRenderedPageBreak/>
        <w:t>CAPACIDADES</w:t>
      </w:r>
      <w:r w:rsidR="001B0FCF" w:rsidRPr="00C04217">
        <w:rPr>
          <w:rFonts w:cstheme="minorHAnsi"/>
        </w:rPr>
        <w:fldChar w:fldCharType="begin"/>
      </w:r>
      <w:r w:rsidR="001B0FCF" w:rsidRPr="00C04217">
        <w:rPr>
          <w:rFonts w:cstheme="minorHAnsi"/>
        </w:rPr>
        <w:instrText xml:space="preserve"> XE "CAPACIDADES" </w:instrText>
      </w:r>
      <w:r w:rsidR="001B0FCF" w:rsidRPr="00C04217">
        <w:rPr>
          <w:rFonts w:cstheme="minorHAnsi"/>
        </w:rPr>
        <w:fldChar w:fldCharType="end"/>
      </w:r>
    </w:p>
    <w:p w:rsidR="00C5379C" w:rsidRPr="00C04217" w:rsidRDefault="00C5379C" w:rsidP="009B2897">
      <w:pPr>
        <w:pStyle w:val="Prrafodelista"/>
      </w:pPr>
      <w:r w:rsidRPr="00C04217">
        <w:rPr>
          <w:b/>
        </w:rPr>
        <w:t>Situación actual:</w:t>
      </w:r>
      <w:r w:rsidRPr="00C04217">
        <w:t xml:space="preserve"> Las capacidades técnicas y profesionales, al igual que todos los componentes actuales del SIG en el Ministerio, se encuentran completamente distribuidas en los servicios, no existiendo integración y/o colaboración tanto a nivel sectorial como regional. El diagnóstico ha mostrado además, que existe un número reducido de profesionales asignados formalmente a las tareas relativas con la gestión de información georreferenciada.</w:t>
      </w:r>
    </w:p>
    <w:p w:rsidR="00C5379C" w:rsidRPr="00C04217" w:rsidRDefault="00C5379C" w:rsidP="009B2897">
      <w:pPr>
        <w:pStyle w:val="Prrafodelista"/>
      </w:pPr>
      <w:r w:rsidRPr="00C04217">
        <w:rPr>
          <w:b/>
        </w:rPr>
        <w:t xml:space="preserve">Situación esperada: </w:t>
      </w:r>
      <w:r w:rsidRPr="00C04217">
        <w:t xml:space="preserve">La nueva estructura deberá permitir la integración de capacidades profesionales, promoviendo la existencia de un nivel mínimo, formal y con las competencias necesarias, que den soporte a las necesidades técnicas de levantamiento y análisis de información, así como a las necesidades de información para directivos. En este sentido, la organización deberá contar en algunos casos con capacidades centralizadas y en otros casos </w:t>
      </w:r>
      <w:proofErr w:type="gramStart"/>
      <w:r w:rsidRPr="00C04217">
        <w:t>distribuidas</w:t>
      </w:r>
      <w:proofErr w:type="gramEnd"/>
      <w:r w:rsidRPr="00C04217">
        <w:t xml:space="preserve"> en todos los servicios. Especial atención deberán tener los servicios regionales, donde la combinación de profesionales requerirá de herramientas administrativas que faciliten el adecuado  cumplimiento de dichas obligaciones. </w:t>
      </w:r>
    </w:p>
    <w:p w:rsidR="00C5379C" w:rsidRPr="00C04217" w:rsidRDefault="00C5379C" w:rsidP="009B2897">
      <w:pPr>
        <w:pStyle w:val="Prrafodelista"/>
      </w:pPr>
      <w:r w:rsidRPr="00C04217">
        <w:t>De forma complementaria y transversal, la dispersión territorial de los servicios en regiones, ha sido considerada en el diseño conceptual de la estructura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del Ministerio, como entes independientes, pero integrados en la visión corporativa de la institución.</w:t>
      </w:r>
    </w:p>
    <w:p w:rsidR="007D7667" w:rsidRPr="00C04217" w:rsidRDefault="007D7667">
      <w:pPr>
        <w:rPr>
          <w:rFonts w:cstheme="minorHAnsi"/>
          <w:caps/>
          <w:color w:val="243F60" w:themeColor="accent1" w:themeShade="7F"/>
          <w:spacing w:val="15"/>
          <w:sz w:val="22"/>
          <w:szCs w:val="22"/>
        </w:rPr>
      </w:pPr>
      <w:bookmarkStart w:id="214" w:name="_Toc294269121"/>
      <w:bookmarkStart w:id="215" w:name="_Toc298172204"/>
      <w:r w:rsidRPr="00C04217">
        <w:rPr>
          <w:rFonts w:cstheme="minorHAnsi"/>
        </w:rPr>
        <w:br w:type="page"/>
      </w:r>
    </w:p>
    <w:p w:rsidR="00C5379C" w:rsidRPr="00C04217" w:rsidRDefault="00036B3D" w:rsidP="00777814">
      <w:pPr>
        <w:pStyle w:val="Ttulo3"/>
        <w:rPr>
          <w:rFonts w:cstheme="minorHAnsi"/>
        </w:rPr>
      </w:pPr>
      <w:bookmarkStart w:id="216" w:name="_Toc302636295"/>
      <w:r w:rsidRPr="00C04217">
        <w:rPr>
          <w:rFonts w:cstheme="minorHAnsi"/>
        </w:rPr>
        <w:lastRenderedPageBreak/>
        <w:t>DISEÑO CONCEPTUAL</w:t>
      </w:r>
      <w:bookmarkEnd w:id="214"/>
      <w:bookmarkEnd w:id="215"/>
      <w:bookmarkEnd w:id="216"/>
      <w:r w:rsidRPr="00C04217">
        <w:rPr>
          <w:rFonts w:cstheme="minorHAnsi"/>
        </w:rPr>
        <w:t xml:space="preserve"> </w:t>
      </w:r>
    </w:p>
    <w:p w:rsidR="00C5379C" w:rsidRPr="00C04217" w:rsidRDefault="00C5379C" w:rsidP="009B2897">
      <w:pPr>
        <w:pStyle w:val="Prrafodelista"/>
        <w:rPr>
          <w:sz w:val="24"/>
          <w:szCs w:val="24"/>
        </w:rPr>
      </w:pPr>
      <w:r w:rsidRPr="00C04217">
        <w:t>A continuación, se presenta el diagrama general de bloques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del Ministerio de Agricultura, en el que se integran todas las consideraciones indicadas en la sección anterior</w:t>
      </w:r>
      <w:r w:rsidRPr="00C04217">
        <w:rPr>
          <w:sz w:val="24"/>
          <w:szCs w:val="24"/>
        </w:rPr>
        <w:t>.</w:t>
      </w:r>
    </w:p>
    <w:p w:rsidR="00C5379C" w:rsidRPr="00C04217" w:rsidRDefault="00C5379C" w:rsidP="00C5379C">
      <w:pPr>
        <w:pStyle w:val="Adevprrafo12"/>
        <w:rPr>
          <w:rFonts w:asciiTheme="minorHAnsi" w:hAnsiTheme="minorHAnsi" w:cstheme="minorHAnsi"/>
          <w:lang w:val="es-CL"/>
        </w:rPr>
      </w:pPr>
    </w:p>
    <w:p w:rsidR="004E205B" w:rsidRPr="00C04217" w:rsidRDefault="00C5379C" w:rsidP="004E205B">
      <w:pPr>
        <w:pStyle w:val="Adevprrafo12"/>
        <w:keepNext/>
        <w:jc w:val="center"/>
        <w:rPr>
          <w:rFonts w:asciiTheme="minorHAnsi" w:hAnsiTheme="minorHAnsi" w:cstheme="minorHAnsi"/>
        </w:rPr>
      </w:pPr>
      <w:r w:rsidRPr="00C04217">
        <w:rPr>
          <w:rFonts w:asciiTheme="minorHAnsi" w:hAnsiTheme="minorHAnsi" w:cstheme="minorHAnsi"/>
          <w:noProof/>
          <w:lang w:val="es-CL" w:eastAsia="es-CL" w:bidi="ar-SA"/>
        </w:rPr>
        <w:drawing>
          <wp:inline distT="0" distB="0" distL="0" distR="0" wp14:anchorId="5A9A4D08" wp14:editId="6C8A06B8">
            <wp:extent cx="4295775" cy="3143250"/>
            <wp:effectExtent l="19050" t="19050" r="9525" b="0"/>
            <wp:docPr id="205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295775" cy="3143250"/>
                    </a:xfrm>
                    <a:prstGeom prst="rect">
                      <a:avLst/>
                    </a:prstGeom>
                    <a:noFill/>
                    <a:ln w="25400" cmpd="sng">
                      <a:solidFill>
                        <a:srgbClr val="4F81BD"/>
                      </a:solidFill>
                      <a:miter lim="800000"/>
                      <a:headEnd/>
                      <a:tailEnd/>
                    </a:ln>
                    <a:effectLst/>
                  </pic:spPr>
                </pic:pic>
              </a:graphicData>
            </a:graphic>
          </wp:inline>
        </w:drawing>
      </w:r>
    </w:p>
    <w:p w:rsidR="00C5379C" w:rsidRPr="00C04217" w:rsidRDefault="004E205B" w:rsidP="004E205B">
      <w:pPr>
        <w:pStyle w:val="Epgrafe"/>
        <w:jc w:val="center"/>
        <w:rPr>
          <w:rFonts w:cstheme="minorHAnsi"/>
          <w:sz w:val="20"/>
          <w:szCs w:val="20"/>
        </w:rPr>
      </w:pPr>
      <w:bookmarkStart w:id="217" w:name="_Toc302123405"/>
      <w:bookmarkStart w:id="218" w:name="_Toc302636494"/>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14</w:t>
      </w:r>
      <w:r w:rsidRPr="00C04217">
        <w:rPr>
          <w:rFonts w:cstheme="minorHAnsi"/>
          <w:sz w:val="20"/>
          <w:szCs w:val="20"/>
        </w:rPr>
        <w:fldChar w:fldCharType="end"/>
      </w:r>
      <w:r w:rsidRPr="00C04217">
        <w:rPr>
          <w:rFonts w:cstheme="minorHAnsi"/>
          <w:sz w:val="20"/>
          <w:szCs w:val="20"/>
        </w:rPr>
        <w:t>: Diagrama de Bloques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Agricultura</w:t>
      </w:r>
      <w:bookmarkEnd w:id="217"/>
      <w:bookmarkEnd w:id="218"/>
    </w:p>
    <w:p w:rsidR="00C5379C" w:rsidRPr="00C04217" w:rsidRDefault="00C5379C" w:rsidP="00C5379C">
      <w:pPr>
        <w:pStyle w:val="Adevprrafo12"/>
        <w:rPr>
          <w:rFonts w:asciiTheme="minorHAnsi" w:hAnsiTheme="minorHAnsi" w:cstheme="minorHAnsi"/>
          <w:lang w:val="es-CL"/>
        </w:rPr>
      </w:pPr>
    </w:p>
    <w:p w:rsidR="00C5379C" w:rsidRPr="00C04217" w:rsidRDefault="00C5379C" w:rsidP="009B2897">
      <w:pPr>
        <w:pStyle w:val="Prrafodelista"/>
      </w:pPr>
      <w:r w:rsidRPr="00C04217">
        <w:t xml:space="preserve">El diagrama presenta en forma de bloques, las instancias mínimas recomendadas para dar cobertura a las necesidades funcionales que debe tener una Infraestructura de Datos Espaciales, adaptada al modelo institucional del MINAGRI, desde el punto de vista corporativo. </w:t>
      </w:r>
    </w:p>
    <w:p w:rsidR="00C5379C" w:rsidRPr="00C04217" w:rsidRDefault="00C5379C" w:rsidP="009B2897">
      <w:pPr>
        <w:pStyle w:val="Prrafodelista"/>
      </w:pPr>
      <w:r w:rsidRPr="00C04217">
        <w:t>Cada bloque se presenta en una estructura vertical que simboliza un nivel jerárquico, donde se aprecia la dependencia de cada componente en relación a su línea de integración.</w:t>
      </w:r>
    </w:p>
    <w:p w:rsidR="00C5379C" w:rsidRPr="00C04217" w:rsidRDefault="00C5379C" w:rsidP="009B2897">
      <w:pPr>
        <w:pStyle w:val="Prrafodelista"/>
      </w:pPr>
      <w:r w:rsidRPr="00C04217">
        <w:t>Para efectos de definición, cada instancia será denominada de forma genérica como “</w:t>
      </w:r>
      <w:r w:rsidRPr="00C04217">
        <w:rPr>
          <w:b/>
        </w:rPr>
        <w:t>Rol</w:t>
      </w:r>
      <w:r w:rsidRPr="00C04217">
        <w:t>” en la arquitectura conceptual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w:t>
      </w:r>
    </w:p>
    <w:p w:rsidR="00C5379C" w:rsidRPr="00C04217" w:rsidRDefault="00C5379C" w:rsidP="00C5379C">
      <w:pPr>
        <w:pStyle w:val="Adevprrafo12"/>
        <w:rPr>
          <w:rFonts w:asciiTheme="minorHAnsi" w:hAnsiTheme="minorHAnsi" w:cstheme="minorHAnsi"/>
          <w:lang w:val="es-CL"/>
        </w:rPr>
      </w:pPr>
    </w:p>
    <w:p w:rsidR="00C5379C" w:rsidRPr="00C04217" w:rsidRDefault="00C5379C" w:rsidP="00C5379C">
      <w:pPr>
        <w:spacing w:before="0" w:after="0" w:line="240" w:lineRule="auto"/>
        <w:rPr>
          <w:rFonts w:cstheme="minorHAnsi"/>
          <w:caps/>
          <w:color w:val="243F60"/>
          <w:spacing w:val="15"/>
          <w:sz w:val="22"/>
          <w:szCs w:val="22"/>
        </w:rPr>
      </w:pPr>
      <w:bookmarkStart w:id="219" w:name="_Toc294269122"/>
      <w:r w:rsidRPr="00C04217">
        <w:rPr>
          <w:rFonts w:cstheme="minorHAnsi"/>
        </w:rPr>
        <w:br w:type="page"/>
      </w:r>
    </w:p>
    <w:p w:rsidR="00C5379C" w:rsidRPr="00C04217" w:rsidRDefault="00036B3D" w:rsidP="007D7667">
      <w:pPr>
        <w:pStyle w:val="Ttulo4"/>
        <w:rPr>
          <w:rFonts w:cstheme="minorHAnsi"/>
        </w:rPr>
      </w:pPr>
      <w:bookmarkStart w:id="220" w:name="_Toc298172205"/>
      <w:r w:rsidRPr="00C04217">
        <w:rPr>
          <w:rFonts w:cstheme="minorHAnsi"/>
        </w:rPr>
        <w:lastRenderedPageBreak/>
        <w:t>ROL DIRECCIÓN POLÍTICO ADMINISTRATIVA</w:t>
      </w:r>
      <w:bookmarkEnd w:id="219"/>
      <w:bookmarkEnd w:id="220"/>
    </w:p>
    <w:p w:rsidR="00C5379C" w:rsidRPr="00C04217" w:rsidRDefault="00C5379C" w:rsidP="009B2897">
      <w:pPr>
        <w:pStyle w:val="Prrafodelista"/>
      </w:pPr>
      <w:r w:rsidRPr="00C04217">
        <w:rPr>
          <w:b/>
        </w:rPr>
        <w:t xml:space="preserve">Descripción: </w:t>
      </w:r>
      <w:r w:rsidRPr="00C04217">
        <w:t>Esta instancia representa el más alto nivel jerárquico de la estructura organizativa. Se trata de una instancia directiva cuyo principal objetivo es entregar el soporte directivo para la sintonía con las líneas de acción del Ministerio y cada Servicio, así como el apoyo en recursos para su adecuado funcionamiento.</w:t>
      </w:r>
    </w:p>
    <w:p w:rsidR="00C5379C" w:rsidRPr="00C04217" w:rsidRDefault="00C5379C" w:rsidP="009B2897">
      <w:pPr>
        <w:pStyle w:val="Prrafodelista"/>
      </w:pPr>
      <w:r w:rsidRPr="00C04217">
        <w:rPr>
          <w:b/>
        </w:rPr>
        <w:t>Ubicación</w:t>
      </w:r>
      <w:r w:rsidRPr="00C04217">
        <w:t>: Mesa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p>
    <w:p w:rsidR="00C5379C" w:rsidRPr="00C04217" w:rsidRDefault="00C5379C" w:rsidP="009B2897">
      <w:pPr>
        <w:pStyle w:val="Prrafodelista"/>
        <w:rPr>
          <w:b/>
        </w:rPr>
      </w:pPr>
      <w:r w:rsidRPr="00C04217">
        <w:rPr>
          <w:b/>
        </w:rPr>
        <w:t>Cardinalidad:</w:t>
      </w:r>
      <w:r w:rsidRPr="00C04217">
        <w:t xml:space="preserve"> Rol centralizado de cardinalidad 1.</w:t>
      </w:r>
    </w:p>
    <w:p w:rsidR="00C5379C" w:rsidRPr="00C04217" w:rsidRDefault="00C5379C" w:rsidP="009B2897">
      <w:pPr>
        <w:pStyle w:val="Prrafodelista"/>
      </w:pPr>
      <w:r w:rsidRPr="00C04217">
        <w:rPr>
          <w:b/>
        </w:rPr>
        <w:t xml:space="preserve">Composición: </w:t>
      </w:r>
      <w:r w:rsidRPr="00C04217">
        <w:t>La mesa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tiene dos grandes componentes, los directivos de servicios, y los representantes por servicio. La mesa es presidida por el Subsecretario de la cartera, máxima autoridad administrativa. Se desarrolla este tema con mayor detalle en el capítulo denominado “Mesa IDE MINAGRI”. </w:t>
      </w:r>
    </w:p>
    <w:p w:rsidR="00C5379C" w:rsidRPr="00C04217" w:rsidRDefault="00C5379C" w:rsidP="009B2897">
      <w:pPr>
        <w:pStyle w:val="Prrafodelista"/>
      </w:pPr>
      <w:r w:rsidRPr="00C04217">
        <w:t>Responsabilidades:</w:t>
      </w:r>
    </w:p>
    <w:p w:rsidR="00C5379C" w:rsidRPr="00C04217" w:rsidRDefault="00C5379C" w:rsidP="00151D25">
      <w:pPr>
        <w:pStyle w:val="Prrafodelista"/>
        <w:numPr>
          <w:ilvl w:val="0"/>
          <w:numId w:val="23"/>
        </w:numPr>
      </w:pPr>
      <w:r w:rsidRPr="00C04217">
        <w:t>Definir las prioridades de información.</w:t>
      </w:r>
    </w:p>
    <w:p w:rsidR="00C5379C" w:rsidRPr="00C04217" w:rsidRDefault="00C5379C" w:rsidP="00151D25">
      <w:pPr>
        <w:pStyle w:val="Prrafodelista"/>
        <w:numPr>
          <w:ilvl w:val="0"/>
          <w:numId w:val="23"/>
        </w:numPr>
      </w:pPr>
      <w:r w:rsidRPr="00C04217">
        <w:t>Definir y generar instrumentos legales y administrativos que permitan el funcionamiento de la Infraestructura.</w:t>
      </w:r>
    </w:p>
    <w:p w:rsidR="00C5379C" w:rsidRPr="00C04217" w:rsidRDefault="00C5379C" w:rsidP="00151D25">
      <w:pPr>
        <w:pStyle w:val="Prrafodelista"/>
        <w:numPr>
          <w:ilvl w:val="0"/>
          <w:numId w:val="23"/>
        </w:numPr>
      </w:pPr>
      <w:r w:rsidRPr="00C04217">
        <w:t>Establecer y validar mecanismos de traspaso de información como convenios, contratos y otros.</w:t>
      </w:r>
    </w:p>
    <w:p w:rsidR="00C5379C" w:rsidRPr="00C04217" w:rsidRDefault="00C5379C" w:rsidP="00151D25">
      <w:pPr>
        <w:pStyle w:val="Prrafodelista"/>
        <w:numPr>
          <w:ilvl w:val="0"/>
          <w:numId w:val="23"/>
        </w:numPr>
      </w:pPr>
      <w:r w:rsidRPr="00C04217">
        <w:t>Proponer y validar la planificación corporativa de mediano y largo plazo.</w:t>
      </w:r>
    </w:p>
    <w:p w:rsidR="00C5379C" w:rsidRPr="00C04217" w:rsidRDefault="00C5379C" w:rsidP="00151D25">
      <w:pPr>
        <w:pStyle w:val="Prrafodelista"/>
        <w:numPr>
          <w:ilvl w:val="0"/>
          <w:numId w:val="23"/>
        </w:numPr>
      </w:pPr>
      <w:r w:rsidRPr="00C04217">
        <w:t>Asegurar condiciones mínimas de infraestructura y recurso humano para el adecuado funcionamiento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w:t>
      </w:r>
    </w:p>
    <w:p w:rsidR="00C5379C" w:rsidRPr="00C04217" w:rsidRDefault="00C5379C" w:rsidP="00151D25">
      <w:pPr>
        <w:pStyle w:val="Prrafodelista"/>
        <w:numPr>
          <w:ilvl w:val="0"/>
          <w:numId w:val="23"/>
        </w:numPr>
      </w:pPr>
      <w:r w:rsidRPr="00C04217">
        <w:t>Controlar y validar, desde un punto de vista directivo, las herramientas y productos de información generadas en cada período de tiempo.</w:t>
      </w:r>
    </w:p>
    <w:p w:rsidR="00C5379C" w:rsidRPr="00C04217" w:rsidRDefault="00C5379C" w:rsidP="00151D25">
      <w:pPr>
        <w:pStyle w:val="Prrafodelista"/>
        <w:numPr>
          <w:ilvl w:val="0"/>
          <w:numId w:val="23"/>
        </w:numPr>
      </w:pPr>
      <w:r w:rsidRPr="00C04217">
        <w:t>Conformar grupos de trabajo orientados a tareas o áreas específicas como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información transversal, entre otros.</w:t>
      </w:r>
    </w:p>
    <w:p w:rsidR="00C5379C" w:rsidRPr="00C04217" w:rsidRDefault="00C5379C" w:rsidP="00C5379C">
      <w:pPr>
        <w:spacing w:before="0" w:after="0" w:line="240" w:lineRule="auto"/>
        <w:rPr>
          <w:rFonts w:cstheme="minorHAnsi"/>
          <w:caps/>
          <w:color w:val="243F60"/>
          <w:spacing w:val="15"/>
          <w:sz w:val="22"/>
          <w:szCs w:val="22"/>
        </w:rPr>
      </w:pPr>
      <w:bookmarkStart w:id="221" w:name="_Toc294269123"/>
      <w:r w:rsidRPr="00C04217">
        <w:rPr>
          <w:rFonts w:cstheme="minorHAnsi"/>
          <w:sz w:val="22"/>
          <w:szCs w:val="22"/>
        </w:rPr>
        <w:br w:type="page"/>
      </w:r>
    </w:p>
    <w:p w:rsidR="00C5379C" w:rsidRPr="00C04217" w:rsidRDefault="00036B3D" w:rsidP="007D7667">
      <w:pPr>
        <w:pStyle w:val="Ttulo4"/>
        <w:rPr>
          <w:rFonts w:cstheme="minorHAnsi"/>
        </w:rPr>
      </w:pPr>
      <w:bookmarkStart w:id="222" w:name="_Toc298172206"/>
      <w:r w:rsidRPr="00C04217">
        <w:rPr>
          <w:rFonts w:cstheme="minorHAnsi"/>
        </w:rPr>
        <w:lastRenderedPageBreak/>
        <w:t>ROL DIRECCIÓN Y COORDINACIÓN TÉCNICA</w:t>
      </w:r>
      <w:bookmarkEnd w:id="221"/>
      <w:bookmarkEnd w:id="222"/>
    </w:p>
    <w:p w:rsidR="00C5379C" w:rsidRPr="00C04217" w:rsidRDefault="00C5379C" w:rsidP="009B2897">
      <w:pPr>
        <w:pStyle w:val="Prrafodelista"/>
      </w:pPr>
      <w:r w:rsidRPr="00C04217">
        <w:rPr>
          <w:b/>
        </w:rPr>
        <w:t>Descripción:</w:t>
      </w:r>
      <w:r w:rsidRPr="00C04217">
        <w:t xml:space="preserve"> Esta instancia representa un mecanismo centralizado de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las directrices indicadas en la instancia político-administrativa. Constituye el brazo operativo que permite ejercer el liderazgo de la Infraestructura de Datos Espaciales. Su principal objetivo es lograr la integración corporativa a nivel técnico de todos los servicios dependientes del Minagri, ejecutando las indicaciones emanadas de su rol superior. Además será la encargada de operar la plataforma oficial del Ministerio donde se publicará (interna y/o externamente) la información geoespacial de la institución en su conjunto.</w:t>
      </w:r>
    </w:p>
    <w:p w:rsidR="00C5379C" w:rsidRPr="00C04217" w:rsidRDefault="00C5379C" w:rsidP="009B2897">
      <w:pPr>
        <w:pStyle w:val="Prrafodelista"/>
      </w:pPr>
      <w:r w:rsidRPr="00C04217">
        <w:rPr>
          <w:b/>
        </w:rPr>
        <w:t>Ubicación:</w:t>
      </w:r>
      <w:r w:rsidRPr="00C04217">
        <w:t xml:space="preserve"> Unidad SIG Subsecretaría de Agricultura</w:t>
      </w:r>
    </w:p>
    <w:p w:rsidR="00C5379C" w:rsidRPr="00C04217" w:rsidRDefault="00C5379C" w:rsidP="009B2897">
      <w:pPr>
        <w:pStyle w:val="Prrafodelista"/>
      </w:pPr>
      <w:r w:rsidRPr="00C04217">
        <w:rPr>
          <w:b/>
        </w:rPr>
        <w:t>Cardinalidad:</w:t>
      </w:r>
      <w:r w:rsidRPr="00C04217">
        <w:t xml:space="preserve"> Instancia centralizada de cardinalidad 1. </w:t>
      </w:r>
    </w:p>
    <w:p w:rsidR="00C5379C" w:rsidRPr="00C04217" w:rsidRDefault="00C5379C" w:rsidP="009B2897">
      <w:pPr>
        <w:pStyle w:val="Prrafodelista"/>
        <w:rPr>
          <w:b/>
        </w:rPr>
      </w:pPr>
      <w:r w:rsidRPr="00C04217">
        <w:rPr>
          <w:b/>
        </w:rPr>
        <w:t xml:space="preserve">Composición: </w:t>
      </w:r>
      <w:r w:rsidRPr="00C04217">
        <w:t>Profesionales dependientes de la Subsecretaría de Agricultura. El perfil de dichas personas debe contar con habilidades técnicas orientadas principalmente a la dirección de proyectos, generación análisis espaciales, mantención de sistemas informáticos web (mapas,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páginas, etc.) Dada la amplia cobertura del sistema debe existir al menos una jefatura de unidad, quien debe estar en estrecha comunicación con la directiva del Ministerio y poseer habilidades relacionadas con el análisis de información espacial. Perfil: profesionales del área de la ingeniería y ciencias de la tierra, con conocimientos y habilidades para operación de plataformas y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geográficos.    </w:t>
      </w:r>
    </w:p>
    <w:p w:rsidR="00C5379C" w:rsidRPr="00C04217" w:rsidRDefault="00C5379C" w:rsidP="009B2897">
      <w:pPr>
        <w:pStyle w:val="Prrafodelista"/>
      </w:pPr>
      <w:r w:rsidRPr="00C04217">
        <w:t>Responsabilidades:</w:t>
      </w:r>
    </w:p>
    <w:p w:rsidR="00C5379C" w:rsidRPr="00C04217" w:rsidRDefault="00C5379C" w:rsidP="00151D25">
      <w:pPr>
        <w:pStyle w:val="Prrafodelista"/>
        <w:numPr>
          <w:ilvl w:val="0"/>
          <w:numId w:val="24"/>
        </w:numPr>
      </w:pPr>
      <w:r w:rsidRPr="00C04217">
        <w:t>Elaborar la planificación global corporativa de mediano y largo plazo.</w:t>
      </w:r>
    </w:p>
    <w:p w:rsidR="00C5379C" w:rsidRPr="00C04217" w:rsidRDefault="00C5379C" w:rsidP="00151D25">
      <w:pPr>
        <w:pStyle w:val="Prrafodelista"/>
        <w:numPr>
          <w:ilvl w:val="0"/>
          <w:numId w:val="24"/>
        </w:numPr>
      </w:pPr>
      <w:r w:rsidRPr="00C04217">
        <w:t>Proponer normativas y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técnicos. </w:t>
      </w:r>
    </w:p>
    <w:p w:rsidR="00C5379C" w:rsidRPr="00C04217" w:rsidRDefault="00C5379C" w:rsidP="00151D25">
      <w:pPr>
        <w:pStyle w:val="Prrafodelista"/>
        <w:numPr>
          <w:ilvl w:val="0"/>
          <w:numId w:val="24"/>
        </w:numPr>
      </w:pPr>
      <w:r w:rsidRPr="00C04217">
        <w:t>Dirigir proyectos transversales a los servicios del MINAGRI.</w:t>
      </w:r>
    </w:p>
    <w:p w:rsidR="00C5379C" w:rsidRPr="00C04217" w:rsidRDefault="00C5379C" w:rsidP="00151D25">
      <w:pPr>
        <w:pStyle w:val="Prrafodelista"/>
        <w:numPr>
          <w:ilvl w:val="0"/>
          <w:numId w:val="24"/>
        </w:numPr>
      </w:pPr>
      <w:r w:rsidRPr="00C04217">
        <w:t>Proveer asistencia técnica de nivel básico y medio a la plana directiva del Ministerio.</w:t>
      </w:r>
    </w:p>
    <w:p w:rsidR="00C5379C" w:rsidRPr="00C04217" w:rsidRDefault="00C5379C" w:rsidP="00151D25">
      <w:pPr>
        <w:pStyle w:val="Prrafodelista"/>
        <w:numPr>
          <w:ilvl w:val="0"/>
          <w:numId w:val="24"/>
        </w:numPr>
      </w:pPr>
      <w:r w:rsidRPr="00C04217">
        <w:t>Ejercer el control de tareas y ejecución de planificación corporativa.</w:t>
      </w:r>
    </w:p>
    <w:p w:rsidR="00C5379C" w:rsidRPr="00C04217" w:rsidRDefault="00C5379C" w:rsidP="00151D25">
      <w:pPr>
        <w:pStyle w:val="Prrafodelista"/>
        <w:numPr>
          <w:ilvl w:val="0"/>
          <w:numId w:val="24"/>
        </w:numPr>
      </w:pPr>
      <w:r w:rsidRPr="00C04217">
        <w:t>Coordinar a los servicios dependientes del MINAGRI, para la mantención operativa de la infraestructura.</w:t>
      </w:r>
    </w:p>
    <w:p w:rsidR="00C5379C" w:rsidRPr="00C04217" w:rsidRDefault="00C5379C" w:rsidP="00151D25">
      <w:pPr>
        <w:pStyle w:val="Prrafodelista"/>
        <w:numPr>
          <w:ilvl w:val="0"/>
          <w:numId w:val="24"/>
        </w:numPr>
      </w:pPr>
      <w:r w:rsidRPr="00C04217">
        <w:t>Constituir el punto de contacto oficial del Ministerio para efectos de gestión de información hacia el interior de los servicios y dependencias regionales, como hacia el resto de los servicios del Estado y el mundo privado.</w:t>
      </w:r>
    </w:p>
    <w:p w:rsidR="00C5379C" w:rsidRPr="00C04217" w:rsidRDefault="00C5379C" w:rsidP="00151D25">
      <w:pPr>
        <w:pStyle w:val="Prrafodelista"/>
        <w:numPr>
          <w:ilvl w:val="0"/>
          <w:numId w:val="24"/>
        </w:numPr>
      </w:pPr>
      <w:r w:rsidRPr="00C04217">
        <w:t>Mantener operativa la plataforma informática oficial que publicará la información geoespacial del Ministerio (interna y/o externamente)</w:t>
      </w:r>
    </w:p>
    <w:p w:rsidR="00C5379C" w:rsidRPr="00C04217" w:rsidRDefault="00C5379C" w:rsidP="00151D25">
      <w:pPr>
        <w:pStyle w:val="Prrafodelista"/>
        <w:numPr>
          <w:ilvl w:val="0"/>
          <w:numId w:val="24"/>
        </w:numPr>
      </w:pPr>
      <w:r w:rsidRPr="00C04217">
        <w:t xml:space="preserve"> Administrar fondos de proyectos de incentivos a la generación de productos SIG en los servicios.</w:t>
      </w:r>
    </w:p>
    <w:p w:rsidR="00C5379C" w:rsidRPr="00C04217" w:rsidRDefault="00C5379C" w:rsidP="00151D25">
      <w:pPr>
        <w:pStyle w:val="Prrafodelista"/>
        <w:numPr>
          <w:ilvl w:val="0"/>
          <w:numId w:val="24"/>
        </w:numPr>
      </w:pPr>
      <w:r w:rsidRPr="00C04217">
        <w:t>Dirigir licitaciones buscando las mejores condiciones contractuales con proveedores de servicios externos, accediendo a economías de escala por medio de la visión corporativa.</w:t>
      </w:r>
    </w:p>
    <w:p w:rsidR="00C5379C" w:rsidRPr="00C04217" w:rsidRDefault="00C5379C" w:rsidP="00151D25">
      <w:pPr>
        <w:pStyle w:val="Prrafodelista"/>
        <w:numPr>
          <w:ilvl w:val="0"/>
          <w:numId w:val="24"/>
        </w:numPr>
      </w:pPr>
      <w:r w:rsidRPr="00C04217">
        <w:t>Planificar y ejecutar actividades de coordinación para las distintas instancias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w:t>
      </w:r>
    </w:p>
    <w:p w:rsidR="00C5379C" w:rsidRPr="00C04217" w:rsidRDefault="00036B3D" w:rsidP="007D7667">
      <w:pPr>
        <w:pStyle w:val="Ttulo4"/>
        <w:rPr>
          <w:rFonts w:cstheme="minorHAnsi"/>
        </w:rPr>
      </w:pPr>
      <w:bookmarkStart w:id="223" w:name="_Toc294269124"/>
      <w:bookmarkStart w:id="224" w:name="_Toc298172207"/>
      <w:r w:rsidRPr="00C04217">
        <w:rPr>
          <w:rFonts w:cstheme="minorHAnsi"/>
        </w:rPr>
        <w:lastRenderedPageBreak/>
        <w:t>INTEGRADOR TECNOLÓGICO</w:t>
      </w:r>
      <w:bookmarkEnd w:id="223"/>
      <w:bookmarkEnd w:id="224"/>
    </w:p>
    <w:p w:rsidR="00C5379C" w:rsidRPr="00C04217" w:rsidRDefault="00C5379C" w:rsidP="009B2897">
      <w:pPr>
        <w:pStyle w:val="Prrafodelista"/>
        <w:rPr>
          <w:b/>
        </w:rPr>
      </w:pPr>
      <w:r w:rsidRPr="00C04217">
        <w:rPr>
          <w:b/>
        </w:rPr>
        <w:t>Descripción:</w:t>
      </w:r>
      <w:r w:rsidRPr="00C04217">
        <w:t xml:space="preserve"> Esta instancia representa un mecanismo centralizado de trabajo técnico, orientado a la generación, integración y certificación de información geoespacial del Ministerio de Agricultura en su conjunto. Debe garantizar las condiciones técnicas necesarias para que exista interoperabilidad geográfica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cuyo uso es transversal a los servicios del Ministerio.</w:t>
      </w:r>
      <w:r w:rsidRPr="00C04217">
        <w:rPr>
          <w:b/>
        </w:rPr>
        <w:t xml:space="preserve"> </w:t>
      </w:r>
    </w:p>
    <w:p w:rsidR="00C5379C" w:rsidRPr="00C04217" w:rsidRDefault="00C5379C" w:rsidP="009B2897">
      <w:pPr>
        <w:pStyle w:val="Prrafodelista"/>
      </w:pPr>
      <w:r w:rsidRPr="00C04217">
        <w:rPr>
          <w:b/>
        </w:rPr>
        <w:t>Ubicación:</w:t>
      </w:r>
      <w:r w:rsidRPr="00C04217">
        <w:t xml:space="preserve"> Centro de Información de Recursos Naturales, CIREN</w:t>
      </w:r>
    </w:p>
    <w:p w:rsidR="00C5379C" w:rsidRPr="00C04217" w:rsidRDefault="00C5379C" w:rsidP="009B2897">
      <w:pPr>
        <w:pStyle w:val="Prrafodelista"/>
      </w:pPr>
      <w:r w:rsidRPr="00C04217">
        <w:rPr>
          <w:b/>
        </w:rPr>
        <w:t>Cardinalidad:</w:t>
      </w:r>
      <w:r w:rsidRPr="00C04217">
        <w:t xml:space="preserve"> Instancia centralizada de cardinalidad 1. </w:t>
      </w:r>
    </w:p>
    <w:p w:rsidR="00C5379C" w:rsidRPr="00C04217" w:rsidRDefault="00C5379C" w:rsidP="009B2897">
      <w:pPr>
        <w:pStyle w:val="Prrafodelista"/>
        <w:rPr>
          <w:b/>
        </w:rPr>
      </w:pPr>
      <w:r w:rsidRPr="00C04217">
        <w:rPr>
          <w:b/>
        </w:rPr>
        <w:t xml:space="preserve">Composición: </w:t>
      </w:r>
      <w:r w:rsidRPr="00C04217">
        <w:t>Profesionales CIREN.</w:t>
      </w:r>
    </w:p>
    <w:p w:rsidR="00C5379C" w:rsidRPr="00C04217" w:rsidRDefault="00C5379C" w:rsidP="009B2897">
      <w:pPr>
        <w:pStyle w:val="Prrafodelista"/>
      </w:pPr>
      <w:r w:rsidRPr="00C04217">
        <w:t>Responsabilidades:</w:t>
      </w:r>
    </w:p>
    <w:p w:rsidR="00C5379C" w:rsidRPr="00C04217" w:rsidRDefault="00C5379C" w:rsidP="00151D25">
      <w:pPr>
        <w:pStyle w:val="Prrafodelista"/>
        <w:numPr>
          <w:ilvl w:val="0"/>
          <w:numId w:val="25"/>
        </w:numPr>
      </w:pPr>
      <w:r w:rsidRPr="00C04217">
        <w:t xml:space="preserve">Prestar asistencia técnica de nivel experto de manera transversal al Ministerio. </w:t>
      </w:r>
    </w:p>
    <w:p w:rsidR="00C5379C" w:rsidRPr="00C04217" w:rsidRDefault="00C5379C" w:rsidP="00151D25">
      <w:pPr>
        <w:pStyle w:val="Prrafodelista"/>
        <w:numPr>
          <w:ilvl w:val="0"/>
          <w:numId w:val="25"/>
        </w:numPr>
      </w:pPr>
      <w:r w:rsidRPr="00C04217">
        <w:t>Realizar las operaciones técnicas necesarias para garantizar la interoperabilidad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del Ministerio.</w:t>
      </w:r>
    </w:p>
    <w:p w:rsidR="00C5379C" w:rsidRPr="00C04217" w:rsidRDefault="00C5379C" w:rsidP="00151D25">
      <w:pPr>
        <w:pStyle w:val="Prrafodelista"/>
        <w:numPr>
          <w:ilvl w:val="0"/>
          <w:numId w:val="25"/>
        </w:numPr>
      </w:pPr>
      <w:r w:rsidRPr="00C04217">
        <w:t>Integrar y armonizar información de múltiples servicios para despliegues y análisis cruzados.</w:t>
      </w:r>
    </w:p>
    <w:p w:rsidR="00C5379C" w:rsidRPr="00C04217" w:rsidRDefault="00C5379C" w:rsidP="00151D25">
      <w:pPr>
        <w:pStyle w:val="Prrafodelista"/>
        <w:numPr>
          <w:ilvl w:val="0"/>
          <w:numId w:val="25"/>
        </w:numPr>
      </w:pPr>
      <w:r w:rsidRPr="00C04217">
        <w:t>Publicar mediante plataforma web (Intranet e Internet) una réplica de seguridad de la plataforma oficial del MINAGRI que contendrá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fundamentales y datos temáticos prioritarios de los servicios. </w:t>
      </w:r>
    </w:p>
    <w:p w:rsidR="00C5379C" w:rsidRPr="00C04217" w:rsidRDefault="00C5379C" w:rsidP="00151D25">
      <w:pPr>
        <w:pStyle w:val="Prrafodelista"/>
        <w:numPr>
          <w:ilvl w:val="0"/>
          <w:numId w:val="25"/>
        </w:numPr>
      </w:pPr>
      <w:r w:rsidRPr="00C04217">
        <w:t>Actuar como certificador de los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de interoperabilidad del Ministerio.</w:t>
      </w:r>
    </w:p>
    <w:p w:rsidR="00C5379C" w:rsidRPr="00C04217" w:rsidRDefault="00C5379C" w:rsidP="00151D25">
      <w:pPr>
        <w:pStyle w:val="Prrafodelista"/>
        <w:numPr>
          <w:ilvl w:val="0"/>
          <w:numId w:val="25"/>
        </w:numPr>
      </w:pPr>
      <w:r w:rsidRPr="00C04217">
        <w:t>Almacenar y mantener versionamiento oficial de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de información.</w:t>
      </w:r>
    </w:p>
    <w:p w:rsidR="00C5379C" w:rsidRPr="00C04217" w:rsidRDefault="00C5379C" w:rsidP="00151D25">
      <w:pPr>
        <w:pStyle w:val="Prrafodelista"/>
        <w:numPr>
          <w:ilvl w:val="0"/>
          <w:numId w:val="25"/>
        </w:numPr>
      </w:pPr>
      <w:r w:rsidRPr="00C04217">
        <w:t xml:space="preserve">Generar información geoespacial básica y temática de uso transversal, según sea </w:t>
      </w:r>
      <w:proofErr w:type="gramStart"/>
      <w:r w:rsidRPr="00C04217">
        <w:t>requerido</w:t>
      </w:r>
      <w:proofErr w:type="gramEnd"/>
      <w:r w:rsidRPr="00C04217">
        <w:t xml:space="preserve"> y priorizado por la autoridad corporativa del Ministerio.</w:t>
      </w:r>
    </w:p>
    <w:p w:rsidR="00C5379C" w:rsidRPr="00C04217" w:rsidRDefault="00C5379C" w:rsidP="00C5379C">
      <w:pPr>
        <w:spacing w:before="0" w:after="0" w:line="240" w:lineRule="auto"/>
        <w:rPr>
          <w:rFonts w:cstheme="minorHAnsi"/>
          <w:caps/>
          <w:color w:val="243F60"/>
          <w:spacing w:val="15"/>
          <w:sz w:val="22"/>
          <w:szCs w:val="22"/>
        </w:rPr>
      </w:pPr>
      <w:bookmarkStart w:id="225" w:name="_Toc294269125"/>
      <w:r w:rsidRPr="00C04217">
        <w:rPr>
          <w:rFonts w:cstheme="minorHAnsi"/>
        </w:rPr>
        <w:br w:type="page"/>
      </w:r>
    </w:p>
    <w:p w:rsidR="00C5379C" w:rsidRPr="00C04217" w:rsidRDefault="00036B3D" w:rsidP="007D7667">
      <w:pPr>
        <w:pStyle w:val="Ttulo4"/>
        <w:rPr>
          <w:rFonts w:cstheme="minorHAnsi"/>
        </w:rPr>
      </w:pPr>
      <w:bookmarkStart w:id="226" w:name="_Toc298172208"/>
      <w:r w:rsidRPr="00C04217">
        <w:rPr>
          <w:rFonts w:cstheme="minorHAnsi"/>
        </w:rPr>
        <w:lastRenderedPageBreak/>
        <w:t>UNIDAD DE GESTIÓN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TERRITORIAL SECTORIAL, UGIT</w:t>
      </w:r>
      <w:r w:rsidR="00F83EED">
        <w:rPr>
          <w:rFonts w:cstheme="minorHAnsi"/>
        </w:rPr>
        <w:fldChar w:fldCharType="begin"/>
      </w:r>
      <w:r w:rsidR="00F83EED">
        <w:instrText xml:space="preserve"> XE "</w:instrText>
      </w:r>
      <w:r w:rsidR="00F83EED" w:rsidRPr="00AF7BD1">
        <w:instrText>UGIT</w:instrText>
      </w:r>
      <w:r w:rsidR="00F83EED">
        <w:instrText xml:space="preserve">" </w:instrText>
      </w:r>
      <w:r w:rsidR="00F83EED">
        <w:rPr>
          <w:rFonts w:cstheme="minorHAnsi"/>
        </w:rPr>
        <w:fldChar w:fldCharType="end"/>
      </w:r>
      <w:r w:rsidRPr="00C04217">
        <w:rPr>
          <w:rFonts w:cstheme="minorHAnsi"/>
        </w:rPr>
        <w:t xml:space="preserve"> SECTORIAL</w:t>
      </w:r>
      <w:bookmarkEnd w:id="225"/>
      <w:bookmarkEnd w:id="226"/>
    </w:p>
    <w:p w:rsidR="00C5379C" w:rsidRPr="00C04217" w:rsidRDefault="00C5379C" w:rsidP="009B2897">
      <w:pPr>
        <w:pStyle w:val="Prrafodelista"/>
      </w:pPr>
      <w:r w:rsidRPr="00C04217">
        <w:rPr>
          <w:b/>
        </w:rPr>
        <w:t>Descripción:</w:t>
      </w:r>
      <w:r w:rsidRPr="00C04217">
        <w:t xml:space="preserve"> Una “Unidad de Gestión de Información Territorial” (UGIT</w:t>
      </w:r>
      <w:r w:rsidR="00F83EED">
        <w:fldChar w:fldCharType="begin"/>
      </w:r>
      <w:r w:rsidR="00F83EED">
        <w:instrText xml:space="preserve"> XE "</w:instrText>
      </w:r>
      <w:r w:rsidR="00F83EED" w:rsidRPr="00AF7BD1">
        <w:instrText>UGIT</w:instrText>
      </w:r>
      <w:r w:rsidR="00F83EED">
        <w:instrText xml:space="preserve">" </w:instrText>
      </w:r>
      <w:r w:rsidR="00F83EED">
        <w:fldChar w:fldCharType="end"/>
      </w:r>
      <w:r w:rsidRPr="00C04217">
        <w:t xml:space="preserve">), es una abstracción similar a lo que actualmente se refiere como “Unidades de Sistemas de Información Geográfica”. Bajo este concepto, se busca estandarizar responsabilidades y funciones de soporte que sean transversales a los servicios, formalizadas y con responsabilidades conocidas y </w:t>
      </w:r>
      <w:r w:rsidR="008A1696" w:rsidRPr="00C04217">
        <w:t>continúas</w:t>
      </w:r>
      <w:r w:rsidRPr="00C04217">
        <w:t xml:space="preserve"> en el tiempo.  Esta instancia representa el mecanismo técnico de detalle donde se generaron los productos de información y análisis específico para cada servicio dependiente del Minagri, bajo los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y directrices centrales del Ministerio, así como de las necesidades propias emanadas de las tareas mandatadas para cada institución en su creación. Asimismo, constituyó el punto de enlace y coordinación interinstitucional para el servicio, hacia sus pares sectoriales, regionales.</w:t>
      </w:r>
    </w:p>
    <w:p w:rsidR="00C5379C" w:rsidRPr="00C04217" w:rsidRDefault="00C5379C" w:rsidP="009B2897">
      <w:pPr>
        <w:pStyle w:val="Prrafodelista"/>
      </w:pPr>
      <w:r w:rsidRPr="00C04217">
        <w:rPr>
          <w:b/>
        </w:rPr>
        <w:t>Ubicación:</w:t>
      </w:r>
      <w:r w:rsidRPr="00C04217">
        <w:t xml:space="preserve"> Servicios dependientes del MINAGRI.</w:t>
      </w:r>
    </w:p>
    <w:p w:rsidR="00C5379C" w:rsidRPr="00C04217" w:rsidRDefault="00C5379C" w:rsidP="009B2897">
      <w:pPr>
        <w:pStyle w:val="Prrafodelista"/>
      </w:pPr>
      <w:r w:rsidRPr="00C04217">
        <w:rPr>
          <w:b/>
        </w:rPr>
        <w:t>Cardinalidad:</w:t>
      </w:r>
      <w:r w:rsidRPr="00C04217">
        <w:t xml:space="preserve"> Instancia descentralizada de cardinalidad N. (siendo N el número de servicios dependientes). </w:t>
      </w:r>
    </w:p>
    <w:p w:rsidR="00C5379C" w:rsidRPr="00C04217" w:rsidRDefault="00C5379C" w:rsidP="009B2897">
      <w:pPr>
        <w:pStyle w:val="Prrafodelista"/>
        <w:rPr>
          <w:b/>
        </w:rPr>
      </w:pPr>
      <w:r w:rsidRPr="00C04217">
        <w:rPr>
          <w:b/>
        </w:rPr>
        <w:t>Composición:</w:t>
      </w:r>
      <w:r w:rsidRPr="00C04217">
        <w:t xml:space="preserve"> Profesionales dependientes de cada servicio. El perfil de dichas personas debe contar con habilidades técnicas orientadas principalmente a la dirección de proyectos, generación de análisis espaciales, levantamientos de información, conocimiento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geográficos, operación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geográfico, dispositivos móviles, entre otros. La unidad debe estar compuesta por al menos dos personas.</w:t>
      </w:r>
    </w:p>
    <w:p w:rsidR="00C5379C" w:rsidRPr="00C04217" w:rsidRDefault="00C5379C" w:rsidP="009B2897">
      <w:pPr>
        <w:pStyle w:val="Prrafodelista"/>
      </w:pPr>
      <w:r w:rsidRPr="00C04217">
        <w:t>Responsabilidades:</w:t>
      </w:r>
    </w:p>
    <w:p w:rsidR="00C5379C" w:rsidRPr="00C04217" w:rsidRDefault="00C5379C" w:rsidP="00151D25">
      <w:pPr>
        <w:pStyle w:val="Prrafodelista"/>
        <w:numPr>
          <w:ilvl w:val="0"/>
          <w:numId w:val="26"/>
        </w:numPr>
      </w:pPr>
      <w:r w:rsidRPr="00C04217">
        <w:t>Producir información y análisis referidos al giro propio de las actividades del servicio, aplicando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y normativas ministeriales.</w:t>
      </w:r>
    </w:p>
    <w:p w:rsidR="00C5379C" w:rsidRPr="00C04217" w:rsidRDefault="00C5379C" w:rsidP="00151D25">
      <w:pPr>
        <w:pStyle w:val="Prrafodelista"/>
        <w:numPr>
          <w:ilvl w:val="0"/>
          <w:numId w:val="26"/>
        </w:numPr>
      </w:pPr>
      <w:r w:rsidRPr="00C04217">
        <w:t>Entregar soporte a nivel experto para sus jefaturas e instancias técnicas transversales dentro de cada uno de los servicios.</w:t>
      </w:r>
    </w:p>
    <w:p w:rsidR="00C5379C" w:rsidRPr="00C04217" w:rsidRDefault="00C5379C" w:rsidP="00151D25">
      <w:pPr>
        <w:pStyle w:val="Prrafodelista"/>
        <w:numPr>
          <w:ilvl w:val="0"/>
          <w:numId w:val="26"/>
        </w:numPr>
      </w:pPr>
      <w:r w:rsidRPr="00C04217">
        <w:t>Realizar las operaciones técnicas necesarias para garantizar la interoperabilidad de sus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con el resto de las instituciones del Ministerio.</w:t>
      </w:r>
    </w:p>
    <w:p w:rsidR="00C5379C" w:rsidRPr="00C04217" w:rsidRDefault="00C5379C" w:rsidP="00151D25">
      <w:pPr>
        <w:pStyle w:val="Prrafodelista"/>
        <w:numPr>
          <w:ilvl w:val="0"/>
          <w:numId w:val="26"/>
        </w:numPr>
      </w:pPr>
      <w:r w:rsidRPr="00C04217">
        <w:t>Promover y apoyar la toma de decisiones en base a productos y variables territoriales georreferenciadas.</w:t>
      </w:r>
    </w:p>
    <w:p w:rsidR="00C5379C" w:rsidRPr="00C04217" w:rsidRDefault="00C5379C" w:rsidP="00151D25">
      <w:pPr>
        <w:pStyle w:val="Prrafodelista"/>
        <w:numPr>
          <w:ilvl w:val="0"/>
          <w:numId w:val="26"/>
        </w:numPr>
      </w:pPr>
      <w:r w:rsidRPr="00C04217">
        <w:t>D</w:t>
      </w:r>
      <w:r w:rsidR="00E03278">
        <w:t>ejar d</w:t>
      </w:r>
      <w:r w:rsidRPr="00C04217">
        <w:t>isponib</w:t>
      </w:r>
      <w:r w:rsidR="00E03278">
        <w:t>le</w:t>
      </w:r>
      <w:r w:rsidRPr="00C04217">
        <w:t xml:space="preserve"> la información de interés transversal al Ministerio, por medio de la instancia de integración tecnológica. </w:t>
      </w:r>
    </w:p>
    <w:p w:rsidR="00C5379C" w:rsidRPr="00C04217" w:rsidRDefault="00C5379C" w:rsidP="00151D25">
      <w:pPr>
        <w:pStyle w:val="Prrafodelista"/>
        <w:numPr>
          <w:ilvl w:val="0"/>
          <w:numId w:val="26"/>
        </w:numPr>
      </w:pPr>
      <w:r w:rsidRPr="00C04217">
        <w:t xml:space="preserve">Desarrollar nuevos productos de información y análisis cuyo interés sea priorizado por el colectivo institucional. </w:t>
      </w:r>
    </w:p>
    <w:p w:rsidR="00C5379C" w:rsidRPr="00C04217" w:rsidRDefault="00C5379C" w:rsidP="00151D25">
      <w:pPr>
        <w:pStyle w:val="Prrafodelista"/>
        <w:numPr>
          <w:ilvl w:val="0"/>
          <w:numId w:val="26"/>
        </w:numPr>
      </w:pPr>
      <w:r w:rsidRPr="00C04217">
        <w:t>Capacitar a profesionales de su servicio para la explotación de productos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w:t>
      </w:r>
    </w:p>
    <w:p w:rsidR="00C5379C" w:rsidRPr="00C04217" w:rsidRDefault="00C5379C" w:rsidP="00151D25">
      <w:pPr>
        <w:pStyle w:val="Prrafodelista"/>
        <w:numPr>
          <w:ilvl w:val="0"/>
          <w:numId w:val="26"/>
        </w:numPr>
        <w:rPr>
          <w:caps/>
          <w:color w:val="243F60"/>
          <w:spacing w:val="15"/>
        </w:rPr>
      </w:pPr>
      <w:r w:rsidRPr="00C04217">
        <w:t>Generar y gestionar proyectos orientados a potenciar y mejorar las capacidades de plataformas e información de su servicio.</w:t>
      </w:r>
      <w:bookmarkStart w:id="227" w:name="_Toc294269126"/>
    </w:p>
    <w:p w:rsidR="007D7667" w:rsidRPr="00C04217" w:rsidRDefault="007D7667">
      <w:pPr>
        <w:rPr>
          <w:rFonts w:cstheme="minorHAnsi"/>
          <w:caps/>
          <w:color w:val="365F91" w:themeColor="accent1" w:themeShade="BF"/>
          <w:spacing w:val="10"/>
          <w:sz w:val="22"/>
          <w:szCs w:val="22"/>
        </w:rPr>
      </w:pPr>
      <w:bookmarkStart w:id="228" w:name="_Toc298172209"/>
      <w:r w:rsidRPr="00C04217">
        <w:rPr>
          <w:rFonts w:cstheme="minorHAnsi"/>
        </w:rPr>
        <w:br w:type="page"/>
      </w:r>
    </w:p>
    <w:p w:rsidR="00C5379C" w:rsidRPr="00C04217" w:rsidRDefault="00C5379C" w:rsidP="007D7667">
      <w:pPr>
        <w:pStyle w:val="Ttulo4"/>
        <w:rPr>
          <w:rFonts w:cstheme="minorHAnsi"/>
        </w:rPr>
      </w:pPr>
      <w:r w:rsidRPr="00C04217">
        <w:rPr>
          <w:rFonts w:cstheme="minorHAnsi"/>
        </w:rPr>
        <w:lastRenderedPageBreak/>
        <w:t>U</w:t>
      </w:r>
      <w:r w:rsidR="00036B3D" w:rsidRPr="00C04217">
        <w:rPr>
          <w:rFonts w:cstheme="minorHAnsi"/>
        </w:rPr>
        <w:t>NIDAD DE GESTIÓN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00036B3D" w:rsidRPr="00C04217">
        <w:rPr>
          <w:rFonts w:cstheme="minorHAnsi"/>
        </w:rPr>
        <w:t xml:space="preserve"> TERRITORIAL REGIONAL, UGIT</w:t>
      </w:r>
      <w:r w:rsidR="00F83EED">
        <w:rPr>
          <w:rFonts w:cstheme="minorHAnsi"/>
        </w:rPr>
        <w:fldChar w:fldCharType="begin"/>
      </w:r>
      <w:r w:rsidR="00F83EED">
        <w:instrText xml:space="preserve"> XE "</w:instrText>
      </w:r>
      <w:r w:rsidR="00F83EED" w:rsidRPr="00AF7BD1">
        <w:instrText>UGIT</w:instrText>
      </w:r>
      <w:r w:rsidR="00F83EED">
        <w:instrText xml:space="preserve">" </w:instrText>
      </w:r>
      <w:r w:rsidR="00F83EED">
        <w:rPr>
          <w:rFonts w:cstheme="minorHAnsi"/>
        </w:rPr>
        <w:fldChar w:fldCharType="end"/>
      </w:r>
      <w:r w:rsidR="00036B3D" w:rsidRPr="00C04217">
        <w:rPr>
          <w:rFonts w:cstheme="minorHAnsi"/>
        </w:rPr>
        <w:t xml:space="preserve"> REGIONAL</w:t>
      </w:r>
      <w:bookmarkEnd w:id="227"/>
      <w:bookmarkEnd w:id="228"/>
    </w:p>
    <w:p w:rsidR="00C5379C" w:rsidRPr="00C04217" w:rsidRDefault="00C5379C" w:rsidP="009B2897">
      <w:pPr>
        <w:pStyle w:val="Prrafodelista"/>
      </w:pPr>
      <w:r w:rsidRPr="00C04217">
        <w:rPr>
          <w:b/>
        </w:rPr>
        <w:t>Descripción:</w:t>
      </w:r>
      <w:r w:rsidRPr="00C04217">
        <w:t xml:space="preserve"> Esta instancia representa el mecanismo técnico de detalle donde se generaron los productos de información y análisis específico para cada servicio dependiente del Minagri en cada una de las regiones del país, bajo los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y directrices centrales del Ministerio, así como de las necesidades propias emanadas de las tareas mandatadas para cada institución en su creación. Así mismo constituye el punto de enlace y coordinación interinstitucional para el servicio, hacia sus pares regionales y sectoriales.</w:t>
      </w:r>
    </w:p>
    <w:p w:rsidR="00C5379C" w:rsidRPr="00C04217" w:rsidRDefault="00C5379C" w:rsidP="009B2897">
      <w:pPr>
        <w:pStyle w:val="Prrafodelista"/>
      </w:pPr>
      <w:r w:rsidRPr="00C04217">
        <w:t>El presente estudio presenta dos propuestas para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las UGIT</w:t>
      </w:r>
      <w:r w:rsidR="00F83EED">
        <w:fldChar w:fldCharType="begin"/>
      </w:r>
      <w:r w:rsidR="00F83EED">
        <w:instrText xml:space="preserve"> XE "</w:instrText>
      </w:r>
      <w:r w:rsidR="00F83EED" w:rsidRPr="00AF7BD1">
        <w:instrText>UGIT</w:instrText>
      </w:r>
      <w:r w:rsidR="00F83EED">
        <w:instrText xml:space="preserve">" </w:instrText>
      </w:r>
      <w:r w:rsidR="00F83EED">
        <w:fldChar w:fldCharType="end"/>
      </w:r>
      <w:r w:rsidRPr="00C04217">
        <w:t xml:space="preserve"> Regionales. La primera de ellas considerando que cada una de las regiones posea su propia unidad, donde se aprovechen las capacidades y experiencias ya instaladas en algunos servicios regionales, más nuevas capacidades que deben ser agregadas y/o aportadas desde el nivel central del Ministerio. </w:t>
      </w:r>
    </w:p>
    <w:p w:rsidR="00C5379C" w:rsidRPr="00C04217" w:rsidRDefault="00C5379C" w:rsidP="009B2897">
      <w:pPr>
        <w:pStyle w:val="Prrafodelista"/>
      </w:pPr>
      <w:r w:rsidRPr="00C04217">
        <w:t>La segunda propuesta considera la instalación de UGIT</w:t>
      </w:r>
      <w:r w:rsidR="00F83EED">
        <w:fldChar w:fldCharType="begin"/>
      </w:r>
      <w:r w:rsidR="00F83EED">
        <w:instrText xml:space="preserve"> XE "</w:instrText>
      </w:r>
      <w:r w:rsidR="00F83EED" w:rsidRPr="00AF7BD1">
        <w:instrText>UGIT</w:instrText>
      </w:r>
      <w:r w:rsidR="00F83EED">
        <w:instrText xml:space="preserve">" </w:instrText>
      </w:r>
      <w:r w:rsidR="00F83EED">
        <w:fldChar w:fldCharType="end"/>
      </w:r>
      <w:r w:rsidRPr="00C04217">
        <w:t xml:space="preserve"> Regionales Zonales, donde se puede contar con una mayor independencia de la contingencia local y control estandarizado transversal a los impulsos regionales que se puedan dar actualmente. Además, en este modelo se deben factorizar algunos recursos como recurso humano e instalaciones, entre otros.</w:t>
      </w:r>
    </w:p>
    <w:tbl>
      <w:tblPr>
        <w:tblW w:w="0" w:type="auto"/>
        <w:tblLook w:val="04A0" w:firstRow="1" w:lastRow="0" w:firstColumn="1" w:lastColumn="0" w:noHBand="0" w:noVBand="1"/>
      </w:tblPr>
      <w:tblGrid>
        <w:gridCol w:w="1428"/>
        <w:gridCol w:w="7626"/>
      </w:tblGrid>
      <w:tr w:rsidR="007D7667" w:rsidRPr="00C04217" w:rsidTr="007D7667">
        <w:trPr>
          <w:trHeight w:val="1372"/>
        </w:trPr>
        <w:tc>
          <w:tcPr>
            <w:tcW w:w="1428" w:type="dxa"/>
            <w:shd w:val="clear" w:color="auto" w:fill="auto"/>
          </w:tcPr>
          <w:p w:rsidR="007D7667" w:rsidRPr="00C04217" w:rsidRDefault="007D7667" w:rsidP="009B2897">
            <w:pPr>
              <w:pStyle w:val="Prrafodelista"/>
            </w:pPr>
            <w:r w:rsidRPr="00C04217">
              <w:t xml:space="preserve">Ubicación: </w:t>
            </w:r>
          </w:p>
        </w:tc>
        <w:tc>
          <w:tcPr>
            <w:tcW w:w="7626" w:type="dxa"/>
            <w:shd w:val="clear" w:color="auto" w:fill="auto"/>
          </w:tcPr>
          <w:p w:rsidR="007D7667" w:rsidRPr="00C04217" w:rsidRDefault="007D7667" w:rsidP="009B2897">
            <w:pPr>
              <w:pStyle w:val="Prrafodelista"/>
              <w:rPr>
                <w:b/>
              </w:rPr>
            </w:pPr>
            <w:r w:rsidRPr="00C04217">
              <w:t>Propuesta 1: Servicios regionales seleccionados según experticia en cada región.</w:t>
            </w:r>
          </w:p>
          <w:p w:rsidR="007D7667" w:rsidRPr="00C04217" w:rsidRDefault="007D7667" w:rsidP="009B2897">
            <w:pPr>
              <w:pStyle w:val="Prrafodelista"/>
              <w:rPr>
                <w:b/>
              </w:rPr>
            </w:pPr>
            <w:r w:rsidRPr="00C04217">
              <w:t xml:space="preserve">Propuesta 2: SEREMI Coquimbo, CIREN Santiago, INFOR Los Ríos, SAG Aysén.  </w:t>
            </w:r>
          </w:p>
        </w:tc>
      </w:tr>
      <w:tr w:rsidR="007D7667" w:rsidRPr="00C04217" w:rsidTr="007D7667">
        <w:trPr>
          <w:trHeight w:val="1652"/>
        </w:trPr>
        <w:tc>
          <w:tcPr>
            <w:tcW w:w="1428" w:type="dxa"/>
            <w:shd w:val="clear" w:color="auto" w:fill="auto"/>
          </w:tcPr>
          <w:p w:rsidR="007D7667" w:rsidRPr="00C04217" w:rsidRDefault="007D7667" w:rsidP="009B2897">
            <w:pPr>
              <w:pStyle w:val="Prrafodelista"/>
            </w:pPr>
            <w:r w:rsidRPr="00C04217">
              <w:t xml:space="preserve">Cardinalidad: </w:t>
            </w:r>
          </w:p>
          <w:p w:rsidR="007D7667" w:rsidRPr="00C04217" w:rsidRDefault="007D7667" w:rsidP="009B2897">
            <w:pPr>
              <w:pStyle w:val="Prrafodelista"/>
            </w:pPr>
            <w:r w:rsidRPr="00C04217">
              <w:tab/>
              <w:t xml:space="preserve">        </w:t>
            </w:r>
          </w:p>
        </w:tc>
        <w:tc>
          <w:tcPr>
            <w:tcW w:w="7626" w:type="dxa"/>
            <w:shd w:val="clear" w:color="auto" w:fill="auto"/>
          </w:tcPr>
          <w:p w:rsidR="007D7667" w:rsidRPr="00C04217" w:rsidRDefault="007D7667" w:rsidP="009B2897">
            <w:pPr>
              <w:pStyle w:val="Prrafodelista"/>
              <w:rPr>
                <w:b/>
              </w:rPr>
            </w:pPr>
            <w:r w:rsidRPr="00C04217">
              <w:t xml:space="preserve">Propuesta </w:t>
            </w:r>
            <w:r w:rsidR="00E03278" w:rsidRPr="00C04217">
              <w:t>1:</w:t>
            </w:r>
            <w:r w:rsidRPr="00C04217">
              <w:t xml:space="preserve"> Instancia descentralizada de cardinalidad R. (siendo R el número de regiones).</w:t>
            </w:r>
          </w:p>
          <w:p w:rsidR="007D7667" w:rsidRPr="00C04217" w:rsidRDefault="007D7667" w:rsidP="009B2897">
            <w:pPr>
              <w:pStyle w:val="Prrafodelista"/>
              <w:rPr>
                <w:b/>
              </w:rPr>
            </w:pPr>
            <w:r w:rsidRPr="00C04217">
              <w:t xml:space="preserve">Propuesta </w:t>
            </w:r>
            <w:r w:rsidR="00E03278" w:rsidRPr="00C04217">
              <w:t>2:</w:t>
            </w:r>
            <w:r w:rsidRPr="00C04217">
              <w:t xml:space="preserve"> Instancia descentralizada de cardinalidad 4.</w:t>
            </w:r>
          </w:p>
        </w:tc>
      </w:tr>
      <w:tr w:rsidR="007D7667" w:rsidRPr="00C04217" w:rsidTr="007D7667">
        <w:trPr>
          <w:trHeight w:val="3688"/>
        </w:trPr>
        <w:tc>
          <w:tcPr>
            <w:tcW w:w="1428" w:type="dxa"/>
            <w:shd w:val="clear" w:color="auto" w:fill="auto"/>
          </w:tcPr>
          <w:p w:rsidR="007D7667" w:rsidRPr="00C04217" w:rsidRDefault="007D7667" w:rsidP="009B2897">
            <w:pPr>
              <w:pStyle w:val="Prrafodelista"/>
            </w:pPr>
            <w:r w:rsidRPr="00C04217">
              <w:t>Composición:</w:t>
            </w:r>
          </w:p>
          <w:p w:rsidR="007D7667" w:rsidRPr="00C04217" w:rsidRDefault="007D7667" w:rsidP="009B2897">
            <w:pPr>
              <w:pStyle w:val="Prrafodelista"/>
            </w:pPr>
          </w:p>
        </w:tc>
        <w:tc>
          <w:tcPr>
            <w:tcW w:w="7626" w:type="dxa"/>
            <w:shd w:val="clear" w:color="auto" w:fill="auto"/>
          </w:tcPr>
          <w:p w:rsidR="007D7667" w:rsidRPr="00C04217" w:rsidRDefault="007D7667" w:rsidP="009B2897">
            <w:pPr>
              <w:pStyle w:val="Prrafodelista"/>
              <w:rPr>
                <w:b/>
              </w:rPr>
            </w:pPr>
            <w:r w:rsidRPr="00C04217">
              <w:t>Propuesta 1: Profesionales dependientes de cada servicio y posibles profesionales en comisión de servicio de la región y/o CIREN Santiago. El perfil de dichas personas debe contar con habilidades técnicas orientadas principalmente a la dirección de proyectos, generación de análisis espaciales, levantamientos de información, conocimiento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geográficos, operación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geográfico y dispositivos móviles, entre otros. La unidad deberá estar compuesta por al menos dos personas.</w:t>
            </w:r>
          </w:p>
          <w:p w:rsidR="007D7667" w:rsidRPr="00C04217" w:rsidRDefault="007D7667" w:rsidP="009B2897">
            <w:pPr>
              <w:pStyle w:val="Prrafodelista"/>
            </w:pPr>
            <w:r w:rsidRPr="00C04217">
              <w:t>Propuesta 2: Profesionales en comisión de servicio de CIREN Santiago. El perfil de dichas personas debe contar con habilidades técnicas orientadas principalmente a la dirección de proyectos, generación de análisis espaciales, levantamientos de información, conocimiento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geográficos, operación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geográfico, dispositivos móviles, entre otros. La unidad deberá estar compuesta por al menos cuatro personas</w:t>
            </w:r>
          </w:p>
        </w:tc>
      </w:tr>
    </w:tbl>
    <w:p w:rsidR="007D7667" w:rsidRPr="00C04217" w:rsidRDefault="007D7667" w:rsidP="009B2897">
      <w:pPr>
        <w:pStyle w:val="Prrafodelista"/>
      </w:pPr>
    </w:p>
    <w:p w:rsidR="007D7667" w:rsidRPr="00C04217" w:rsidRDefault="007D7667" w:rsidP="007D7667">
      <w:pPr>
        <w:rPr>
          <w:rFonts w:cstheme="minorHAnsi"/>
        </w:rPr>
      </w:pPr>
      <w:r w:rsidRPr="00C04217">
        <w:rPr>
          <w:rFonts w:cstheme="minorHAnsi"/>
        </w:rPr>
        <w:br w:type="page"/>
      </w:r>
    </w:p>
    <w:p w:rsidR="00C5379C" w:rsidRPr="00C04217" w:rsidRDefault="00C5379C" w:rsidP="009B2897">
      <w:pPr>
        <w:pStyle w:val="Prrafodelista"/>
      </w:pPr>
      <w:r w:rsidRPr="00C04217">
        <w:lastRenderedPageBreak/>
        <w:t>Responsabilidades:</w:t>
      </w:r>
    </w:p>
    <w:p w:rsidR="00C5379C" w:rsidRPr="00C04217" w:rsidRDefault="00C5379C" w:rsidP="00151D25">
      <w:pPr>
        <w:pStyle w:val="Prrafodelista"/>
        <w:numPr>
          <w:ilvl w:val="0"/>
          <w:numId w:val="27"/>
        </w:numPr>
      </w:pPr>
      <w:r w:rsidRPr="00C04217">
        <w:t>Producir información y análisis referidos al giro propio de las actividades del servicio, aplicando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y normativas ministeriales.</w:t>
      </w:r>
    </w:p>
    <w:p w:rsidR="00C5379C" w:rsidRPr="00C04217" w:rsidRDefault="00C5379C" w:rsidP="00151D25">
      <w:pPr>
        <w:pStyle w:val="Prrafodelista"/>
        <w:numPr>
          <w:ilvl w:val="0"/>
          <w:numId w:val="27"/>
        </w:numPr>
      </w:pPr>
      <w:r w:rsidRPr="00C04217">
        <w:t>Entregar soporte a nivel experto para sus jefaturas e instancias técnicas transversales dentro de cada uno de los servicios.</w:t>
      </w:r>
    </w:p>
    <w:p w:rsidR="00C5379C" w:rsidRPr="00C04217" w:rsidRDefault="00C5379C" w:rsidP="00151D25">
      <w:pPr>
        <w:pStyle w:val="Prrafodelista"/>
        <w:numPr>
          <w:ilvl w:val="0"/>
          <w:numId w:val="27"/>
        </w:numPr>
      </w:pPr>
      <w:r w:rsidRPr="00C04217">
        <w:t>Realizar las operaciones técnicas necesarias para garantizar la interoperabilidad de sus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con el resto de las instituciones del Ministerio.</w:t>
      </w:r>
    </w:p>
    <w:p w:rsidR="00C5379C" w:rsidRPr="00C04217" w:rsidRDefault="00C5379C" w:rsidP="00151D25">
      <w:pPr>
        <w:pStyle w:val="Prrafodelista"/>
        <w:numPr>
          <w:ilvl w:val="0"/>
          <w:numId w:val="27"/>
        </w:numPr>
      </w:pPr>
      <w:r w:rsidRPr="00C04217">
        <w:t>Promover y apoyar la toma de decisiones en base a productos y variables territoriales georreferenciadas.</w:t>
      </w:r>
    </w:p>
    <w:p w:rsidR="00C5379C" w:rsidRPr="00C04217" w:rsidRDefault="00C5379C" w:rsidP="00151D25">
      <w:pPr>
        <w:pStyle w:val="Prrafodelista"/>
        <w:numPr>
          <w:ilvl w:val="0"/>
          <w:numId w:val="27"/>
        </w:numPr>
      </w:pPr>
      <w:r w:rsidRPr="00C04217">
        <w:t>D</w:t>
      </w:r>
      <w:r w:rsidR="00E03278">
        <w:t>ejar disponible</w:t>
      </w:r>
      <w:r w:rsidRPr="00C04217">
        <w:t xml:space="preserve"> la información de interés transversal al Ministerio, por medio de la instancia de integración tecnológica. </w:t>
      </w:r>
    </w:p>
    <w:p w:rsidR="00C5379C" w:rsidRPr="00C04217" w:rsidRDefault="00C5379C" w:rsidP="00151D25">
      <w:pPr>
        <w:pStyle w:val="Prrafodelista"/>
        <w:numPr>
          <w:ilvl w:val="0"/>
          <w:numId w:val="27"/>
        </w:numPr>
      </w:pPr>
      <w:r w:rsidRPr="00C04217">
        <w:t>Desarrollar nuevos productos de información y análisis cuyo interés sea priorizado por el colectivo institucional.</w:t>
      </w:r>
    </w:p>
    <w:p w:rsidR="00C5379C" w:rsidRPr="00C04217" w:rsidRDefault="00C5379C" w:rsidP="00151D25">
      <w:pPr>
        <w:pStyle w:val="Prrafodelista"/>
        <w:numPr>
          <w:ilvl w:val="0"/>
          <w:numId w:val="27"/>
        </w:numPr>
      </w:pPr>
      <w:r w:rsidRPr="00C04217">
        <w:t>Capacitar a profesionales de su servicio para la explotación de productos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w:t>
      </w:r>
    </w:p>
    <w:p w:rsidR="00C5379C" w:rsidRPr="00C04217" w:rsidRDefault="00C5379C" w:rsidP="00151D25">
      <w:pPr>
        <w:pStyle w:val="Prrafodelista"/>
        <w:numPr>
          <w:ilvl w:val="0"/>
          <w:numId w:val="27"/>
        </w:numPr>
      </w:pPr>
      <w:r w:rsidRPr="00C04217">
        <w:t>Generar y gestionar proyectos orientados a potenciar y mejorarlas capacidades de plataformas e información de su servicio.</w:t>
      </w:r>
    </w:p>
    <w:p w:rsidR="00C5379C" w:rsidRPr="00C04217" w:rsidRDefault="00C5379C" w:rsidP="009B2897">
      <w:pPr>
        <w:pStyle w:val="Prrafodelista"/>
      </w:pPr>
      <w:r w:rsidRPr="00C04217">
        <w:t>Como se aprecia en los párrafos anteriores, cada ROL ha sido asignado a una ubicación en particular. De esta forma, el diagrama conceptual de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se presenta considerando las dos alternativas propuestas para la ubicación de las UGIT</w:t>
      </w:r>
      <w:r w:rsidR="00F83EED">
        <w:fldChar w:fldCharType="begin"/>
      </w:r>
      <w:r w:rsidR="00F83EED">
        <w:instrText xml:space="preserve"> XE "</w:instrText>
      </w:r>
      <w:r w:rsidR="00F83EED" w:rsidRPr="00AF7BD1">
        <w:instrText>UGIT</w:instrText>
      </w:r>
      <w:r w:rsidR="00F83EED">
        <w:instrText xml:space="preserve">" </w:instrText>
      </w:r>
      <w:r w:rsidR="00F83EED">
        <w:fldChar w:fldCharType="end"/>
      </w:r>
      <w:r w:rsidRPr="00C04217">
        <w:t xml:space="preserve"> Regionales: </w:t>
      </w:r>
    </w:p>
    <w:p w:rsidR="00C5379C" w:rsidRPr="00C04217" w:rsidRDefault="00C5379C" w:rsidP="009B2897">
      <w:pPr>
        <w:pStyle w:val="Prrafodelista"/>
        <w:rPr>
          <w:b/>
        </w:rPr>
      </w:pPr>
      <w:r w:rsidRPr="00C04217">
        <w:br w:type="page"/>
      </w:r>
      <w:r w:rsidRPr="00C04217">
        <w:rPr>
          <w:b/>
        </w:rPr>
        <w:lastRenderedPageBreak/>
        <w:t>Propuesta 1</w:t>
      </w:r>
    </w:p>
    <w:p w:rsidR="004E205B" w:rsidRPr="00C04217" w:rsidRDefault="00C5379C" w:rsidP="004E205B">
      <w:pPr>
        <w:pStyle w:val="Adevprrafo12"/>
        <w:keepNext/>
        <w:jc w:val="center"/>
        <w:rPr>
          <w:rFonts w:asciiTheme="minorHAnsi" w:hAnsiTheme="minorHAnsi" w:cstheme="minorHAnsi"/>
        </w:rPr>
      </w:pPr>
      <w:r w:rsidRPr="00C04217">
        <w:rPr>
          <w:rFonts w:asciiTheme="minorHAnsi" w:hAnsiTheme="minorHAnsi" w:cstheme="minorHAnsi"/>
          <w:noProof/>
          <w:lang w:val="es-CL" w:eastAsia="es-CL" w:bidi="ar-SA"/>
        </w:rPr>
        <w:drawing>
          <wp:inline distT="0" distB="0" distL="0" distR="0" wp14:anchorId="2C227AC4" wp14:editId="41CC8503">
            <wp:extent cx="4686300" cy="3324225"/>
            <wp:effectExtent l="0" t="0" r="0" b="0"/>
            <wp:docPr id="205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686300" cy="3324225"/>
                    </a:xfrm>
                    <a:prstGeom prst="rect">
                      <a:avLst/>
                    </a:prstGeom>
                    <a:noFill/>
                    <a:ln>
                      <a:noFill/>
                    </a:ln>
                  </pic:spPr>
                </pic:pic>
              </a:graphicData>
            </a:graphic>
          </wp:inline>
        </w:drawing>
      </w:r>
    </w:p>
    <w:p w:rsidR="00C5379C" w:rsidRPr="00C04217" w:rsidRDefault="004E205B" w:rsidP="004E205B">
      <w:pPr>
        <w:pStyle w:val="Epgrafe"/>
        <w:jc w:val="center"/>
        <w:rPr>
          <w:rFonts w:cstheme="minorHAnsi"/>
          <w:sz w:val="20"/>
          <w:szCs w:val="20"/>
        </w:rPr>
      </w:pPr>
      <w:bookmarkStart w:id="229" w:name="_Toc302123406"/>
      <w:bookmarkStart w:id="230" w:name="_Toc302636495"/>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15</w:t>
      </w:r>
      <w:r w:rsidRPr="00C04217">
        <w:rPr>
          <w:rFonts w:cstheme="minorHAnsi"/>
          <w:sz w:val="20"/>
          <w:szCs w:val="20"/>
        </w:rPr>
        <w:fldChar w:fldCharType="end"/>
      </w:r>
      <w:r w:rsidRPr="00C04217">
        <w:rPr>
          <w:rFonts w:cstheme="minorHAnsi"/>
          <w:sz w:val="20"/>
          <w:szCs w:val="20"/>
        </w:rPr>
        <w:t>: Diagrama Conceptual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Agricultura. Propuesta 1</w:t>
      </w:r>
      <w:bookmarkEnd w:id="229"/>
      <w:bookmarkEnd w:id="230"/>
    </w:p>
    <w:p w:rsidR="00C5379C" w:rsidRPr="00C04217" w:rsidRDefault="00C5379C" w:rsidP="009B2897">
      <w:pPr>
        <w:pStyle w:val="Prrafodelista"/>
        <w:rPr>
          <w:b/>
        </w:rPr>
      </w:pPr>
      <w:r w:rsidRPr="00C04217">
        <w:rPr>
          <w:b/>
        </w:rPr>
        <w:t>Propuesta 2</w:t>
      </w:r>
    </w:p>
    <w:p w:rsidR="004E205B" w:rsidRPr="00C04217" w:rsidRDefault="00F73AB7" w:rsidP="004E205B">
      <w:pPr>
        <w:pStyle w:val="Adevprrafo12"/>
        <w:keepNext/>
        <w:jc w:val="center"/>
        <w:rPr>
          <w:rFonts w:asciiTheme="minorHAnsi" w:hAnsiTheme="minorHAnsi" w:cstheme="minorHAnsi"/>
        </w:rPr>
      </w:pPr>
      <w:r w:rsidRPr="00F73AB7">
        <w:rPr>
          <w:rFonts w:asciiTheme="minorHAnsi" w:hAnsiTheme="minorHAnsi" w:cstheme="minorHAnsi"/>
          <w:noProof/>
          <w:lang w:val="es-CL" w:eastAsia="es-CL" w:bidi="ar-SA"/>
        </w:rPr>
        <w:drawing>
          <wp:inline distT="0" distB="0" distL="0" distR="0" wp14:anchorId="435F304B" wp14:editId="644258D5">
            <wp:extent cx="4661467" cy="3252159"/>
            <wp:effectExtent l="19050" t="19050" r="25400" b="24765"/>
            <wp:docPr id="2058" name="Imagen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4664352" cy="3254172"/>
                    </a:xfrm>
                    <a:prstGeom prst="rect">
                      <a:avLst/>
                    </a:prstGeom>
                    <a:ln w="25400">
                      <a:solidFill>
                        <a:schemeClr val="accent1"/>
                      </a:solidFill>
                    </a:ln>
                  </pic:spPr>
                </pic:pic>
              </a:graphicData>
            </a:graphic>
          </wp:inline>
        </w:drawing>
      </w:r>
    </w:p>
    <w:p w:rsidR="00F73AB7" w:rsidRDefault="004E205B" w:rsidP="004E205B">
      <w:pPr>
        <w:pStyle w:val="Epgrafe"/>
        <w:jc w:val="center"/>
        <w:rPr>
          <w:rFonts w:cstheme="minorHAnsi"/>
          <w:sz w:val="20"/>
          <w:szCs w:val="20"/>
        </w:rPr>
      </w:pPr>
      <w:bookmarkStart w:id="231" w:name="_Toc302123407"/>
      <w:bookmarkStart w:id="232" w:name="_Toc302636496"/>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16</w:t>
      </w:r>
      <w:r w:rsidRPr="00C04217">
        <w:rPr>
          <w:rFonts w:cstheme="minorHAnsi"/>
          <w:sz w:val="20"/>
          <w:szCs w:val="20"/>
        </w:rPr>
        <w:fldChar w:fldCharType="end"/>
      </w:r>
      <w:r w:rsidRPr="00C04217">
        <w:rPr>
          <w:rFonts w:cstheme="minorHAnsi"/>
          <w:sz w:val="20"/>
          <w:szCs w:val="20"/>
        </w:rPr>
        <w:t>: Diagrama Conceptual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Agricultura. Propuesta 2</w:t>
      </w:r>
      <w:bookmarkEnd w:id="231"/>
      <w:bookmarkEnd w:id="232"/>
    </w:p>
    <w:p w:rsidR="00C5379C" w:rsidRPr="00C04217" w:rsidRDefault="00036B3D" w:rsidP="009B2897">
      <w:pPr>
        <w:pStyle w:val="Ttulo2"/>
        <w:rPr>
          <w:rFonts w:cstheme="minorHAnsi"/>
        </w:rPr>
      </w:pPr>
      <w:bookmarkStart w:id="233" w:name="_Toc294269127"/>
      <w:bookmarkStart w:id="234" w:name="_Toc298172210"/>
      <w:bookmarkStart w:id="235" w:name="_Toc273095618"/>
      <w:bookmarkStart w:id="236" w:name="_Toc302636296"/>
      <w:r w:rsidRPr="00C04217">
        <w:rPr>
          <w:rFonts w:cstheme="minorHAnsi"/>
        </w:rPr>
        <w:lastRenderedPageBreak/>
        <w:t>MESA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MINISTERIO DE AGRICULTURA</w:t>
      </w:r>
      <w:bookmarkEnd w:id="233"/>
      <w:bookmarkEnd w:id="234"/>
      <w:bookmarkEnd w:id="236"/>
    </w:p>
    <w:p w:rsidR="00C5379C" w:rsidRPr="00C04217" w:rsidRDefault="00C5379C" w:rsidP="009B2897">
      <w:pPr>
        <w:pStyle w:val="Prrafodelista"/>
      </w:pPr>
      <w:bookmarkStart w:id="237" w:name="_Toc273095619"/>
      <w:bookmarkEnd w:id="235"/>
      <w:r w:rsidRPr="00C04217">
        <w:t>El capítulo denominado “Arquitectura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muestra el diseño organizativo conceptual, que deberá ser  implementado en el Ministerio, con la finalidad de lograr una adecuada integración e interacción de los distintos componentes de la infraestructura. </w:t>
      </w:r>
    </w:p>
    <w:p w:rsidR="00C5379C" w:rsidRPr="00C04217" w:rsidRDefault="00C5379C" w:rsidP="009B2897">
      <w:pPr>
        <w:pStyle w:val="Prrafodelista"/>
      </w:pPr>
      <w:r w:rsidRPr="00C04217">
        <w:t>Dicho diseño ha definido el rol de liderazgo político administrativo, como la instancia directiva más alta en la estructura. A continuación se entregará una descripción y definición detallada de dicha instancia, indicando quiénes lideran y quiénes forman parte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w:t>
      </w:r>
    </w:p>
    <w:p w:rsidR="00C5379C" w:rsidRPr="00C04217" w:rsidRDefault="00036B3D" w:rsidP="00777814">
      <w:pPr>
        <w:pStyle w:val="Ttulo3"/>
        <w:rPr>
          <w:rFonts w:cstheme="minorHAnsi"/>
        </w:rPr>
      </w:pPr>
      <w:bookmarkStart w:id="238" w:name="_Toc294269128"/>
      <w:bookmarkStart w:id="239" w:name="_Toc298172211"/>
      <w:bookmarkStart w:id="240" w:name="_Toc302636297"/>
      <w:r w:rsidRPr="00C04217">
        <w:rPr>
          <w:rFonts w:cstheme="minorHAnsi"/>
        </w:rPr>
        <w:t xml:space="preserve">PROPUESTA DE ESTRUCTURA </w:t>
      </w:r>
      <w:bookmarkEnd w:id="237"/>
      <w:r w:rsidRPr="00C04217">
        <w:rPr>
          <w:rFonts w:cstheme="minorHAnsi"/>
        </w:rPr>
        <w:t>MESA IDE</w:t>
      </w:r>
      <w:bookmarkEnd w:id="238"/>
      <w:bookmarkEnd w:id="239"/>
      <w:bookmarkEnd w:id="240"/>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p>
    <w:p w:rsidR="00C5379C" w:rsidRPr="00C04217" w:rsidRDefault="00036B3D" w:rsidP="007D7667">
      <w:pPr>
        <w:pStyle w:val="Ttulo4"/>
        <w:rPr>
          <w:rFonts w:cstheme="minorHAnsi"/>
        </w:rPr>
      </w:pPr>
      <w:bookmarkStart w:id="241" w:name="_Toc273095620"/>
      <w:bookmarkStart w:id="242" w:name="_Toc294269129"/>
      <w:bookmarkStart w:id="243" w:name="_Toc298172212"/>
      <w:r w:rsidRPr="00C04217">
        <w:rPr>
          <w:rFonts w:cstheme="minorHAnsi"/>
        </w:rPr>
        <w:t>EL ROL DE LOS NIVELES DIRECTIVOS</w:t>
      </w:r>
      <w:bookmarkEnd w:id="241"/>
      <w:bookmarkEnd w:id="242"/>
      <w:bookmarkEnd w:id="243"/>
    </w:p>
    <w:p w:rsidR="00C5379C" w:rsidRPr="00C04217" w:rsidRDefault="00C5379C" w:rsidP="009B2897">
      <w:pPr>
        <w:pStyle w:val="Prrafodelista"/>
      </w:pPr>
      <w:r w:rsidRPr="00C04217">
        <w:t>En este ámbito, se destacan dos niveles: los directivos del Ministerio, compuestos por el Ministro y el Subsecretario, y los Jefes de los organismos dependientes de MINAGRI.</w:t>
      </w:r>
    </w:p>
    <w:p w:rsidR="00C5379C" w:rsidRPr="00C04217" w:rsidRDefault="00C5379C" w:rsidP="009B2897">
      <w:pPr>
        <w:pStyle w:val="Prrafodelista"/>
      </w:pPr>
      <w:r w:rsidRPr="00C04217">
        <w:t>Este conjunto de autoridades debe conformar la instancia superior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Ministerial, constituyendo el nivel político, en donde radica la toma de decisiones y se establecen las prioridades del sistema.</w:t>
      </w:r>
    </w:p>
    <w:p w:rsidR="00C5379C" w:rsidRPr="00C04217" w:rsidRDefault="00C5379C" w:rsidP="009B2897">
      <w:pPr>
        <w:pStyle w:val="Prrafodelista"/>
      </w:pPr>
      <w:r w:rsidRPr="00C04217">
        <w:t>El Ministerio de Agricultura forma parte del Sistema Nacional de Coordinación de Información Territorial (SNIT) a través del Ministro, quien forma parte del Consejo de Ministros de dicho Sistema.</w:t>
      </w:r>
    </w:p>
    <w:p w:rsidR="00C5379C" w:rsidRPr="00C04217" w:rsidRDefault="00C5379C" w:rsidP="009B2897">
      <w:pPr>
        <w:pStyle w:val="Prrafodelista"/>
      </w:pPr>
      <w:r w:rsidRPr="00C04217">
        <w:t>A nivel sectorial, la estructura que se propuso implementar fue la siguiente:</w:t>
      </w:r>
    </w:p>
    <w:p w:rsidR="004E205B" w:rsidRPr="00C04217" w:rsidRDefault="00C5379C" w:rsidP="004E205B">
      <w:pPr>
        <w:pStyle w:val="Prrafodelista"/>
        <w:keepNext/>
      </w:pPr>
      <w:r w:rsidRPr="00C04217">
        <w:rPr>
          <w:noProof/>
          <w:lang w:eastAsia="es-CL"/>
        </w:rPr>
        <w:lastRenderedPageBreak/>
        <w:drawing>
          <wp:inline distT="0" distB="0" distL="0" distR="0" wp14:anchorId="405FC26E" wp14:editId="34B2BB6C">
            <wp:extent cx="5612130" cy="4031231"/>
            <wp:effectExtent l="0" t="0" r="0" b="7620"/>
            <wp:docPr id="2054" name="Imagen 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612130" cy="4031231"/>
                    </a:xfrm>
                    <a:prstGeom prst="rect">
                      <a:avLst/>
                    </a:prstGeom>
                    <a:noFill/>
                    <a:ln>
                      <a:noFill/>
                    </a:ln>
                  </pic:spPr>
                </pic:pic>
              </a:graphicData>
            </a:graphic>
          </wp:inline>
        </w:drawing>
      </w:r>
    </w:p>
    <w:p w:rsidR="00C5379C" w:rsidRPr="00C04217" w:rsidRDefault="004E205B" w:rsidP="004E205B">
      <w:pPr>
        <w:pStyle w:val="Epgrafe"/>
        <w:jc w:val="center"/>
        <w:rPr>
          <w:rFonts w:cstheme="minorHAnsi"/>
          <w:sz w:val="20"/>
          <w:szCs w:val="20"/>
        </w:rPr>
      </w:pPr>
      <w:bookmarkStart w:id="244" w:name="_Toc302123408"/>
      <w:bookmarkStart w:id="245" w:name="_Toc302636497"/>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17</w:t>
      </w:r>
      <w:r w:rsidRPr="00C04217">
        <w:rPr>
          <w:rFonts w:cstheme="minorHAnsi"/>
          <w:sz w:val="20"/>
          <w:szCs w:val="20"/>
        </w:rPr>
        <w:fldChar w:fldCharType="end"/>
      </w:r>
      <w:r w:rsidRPr="00C04217">
        <w:rPr>
          <w:rFonts w:cstheme="minorHAnsi"/>
          <w:sz w:val="20"/>
          <w:szCs w:val="20"/>
        </w:rPr>
        <w:t xml:space="preserve">: </w:t>
      </w:r>
      <w:r w:rsidR="00172F36" w:rsidRPr="00C04217">
        <w:rPr>
          <w:rFonts w:cstheme="minorHAnsi"/>
          <w:sz w:val="20"/>
          <w:szCs w:val="20"/>
        </w:rPr>
        <w:t>Composición Mesa</w:t>
      </w:r>
      <w:r w:rsidRPr="00C04217">
        <w:rPr>
          <w:rFonts w:cstheme="minorHAnsi"/>
          <w:sz w:val="20"/>
          <w:szCs w:val="20"/>
        </w:rPr>
        <w:t xml:space="preserve"> Directiva </w:t>
      </w:r>
      <w:r w:rsidR="00172F36" w:rsidRPr="00C04217">
        <w:rPr>
          <w:rFonts w:cstheme="minorHAnsi"/>
          <w:sz w:val="20"/>
          <w:szCs w:val="20"/>
        </w:rPr>
        <w:t>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00172F36" w:rsidRPr="00C04217">
        <w:rPr>
          <w:rFonts w:cstheme="minorHAnsi"/>
          <w:sz w:val="20"/>
          <w:szCs w:val="20"/>
        </w:rPr>
        <w:t xml:space="preserve"> MINAGRI</w:t>
      </w:r>
      <w:bookmarkEnd w:id="244"/>
      <w:bookmarkEnd w:id="245"/>
    </w:p>
    <w:p w:rsidR="00C5379C" w:rsidRPr="00C04217" w:rsidRDefault="00C5379C" w:rsidP="009B2897">
      <w:pPr>
        <w:pStyle w:val="Prrafodelista"/>
      </w:pPr>
    </w:p>
    <w:p w:rsidR="00C5379C" w:rsidRPr="00C04217" w:rsidRDefault="00C5379C" w:rsidP="009B2897">
      <w:pPr>
        <w:pStyle w:val="Prrafodelista"/>
      </w:pPr>
      <w:r w:rsidRPr="00C04217">
        <w:t xml:space="preserve">En el esquema anterior, se presenta una estructura de tipo colegiada donde el Subsecretario de </w:t>
      </w:r>
    </w:p>
    <w:p w:rsidR="00C5379C" w:rsidRPr="00C04217" w:rsidRDefault="00C5379C" w:rsidP="009B2897">
      <w:pPr>
        <w:pStyle w:val="Prrafodelista"/>
      </w:pPr>
      <w:r w:rsidRPr="00C04217">
        <w:t>Agricultura ejerce la dirección o presidencia de la Mesa Directiva.</w:t>
      </w:r>
    </w:p>
    <w:p w:rsidR="00C5379C" w:rsidRPr="00C04217" w:rsidRDefault="00C5379C" w:rsidP="009B2897">
      <w:pPr>
        <w:pStyle w:val="Prrafodelista"/>
      </w:pPr>
      <w:r w:rsidRPr="00C04217">
        <w:t>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se interrelaciona formalmente con el SNIT, a través de la concurrencia del Ministro en el Consejo de Ministros de la Información Territorial.</w:t>
      </w:r>
    </w:p>
    <w:p w:rsidR="00C5379C" w:rsidRPr="00C04217" w:rsidRDefault="00C5379C" w:rsidP="009B2897">
      <w:pPr>
        <w:pStyle w:val="Prrafodelista"/>
      </w:pPr>
      <w:r w:rsidRPr="00C04217">
        <w:t>La Mesa Directiva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debe realizar las siguientes tareas</w:t>
      </w:r>
      <w:r w:rsidRPr="00C04217">
        <w:rPr>
          <w:rStyle w:val="Refdenotaalpie"/>
        </w:rPr>
        <w:footnoteReference w:id="5"/>
      </w:r>
      <w:r w:rsidRPr="00C04217">
        <w:t>:</w:t>
      </w:r>
    </w:p>
    <w:p w:rsidR="00C5379C" w:rsidRPr="00C04217" w:rsidRDefault="00C5379C" w:rsidP="00151D25">
      <w:pPr>
        <w:pStyle w:val="Prrafodelista"/>
        <w:numPr>
          <w:ilvl w:val="0"/>
          <w:numId w:val="28"/>
        </w:numPr>
      </w:pPr>
      <w:r w:rsidRPr="00C04217">
        <w:t>Es primordial para el adecuado funcionamiento del sistema y proyectos asociados, que las autoridades asuman un cabal entendimiento sobre en qué consisten los sistemas de información geográficos y cuáles son las utilidades y usos de la información,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y metodologías geoespaciales. Asimismo, entender el concepto de Infraestructura de Datos Espaciales y la necesaria y adecuada participación que ellos deben mantener al interior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para su correcto y exitoso funcionamiento.</w:t>
      </w:r>
    </w:p>
    <w:p w:rsidR="00C5379C" w:rsidRPr="00C04217" w:rsidRDefault="00C5379C" w:rsidP="00151D25">
      <w:pPr>
        <w:pStyle w:val="Prrafodelista"/>
        <w:numPr>
          <w:ilvl w:val="0"/>
          <w:numId w:val="28"/>
        </w:numPr>
      </w:pPr>
      <w:r w:rsidRPr="00C04217">
        <w:t>Comprometer recursos económicos y humanos.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un SIG a nivel institucional y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a nivel sectorial, requiere destinar recursos económicos (para la adquisición de hardware y </w:t>
      </w:r>
      <w:r w:rsidRPr="00C04217">
        <w:lastRenderedPageBreak/>
        <w:t>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y su posterior mantención y/o actualización) y de horas hombre profesionales del Ministerio y los servicios dependientes.</w:t>
      </w:r>
    </w:p>
    <w:p w:rsidR="00C5379C" w:rsidRPr="00C04217" w:rsidRDefault="00C5379C" w:rsidP="00151D25">
      <w:pPr>
        <w:pStyle w:val="Prrafodelista"/>
        <w:numPr>
          <w:ilvl w:val="0"/>
          <w:numId w:val="28"/>
        </w:numPr>
      </w:pPr>
      <w:r w:rsidRPr="00C04217">
        <w:t>Acordar y realizar convenios de transferencia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entre instituciones. Para el correcto funcionamiento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se requiere que los servicios compartan de manera expedita información generada por cada uno de ellos con el resto de los servicios.</w:t>
      </w:r>
    </w:p>
    <w:p w:rsidR="00C5379C" w:rsidRPr="00C04217" w:rsidRDefault="00036B3D" w:rsidP="007D7667">
      <w:pPr>
        <w:pStyle w:val="Ttulo4"/>
        <w:rPr>
          <w:rFonts w:cstheme="minorHAnsi"/>
        </w:rPr>
      </w:pPr>
      <w:bookmarkStart w:id="246" w:name="_Toc294269130"/>
      <w:bookmarkStart w:id="247" w:name="_Toc298172213"/>
      <w:r w:rsidRPr="00C04217">
        <w:rPr>
          <w:rFonts w:cstheme="minorHAnsi"/>
        </w:rPr>
        <w:t>EL ROL DE LA MESA TÉCNICA DE LA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MINAGRI</w:t>
      </w:r>
      <w:bookmarkEnd w:id="246"/>
      <w:bookmarkEnd w:id="247"/>
    </w:p>
    <w:p w:rsidR="00C5379C" w:rsidRPr="00C04217" w:rsidRDefault="00C5379C" w:rsidP="009B2897">
      <w:pPr>
        <w:pStyle w:val="Prrafodelista"/>
      </w:pPr>
      <w:r w:rsidRPr="00C04217">
        <w:t>Esta instancia de carácter técnico debe llevar adelante e implementar los acuerdos, planes y políticas sectoriales que la Mesa Directiva resuelva sobre estas materias. Al mismo tiempo, debe proponer las medidas y mejores procedimientos para el análisis y resolución de las autoridades ministeriales.</w:t>
      </w:r>
    </w:p>
    <w:p w:rsidR="00C5379C" w:rsidRPr="00C04217" w:rsidRDefault="00C5379C" w:rsidP="009B2897">
      <w:pPr>
        <w:pStyle w:val="Prrafodelista"/>
      </w:pPr>
      <w:r w:rsidRPr="00C04217">
        <w:t>Para la conformación de esta mesa técnica, se sugiere que los directivos de cada uno de los servicios MINAGRI designe profesionales de manera formal mediante una orden de servicio o un acto administrativo similar, a fin de asegurar la participación en las reuniones de la mesa y la dedicación del tiempo necesario para la coordinación de las tareas SIG e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al interior de cada una de las instituciones.</w:t>
      </w:r>
    </w:p>
    <w:p w:rsidR="00C5379C" w:rsidRPr="00C04217" w:rsidRDefault="00C5379C" w:rsidP="009B2897">
      <w:pPr>
        <w:pStyle w:val="Prrafodelista"/>
      </w:pPr>
      <w:r w:rsidRPr="00C04217">
        <w:t>El diagnóstico que se realizó en el desarrollo del presente estudio, permitió concluir que en cada institución se encuentran profesionales y técnicos con niveles de conocimiento y experticia, al menos adecuados, en materias de SIG.</w:t>
      </w:r>
    </w:p>
    <w:p w:rsidR="00172F36" w:rsidRPr="00C04217" w:rsidRDefault="00C5379C" w:rsidP="00172F36">
      <w:pPr>
        <w:keepNext/>
        <w:jc w:val="center"/>
        <w:rPr>
          <w:rFonts w:cstheme="minorHAnsi"/>
        </w:rPr>
      </w:pPr>
      <w:r w:rsidRPr="00C04217">
        <w:rPr>
          <w:rFonts w:cstheme="minorHAnsi"/>
          <w:noProof/>
          <w:lang w:eastAsia="es-CL"/>
        </w:rPr>
        <w:lastRenderedPageBreak/>
        <mc:AlternateContent>
          <mc:Choice Requires="wpg">
            <w:drawing>
              <wp:inline distT="0" distB="0" distL="0" distR="0" wp14:anchorId="47CCE052" wp14:editId="19C68B93">
                <wp:extent cx="5962650" cy="6408420"/>
                <wp:effectExtent l="0" t="0" r="0" b="11430"/>
                <wp:docPr id="62" name="12 Grup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62650" cy="6408420"/>
                          <a:chOff x="395536" y="183011"/>
                          <a:chExt cx="7920880" cy="6408712"/>
                        </a:xfrm>
                      </wpg:grpSpPr>
                      <wpg:graphicFrame>
                        <wpg:cNvPr id="63" name="4 Diagrama"/>
                        <wpg:cNvFrPr/>
                        <wpg:xfrm>
                          <a:off x="395536" y="404664"/>
                          <a:ext cx="7920880" cy="6120680"/>
                        </wpg:xfrm>
                        <a:graphic>
                          <a:graphicData uri="http://schemas.openxmlformats.org/drawingml/2006/diagram">
                            <dgm:relIds xmlns:dgm="http://schemas.openxmlformats.org/drawingml/2006/diagram" xmlns:r="http://schemas.openxmlformats.org/officeDocument/2006/relationships" r:dm="rId62" r:lo="rId63" r:qs="rId64" r:cs="rId65"/>
                          </a:graphicData>
                        </a:graphic>
                      </wpg:graphicFrame>
                      <wps:wsp>
                        <wps:cNvPr id="2048" name="7 Rectángulo redondeado"/>
                        <wps:cNvSpPr/>
                        <wps:spPr>
                          <a:xfrm>
                            <a:off x="1197830" y="183011"/>
                            <a:ext cx="6703658" cy="6408712"/>
                          </a:xfrm>
                          <a:prstGeom prst="roundRect">
                            <a:avLst/>
                          </a:prstGeom>
                          <a:solidFill>
                            <a:srgbClr val="4F81BD">
                              <a:alpha val="5000"/>
                            </a:srgbClr>
                          </a:solidFill>
                          <a:ln w="25400" cap="flat" cmpd="sng" algn="ctr">
                            <a:solidFill>
                              <a:srgbClr val="4F81BD">
                                <a:shade val="50000"/>
                              </a:srgbClr>
                            </a:solidFill>
                            <a:prstDash val="solid"/>
                          </a:ln>
                          <a:effectLst/>
                        </wps:spPr>
                        <wps:txbx>
                          <w:txbxContent>
                            <w:p w:rsidR="00C63B35" w:rsidRDefault="00C63B35" w:rsidP="00C5379C"/>
                          </w:txbxContent>
                        </wps:txbx>
                        <wps:bodyPr rtlCol="0" anchor="ctr"/>
                      </wps:wsp>
                      <wps:wsp>
                        <wps:cNvPr id="2049" name="8 CuadroTexto"/>
                        <wps:cNvSpPr txBox="1"/>
                        <wps:spPr>
                          <a:xfrm>
                            <a:off x="855775" y="836645"/>
                            <a:ext cx="564515" cy="1800225"/>
                          </a:xfrm>
                          <a:prstGeom prst="rect">
                            <a:avLst/>
                          </a:prstGeom>
                          <a:solidFill>
                            <a:srgbClr val="4F81BD">
                              <a:alpha val="95000"/>
                            </a:srgbClr>
                          </a:solidFill>
                        </wps:spPr>
                        <wps:txbx>
                          <w:txbxContent>
                            <w:p w:rsidR="00C63B35" w:rsidRDefault="00C63B35" w:rsidP="00C5379C">
                              <w:pPr>
                                <w:pStyle w:val="NormalWeb"/>
                                <w:spacing w:before="0" w:beforeAutospacing="0" w:after="0" w:afterAutospacing="0"/>
                              </w:pPr>
                              <w:r w:rsidRPr="00C60A90">
                                <w:rPr>
                                  <w:rFonts w:ascii="Calibri" w:hAnsi="Calibri"/>
                                  <w:b/>
                                  <w:bCs/>
                                  <w:color w:val="FFFFFF"/>
                                  <w:kern w:val="24"/>
                                </w:rPr>
                                <w:t>Mesa Técnica IDE MINAGRI</w:t>
                              </w:r>
                            </w:p>
                          </w:txbxContent>
                        </wps:txbx>
                        <wps:bodyPr vert="wordArtVert" wrap="square" rtlCol="0">
                          <a:noAutofit/>
                        </wps:bodyPr>
                      </wps:wsp>
                    </wpg:wgp>
                  </a:graphicData>
                </a:graphic>
              </wp:inline>
            </w:drawing>
          </mc:Choice>
          <mc:Fallback>
            <w:pict>
              <v:group id="12 Grupo" o:spid="_x0000_s1039" style="width:469.5pt;height:504.6pt;mso-position-horizontal-relative:char;mso-position-vertical-relative:line" coordorigin="3955,1830" coordsize="79208,64087"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4 Diagrama" o:spid="_x0000_s1040" type="#_x0000_t75" style="position:absolute;left:38614;top:3963;width:36118;height:6139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">
                  <v:imagedata r:id="rId67" o:title=""/>
                  <o:lock v:ext="edit" aspectratio="f"/>
                </v:shape>
                <v:roundrect id="7 Rectángulo redondeado" o:spid="_x0000_s1041" style="position:absolute;left:11978;top:1830;width:67036;height:640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Ry0cAA&#10;AADdAAAADwAAAGRycy9kb3ducmV2LnhtbERPy6rCMBDdX/AfwgjurqkiotUoIojiytdCd2MztsVm&#10;UppY2783C8Hl4bzny8YUoqbK5ZYVDPoRCOLE6pxTBZfz5n8CwnlkjYVlUtCSg+Wi8zfHWNs3H6k+&#10;+VSEEHYxKsi8L2MpXZKRQde3JXHgHrYy6AOsUqkrfIdwU8hhFI2lwZxDQ4YlrTNKnqeXUfAy7aGs&#10;zfaeHkf7aXK5ts/i1irV6zarGQhPjf+Jv+6dVjCMRmFueBOegFx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3Ry0cAAAADdAAAADwAAAAAAAAAAAAAAAACYAgAAZHJzL2Rvd25y&#10;ZXYueG1sUEsFBgAAAAAEAAQA9QAAAIUDAAAAAA==&#10;" fillcolor="#4f81bd" strokecolor="#385d8a" strokeweight="2pt">
                  <v:fill opacity="3341f"/>
                  <v:textbox>
                    <w:txbxContent>
                      <w:p w:rsidR="00C63B35" w:rsidRDefault="00C63B35" w:rsidP="00C5379C"/>
                    </w:txbxContent>
                  </v:textbox>
                </v:roundrect>
                <v:shape id="8 CuadroTexto" o:spid="_x0000_s1042" type="#_x0000_t202" style="position:absolute;left:8557;top:8366;width:5645;height:180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WUrcgA&#10;AADdAAAADwAAAGRycy9kb3ducmV2LnhtbESPT0sDMRTE74LfITzBm00stdht01LEapEe+u/S22Pz&#10;ulm6eVk3cXftpzeC4HGYmd8ws0XvKtFSE0rPGh4HCgRx7k3JhYbjYfXwDCJEZIOVZ9LwTQEW89ub&#10;GWbGd7yjdh8LkSAcMtRgY6wzKUNuyWEY+Jo4eWffOIxJNoU0DXYJ7io5VGosHZacFizW9GIpv+y/&#10;nIalOtnP0/i1tU8fb9cNXbp2+77V+v6uX05BROrjf/ivvTYahmo0gd836Qn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BZStyAAAAN0AAAAPAAAAAAAAAAAAAAAAAJgCAABk&#10;cnMvZG93bnJldi54bWxQSwUGAAAAAAQABAD1AAAAjQMAAAAA&#10;" fillcolor="#4f81bd" stroked="f">
                  <v:fill opacity="62194f"/>
                  <v:textbox style="layout-flow:vertical;mso-layout-flow-alt:top-to-bottom">
                    <w:txbxContent>
                      <w:p w:rsidR="00C63B35" w:rsidRDefault="00C63B35" w:rsidP="00C5379C">
                        <w:pPr>
                          <w:pStyle w:val="NormalWeb"/>
                          <w:spacing w:before="0" w:beforeAutospacing="0" w:after="0" w:afterAutospacing="0"/>
                        </w:pPr>
                        <w:r w:rsidRPr="00C60A90">
                          <w:rPr>
                            <w:rFonts w:ascii="Calibri" w:hAnsi="Calibri"/>
                            <w:b/>
                            <w:bCs/>
                            <w:color w:val="FFFFFF"/>
                            <w:kern w:val="24"/>
                          </w:rPr>
                          <w:t>Mesa Técnica IDE MINAGRI</w:t>
                        </w:r>
                      </w:p>
                    </w:txbxContent>
                  </v:textbox>
                </v:shape>
                <w10:anchorlock/>
              </v:group>
            </w:pict>
          </mc:Fallback>
        </mc:AlternateContent>
      </w:r>
    </w:p>
    <w:p w:rsidR="00C5379C" w:rsidRPr="00C04217" w:rsidRDefault="00172F36" w:rsidP="00172F36">
      <w:pPr>
        <w:pStyle w:val="Epgrafe"/>
        <w:jc w:val="center"/>
        <w:rPr>
          <w:rFonts w:cstheme="minorHAnsi"/>
          <w:sz w:val="20"/>
          <w:szCs w:val="20"/>
        </w:rPr>
      </w:pPr>
      <w:bookmarkStart w:id="248" w:name="_Toc302123409"/>
      <w:bookmarkStart w:id="249" w:name="_Toc302636498"/>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18</w:t>
      </w:r>
      <w:r w:rsidRPr="00C04217">
        <w:rPr>
          <w:rFonts w:cstheme="minorHAnsi"/>
          <w:sz w:val="20"/>
          <w:szCs w:val="20"/>
        </w:rPr>
        <w:fldChar w:fldCharType="end"/>
      </w:r>
      <w:r w:rsidRPr="00C04217">
        <w:rPr>
          <w:rFonts w:cstheme="minorHAnsi"/>
          <w:sz w:val="20"/>
          <w:szCs w:val="20"/>
        </w:rPr>
        <w:t>: Composición Mesa Técnica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MINAGRI</w:t>
      </w:r>
      <w:bookmarkEnd w:id="248"/>
      <w:bookmarkEnd w:id="249"/>
    </w:p>
    <w:p w:rsidR="00C5379C" w:rsidRPr="00C04217" w:rsidRDefault="00C5379C" w:rsidP="009B2897">
      <w:pPr>
        <w:pStyle w:val="Prrafodelista"/>
      </w:pPr>
      <w:r w:rsidRPr="00C04217">
        <w:t>En el esquema anterior, se aprecia que la Mesa Técnica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es liderada por el encargado del SIG de la Subsecretaría y que cumplió el rol de Gerente de dicha instancia.  </w:t>
      </w:r>
    </w:p>
    <w:p w:rsidR="00172F36" w:rsidRPr="00C04217" w:rsidRDefault="00172F36">
      <w:pPr>
        <w:rPr>
          <w:rFonts w:cstheme="minorHAnsi"/>
        </w:rPr>
      </w:pPr>
      <w:r w:rsidRPr="00C04217">
        <w:rPr>
          <w:rFonts w:cstheme="minorHAnsi"/>
        </w:rPr>
        <w:br w:type="page"/>
      </w:r>
    </w:p>
    <w:p w:rsidR="00C5379C" w:rsidRPr="00C04217" w:rsidRDefault="00C5379C" w:rsidP="009B2897">
      <w:pPr>
        <w:pStyle w:val="Prrafodelista"/>
      </w:pPr>
      <w:r w:rsidRPr="00C04217">
        <w:lastRenderedPageBreak/>
        <w:t>La Mesa Técnica debe avocarse a las siguientes tareas</w:t>
      </w:r>
      <w:r w:rsidRPr="00C04217">
        <w:rPr>
          <w:rStyle w:val="Refdenotaalpie"/>
        </w:rPr>
        <w:footnoteReference w:id="6"/>
      </w:r>
      <w:r w:rsidRPr="00C04217">
        <w:t>:</w:t>
      </w:r>
    </w:p>
    <w:p w:rsidR="00C5379C" w:rsidRPr="00C04217" w:rsidRDefault="00C5379C" w:rsidP="00151D25">
      <w:pPr>
        <w:pStyle w:val="Prrafodelista"/>
        <w:numPr>
          <w:ilvl w:val="0"/>
          <w:numId w:val="29"/>
        </w:numPr>
      </w:pPr>
      <w:r w:rsidRPr="00C04217">
        <w:t>Redactar y proponer a la Mesa Directiva normas</w:t>
      </w:r>
      <w:r w:rsidR="00560CB5">
        <w:fldChar w:fldCharType="begin"/>
      </w:r>
      <w:r w:rsidR="00560CB5">
        <w:instrText xml:space="preserve"> XE "</w:instrText>
      </w:r>
      <w:r w:rsidR="00560CB5" w:rsidRPr="00C960CA">
        <w:rPr>
          <w:lang w:eastAsia="es-ES"/>
        </w:rPr>
        <w:instrText>normas</w:instrText>
      </w:r>
      <w:r w:rsidR="00560CB5">
        <w:instrText xml:space="preserve">" </w:instrText>
      </w:r>
      <w:r w:rsidR="00560CB5">
        <w:fldChar w:fldCharType="end"/>
      </w:r>
      <w:r w:rsidRPr="00C04217">
        <w:t xml:space="preserve"> para el ingreso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georreferenciados, viñetas, simbología, etc. Una vez aprobadas por las autoridades, estas normas serán aplicadas de manera general y transversal por todos los organismos dependientes del MINAGRI.</w:t>
      </w:r>
    </w:p>
    <w:p w:rsidR="00C5379C" w:rsidRPr="00C04217" w:rsidRDefault="00C5379C" w:rsidP="00151D25">
      <w:pPr>
        <w:pStyle w:val="Prrafodelista"/>
        <w:numPr>
          <w:ilvl w:val="0"/>
          <w:numId w:val="29"/>
        </w:numPr>
      </w:pPr>
      <w:r w:rsidRPr="00C04217">
        <w:t>Definir y desarrollar productos de información (PDI), de conformidad a los requerimientos establecidos por la Mesa Directiva.</w:t>
      </w:r>
    </w:p>
    <w:p w:rsidR="00C5379C" w:rsidRPr="00C04217" w:rsidRDefault="00C5379C" w:rsidP="00151D25">
      <w:pPr>
        <w:pStyle w:val="Prrafodelista"/>
        <w:numPr>
          <w:ilvl w:val="0"/>
          <w:numId w:val="29"/>
        </w:numPr>
      </w:pPr>
      <w:r w:rsidRPr="00C04217">
        <w:t>Monitorear y evaluar el traspaso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 información entre los diferentes SIG institucionales y el nodo central o SIG MINAGRI.</w:t>
      </w:r>
    </w:p>
    <w:p w:rsidR="00C5379C" w:rsidRPr="00C04217" w:rsidRDefault="00C5379C" w:rsidP="00151D25">
      <w:pPr>
        <w:pStyle w:val="Prrafodelista"/>
        <w:numPr>
          <w:ilvl w:val="0"/>
          <w:numId w:val="29"/>
        </w:numPr>
      </w:pPr>
      <w:r w:rsidRPr="00C04217">
        <w:t>Desarrollar mecanismos y procesos de actualización automática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de los diversos SIG institucionales y monitorear permanentemente su cumplimiento.</w:t>
      </w:r>
    </w:p>
    <w:p w:rsidR="00C5379C" w:rsidRPr="00C04217" w:rsidRDefault="00C5379C" w:rsidP="00151D25">
      <w:pPr>
        <w:pStyle w:val="Prrafodelista"/>
        <w:numPr>
          <w:ilvl w:val="0"/>
          <w:numId w:val="29"/>
        </w:numPr>
      </w:pPr>
      <w:r w:rsidRPr="00C04217">
        <w:t>Asegurar el trabajo coordinado en estas materias por parte de cada una de las representaciones regionales de los organismos integrantes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Para lo anterior, se deberá generar reportes periódicos, en base a información aportada desde las propias oficinas regionales.</w:t>
      </w:r>
    </w:p>
    <w:p w:rsidR="00C5379C" w:rsidRPr="00C04217" w:rsidRDefault="00C5379C" w:rsidP="00151D25">
      <w:pPr>
        <w:pStyle w:val="Prrafodelista"/>
        <w:numPr>
          <w:ilvl w:val="0"/>
          <w:numId w:val="29"/>
        </w:numPr>
      </w:pPr>
      <w:r w:rsidRPr="00C04217">
        <w:t>Analizar y determinar las necesidades de información y recursos informáticos para el adecuado trabajo de las representaciones regionales, consultando permanentemente a los usuarios sobre sus requerimientos.</w:t>
      </w:r>
    </w:p>
    <w:p w:rsidR="00C5379C" w:rsidRPr="00C04217" w:rsidRDefault="00C5379C" w:rsidP="00151D25">
      <w:pPr>
        <w:pStyle w:val="Prrafodelista"/>
        <w:numPr>
          <w:ilvl w:val="0"/>
          <w:numId w:val="29"/>
        </w:numPr>
      </w:pPr>
      <w:r w:rsidRPr="00C04217">
        <w:t>Promover el uso de tecnología para el acceso y uso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georreferenciados.</w:t>
      </w:r>
    </w:p>
    <w:p w:rsidR="00C5379C" w:rsidRPr="00C04217" w:rsidRDefault="00C5379C" w:rsidP="00151D25">
      <w:pPr>
        <w:pStyle w:val="Prrafodelista"/>
        <w:numPr>
          <w:ilvl w:val="0"/>
          <w:numId w:val="29"/>
        </w:numPr>
      </w:pPr>
      <w:r w:rsidRPr="00C04217">
        <w:t>Identificar necesidades de capacitación, orientadas a aumentar las capacidades de uso de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SIG y de otros procedimientos asociados a la construcción y funcionamiento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en todos los niveles organizativos, funcionales y territoriales del Ministerio.</w:t>
      </w:r>
    </w:p>
    <w:p w:rsidR="00C5379C" w:rsidRPr="00C04217" w:rsidRDefault="00C5379C" w:rsidP="00151D25">
      <w:pPr>
        <w:pStyle w:val="Prrafodelista"/>
        <w:numPr>
          <w:ilvl w:val="0"/>
          <w:numId w:val="29"/>
        </w:numPr>
      </w:pPr>
      <w:r w:rsidRPr="00C04217">
        <w:t>Coordinar la adquisición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 información, evitando duplicar gastos y definiendo las características y condiciones técnicas requeridas.</w:t>
      </w:r>
    </w:p>
    <w:p w:rsidR="00C5379C" w:rsidRPr="00C04217" w:rsidRDefault="00C5379C" w:rsidP="009B2897">
      <w:pPr>
        <w:pStyle w:val="Prrafodelista"/>
      </w:pPr>
    </w:p>
    <w:p w:rsidR="00C5379C" w:rsidRPr="00C04217" w:rsidRDefault="00C5379C" w:rsidP="007D7667">
      <w:pPr>
        <w:pStyle w:val="Ttulo4"/>
        <w:rPr>
          <w:rFonts w:cstheme="minorHAnsi"/>
        </w:rPr>
      </w:pPr>
      <w:bookmarkStart w:id="250" w:name="_Toc294269131"/>
      <w:r w:rsidRPr="00C04217">
        <w:rPr>
          <w:rFonts w:cstheme="minorHAnsi"/>
        </w:rPr>
        <w:br w:type="page"/>
      </w:r>
      <w:bookmarkStart w:id="251" w:name="_Toc298172214"/>
      <w:r w:rsidR="00036B3D" w:rsidRPr="00C04217">
        <w:rPr>
          <w:rFonts w:cstheme="minorHAnsi"/>
        </w:rPr>
        <w:lastRenderedPageBreak/>
        <w:t>EL ROL DEL GERENTE DE LA MESA TÉCNICA DE LA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00036B3D" w:rsidRPr="00C04217">
        <w:rPr>
          <w:rFonts w:cstheme="minorHAnsi"/>
        </w:rPr>
        <w:t xml:space="preserve"> MINAGRI</w:t>
      </w:r>
      <w:bookmarkEnd w:id="250"/>
      <w:bookmarkEnd w:id="251"/>
    </w:p>
    <w:p w:rsidR="00C5379C" w:rsidRPr="00C04217" w:rsidRDefault="00C5379C" w:rsidP="009B2897">
      <w:pPr>
        <w:pStyle w:val="Prrafodelista"/>
      </w:pPr>
      <w:r w:rsidRPr="00C04217">
        <w:t>El Gerente de la Mesa Técnica es el encargado de liderar el trabajo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a través del apoyo y asesoría de los miembros de dicha instancia. Es el encargado (Jefatura) del SIG de la Subsecretaría que se constituye en el enlace formal entre las Mesas Directivas y Técnicas y debe responder directamente al Subsecretario de Agricultura sobre el adecuado funcionamiento del sistema.</w:t>
      </w:r>
    </w:p>
    <w:p w:rsidR="00C5379C" w:rsidRPr="00C04217" w:rsidRDefault="00C5379C" w:rsidP="009B2897">
      <w:pPr>
        <w:pStyle w:val="Prrafodelista"/>
      </w:pPr>
      <w:r w:rsidRPr="00C04217">
        <w:t>Debe llevar las reuniones de la Mesa Técnica y preparar las convocatorias, asesorar y levantar las actas de las reuniones de la Mesa Directiva MINAGRI.</w:t>
      </w:r>
    </w:p>
    <w:p w:rsidR="00C5379C" w:rsidRPr="00C04217" w:rsidRDefault="00036B3D" w:rsidP="007D7667">
      <w:pPr>
        <w:pStyle w:val="Ttulo4"/>
        <w:rPr>
          <w:rFonts w:cstheme="minorHAnsi"/>
        </w:rPr>
      </w:pPr>
      <w:bookmarkStart w:id="252" w:name="_Toc294269132"/>
      <w:bookmarkStart w:id="253" w:name="_Toc298172215"/>
      <w:r w:rsidRPr="00C04217">
        <w:rPr>
          <w:rFonts w:cstheme="minorHAnsi"/>
        </w:rPr>
        <w:t>LOS GRUPOS DE TRABAJO DE LA MESA TÉCNICA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MINAGRI</w:t>
      </w:r>
      <w:bookmarkEnd w:id="252"/>
      <w:bookmarkEnd w:id="253"/>
    </w:p>
    <w:p w:rsidR="00C5379C" w:rsidRPr="00C04217" w:rsidRDefault="00C5379C" w:rsidP="009B2897">
      <w:pPr>
        <w:pStyle w:val="Prrafodelista"/>
      </w:pPr>
      <w:r w:rsidRPr="00C04217">
        <w:t>Como se ha demostrado anteriormente, una Infraestructura de Datos Espaciales, requiere de la concurrencia de una serie de factores que coordinados de manera adecuada permitan el éxito de las iniciativas de este tipo. Entre otros: desarrollo de metodologías y procedimientos para la documentación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y productos de información,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SIG, </w:t>
      </w:r>
      <w:proofErr w:type="gramStart"/>
      <w:r w:rsidRPr="00C04217">
        <w:t>herramientas TIC´s, personal</w:t>
      </w:r>
      <w:proofErr w:type="gramEnd"/>
      <w:r w:rsidRPr="00C04217">
        <w:t xml:space="preserve"> especializado, etc. Por lo anterior, se estima necesario que la Mesa Técnica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genere y sustente su progreso futuro a través de Grupos de Trabajo que aborden cada uno de los principales elementos de una Infraestructura de Datos Espaciales:</w:t>
      </w:r>
    </w:p>
    <w:p w:rsidR="00C5379C" w:rsidRPr="00C04217" w:rsidRDefault="00C5379C" w:rsidP="00151D25">
      <w:pPr>
        <w:pStyle w:val="Prrafodelista"/>
        <w:numPr>
          <w:ilvl w:val="0"/>
          <w:numId w:val="30"/>
        </w:numPr>
      </w:pPr>
      <w:r w:rsidRPr="00C04217">
        <w:rPr>
          <w:b/>
        </w:rPr>
        <w:t>Información Base y Datos Temáticos</w:t>
      </w:r>
      <w:r w:rsidRPr="00C04217">
        <w:t>: definir y proveer la información de base, coordinar la definición de Datos Temáticos Prioritarios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críticas de información) de cada uno de los organismos que deberán ser puestos a disposición (y/o levantados cuando no se encuentren disponibles) para uso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w:t>
      </w:r>
    </w:p>
    <w:p w:rsidR="00C5379C" w:rsidRPr="00C04217" w:rsidRDefault="00C5379C" w:rsidP="00151D25">
      <w:pPr>
        <w:pStyle w:val="Prrafodelista"/>
        <w:numPr>
          <w:ilvl w:val="0"/>
          <w:numId w:val="30"/>
        </w:numPr>
      </w:pPr>
      <w:r w:rsidRPr="00C04217">
        <w:rPr>
          <w:b/>
        </w:rPr>
        <w:t>Imágenes Satelitales</w:t>
      </w:r>
      <w:r w:rsidRPr="00C04217">
        <w:t>: definir las necesidades de imágenes raster en general, definiendo las características técnicas de los productos a adquirir y coordinar el traspaso entre los servicios dependientes del MINAGRI.</w:t>
      </w:r>
    </w:p>
    <w:p w:rsidR="00C5379C" w:rsidRPr="00C04217" w:rsidRDefault="00C5379C" w:rsidP="00151D25">
      <w:pPr>
        <w:pStyle w:val="Prrafodelista"/>
        <w:numPr>
          <w:ilvl w:val="0"/>
          <w:numId w:val="30"/>
        </w:numPr>
      </w:pPr>
      <w:r w:rsidRPr="00C04217">
        <w:rPr>
          <w:b/>
        </w:rPr>
        <w:t>Normalización Cartográfica</w:t>
      </w:r>
      <w:r w:rsidRPr="00C04217">
        <w:t>: grupo de trabajo orientado a la definición de aspectos formales de los productos de información a generar en el marco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orientado a un sistema único de representación y de uso universal en el Ministerio y en concordancia con acuerdos nacionales e internacionales, tales como: elementos de representación cartográfica, simbología, formatos de productos imprimibles, entre otros.</w:t>
      </w:r>
    </w:p>
    <w:p w:rsidR="00C5379C" w:rsidRPr="00C04217" w:rsidRDefault="00C5379C" w:rsidP="00151D25">
      <w:pPr>
        <w:pStyle w:val="Prrafodelista"/>
        <w:numPr>
          <w:ilvl w:val="0"/>
          <w:numId w:val="30"/>
        </w:numPr>
      </w:pPr>
      <w:r w:rsidRPr="00C04217">
        <w:rPr>
          <w:b/>
        </w:rPr>
        <w:t>IDE</w:t>
      </w:r>
      <w:r w:rsidR="00560CB5">
        <w:rPr>
          <w:b/>
        </w:rPr>
        <w:fldChar w:fldCharType="begin"/>
      </w:r>
      <w:r w:rsidR="00560CB5">
        <w:instrText xml:space="preserve"> XE "</w:instrText>
      </w:r>
      <w:r w:rsidR="00560CB5" w:rsidRPr="00595C51">
        <w:rPr>
          <w:lang w:eastAsia="es-ES"/>
        </w:rPr>
        <w:instrText>IDE</w:instrText>
      </w:r>
      <w:r w:rsidR="00560CB5">
        <w:instrText xml:space="preserve">" </w:instrText>
      </w:r>
      <w:r w:rsidR="00560CB5">
        <w:rPr>
          <w:b/>
        </w:rPr>
        <w:fldChar w:fldCharType="end"/>
      </w:r>
      <w:r w:rsidRPr="00C04217">
        <w:rPr>
          <w:b/>
        </w:rPr>
        <w:t xml:space="preserve"> – Soluciones Tecnológicas</w:t>
      </w:r>
      <w:r w:rsidRPr="00C04217">
        <w:t>: coordinar el trabajo permanente de análisis y evolución de las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y hardware en el ámbito de las Infraestructura de Datos Espaciales, a fin de ir incorporando permanentemente las últimas tendencias mundiales sobre estas materias.</w:t>
      </w:r>
    </w:p>
    <w:p w:rsidR="00C5379C" w:rsidRPr="00C04217" w:rsidRDefault="00C5379C" w:rsidP="009B2897">
      <w:pPr>
        <w:pStyle w:val="Prrafodelista"/>
      </w:pPr>
    </w:p>
    <w:p w:rsidR="00C5379C" w:rsidRPr="00C04217" w:rsidRDefault="00C5379C" w:rsidP="00151D25">
      <w:pPr>
        <w:pStyle w:val="Prrafodelista"/>
        <w:numPr>
          <w:ilvl w:val="0"/>
          <w:numId w:val="30"/>
        </w:numPr>
      </w:pPr>
      <w:r w:rsidRPr="00C04217">
        <w:rPr>
          <w:b/>
        </w:rPr>
        <w:t>Documentación y Metadatos</w:t>
      </w:r>
      <w:r w:rsidRPr="00C04217">
        <w:t>: la coordinación de este grupo de trabajo debe orientarse al seguimiento de la obligación de documentar los productos de información geoespacial existentes y aquellos que se vayan creando en cada uno de los servicios MINAGRI, de conformidad a los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que establezca la Mesa Directiva previa definición y recomendación de la Mesa Técnica. Deberá determinar las normas</w:t>
      </w:r>
      <w:r w:rsidR="00560CB5">
        <w:fldChar w:fldCharType="begin"/>
      </w:r>
      <w:r w:rsidR="00560CB5">
        <w:instrText xml:space="preserve"> XE "</w:instrText>
      </w:r>
      <w:r w:rsidR="00560CB5" w:rsidRPr="00C960CA">
        <w:rPr>
          <w:lang w:eastAsia="es-ES"/>
        </w:rPr>
        <w:instrText>normas</w:instrText>
      </w:r>
      <w:r w:rsidR="00560CB5">
        <w:instrText xml:space="preserve">" </w:instrText>
      </w:r>
      <w:r w:rsidR="00560CB5">
        <w:fldChar w:fldCharType="end"/>
      </w:r>
      <w:r w:rsidRPr="00C04217">
        <w:t xml:space="preserve"> a utilizar y proponer una herramienta de documentación (a generar </w:t>
      </w:r>
      <w:r w:rsidRPr="00C04217">
        <w:lastRenderedPageBreak/>
        <w:t>por MINAGRI o adaptar o implementar alguna existente, ya sea nacional o internacional) que sea compatible con otros catálogos de meta-datos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internacionales. </w:t>
      </w:r>
    </w:p>
    <w:p w:rsidR="00C5379C" w:rsidRPr="00C04217" w:rsidRDefault="00C5379C" w:rsidP="00151D25">
      <w:pPr>
        <w:pStyle w:val="Prrafodelista"/>
        <w:numPr>
          <w:ilvl w:val="0"/>
          <w:numId w:val="30"/>
        </w:numPr>
      </w:pPr>
      <w:r w:rsidRPr="00C04217">
        <w:rPr>
          <w:b/>
        </w:rPr>
        <w:t>Coordinación Regional y Comunicaciones</w:t>
      </w:r>
      <w:r w:rsidRPr="00C04217">
        <w:t>: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 permitirá sustentar el trabajo de todas las instancias y niveles de la organización, desde expertos hasta usuarios básicos y clientes externos. La información de todos los servicios de Agricultura estará al servicio de la toma de decisiones de las autoridades nacionales y regionales, ya sea del propio Ministerio como de otros sectores, y para usuarios privados en todo el territorio nacional. Al mismo tiempo, desde los niveles regionales se podrá genera un importante flujo de información en función de las labores propias que los organismos deben desarrollar de manera descentralizada en el territorio nacional. Esta coordinación es básica para permitir el funcionamiento permanente del sistema en el país. Adicionalmente, se sugiere que este grupo de trabajo, se ocupe de las comunicaciones internas y externas relacionadas con las noticias y publicaciones de las IDE, abarcando los contactos internacionales.</w:t>
      </w:r>
    </w:p>
    <w:p w:rsidR="00C5379C" w:rsidRPr="00C04217" w:rsidRDefault="00C5379C" w:rsidP="00C5379C">
      <w:pPr>
        <w:rPr>
          <w:rFonts w:cstheme="minorHAnsi"/>
        </w:rPr>
      </w:pPr>
      <w:r w:rsidRPr="00C04217">
        <w:rPr>
          <w:rFonts w:cstheme="minorHAnsi"/>
        </w:rPr>
        <w:br w:type="page"/>
      </w:r>
    </w:p>
    <w:p w:rsidR="00172F36" w:rsidRPr="00C04217" w:rsidRDefault="00C5379C" w:rsidP="00172F36">
      <w:pPr>
        <w:keepNext/>
        <w:rPr>
          <w:rFonts w:cstheme="minorHAnsi"/>
        </w:rPr>
      </w:pPr>
      <w:r w:rsidRPr="00C04217">
        <w:rPr>
          <w:rFonts w:cstheme="minorHAnsi"/>
          <w:noProof/>
          <w:lang w:eastAsia="es-CL"/>
        </w:rPr>
        <w:lastRenderedPageBreak/>
        <w:drawing>
          <wp:inline distT="0" distB="0" distL="0" distR="0" wp14:anchorId="70E53B73" wp14:editId="25269BB2">
            <wp:extent cx="5612130" cy="5470398"/>
            <wp:effectExtent l="0" t="0" r="7620" b="0"/>
            <wp:docPr id="2055" name="Imagen 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612130" cy="5470398"/>
                    </a:xfrm>
                    <a:prstGeom prst="rect">
                      <a:avLst/>
                    </a:prstGeom>
                    <a:noFill/>
                    <a:ln>
                      <a:noFill/>
                    </a:ln>
                  </pic:spPr>
                </pic:pic>
              </a:graphicData>
            </a:graphic>
          </wp:inline>
        </w:drawing>
      </w:r>
    </w:p>
    <w:p w:rsidR="00C5379C" w:rsidRPr="00C04217" w:rsidRDefault="00172F36" w:rsidP="00172F36">
      <w:pPr>
        <w:pStyle w:val="Epgrafe"/>
        <w:jc w:val="center"/>
        <w:rPr>
          <w:rFonts w:cstheme="minorHAnsi"/>
          <w:sz w:val="20"/>
          <w:szCs w:val="20"/>
        </w:rPr>
      </w:pPr>
      <w:bookmarkStart w:id="254" w:name="_Toc302123410"/>
      <w:bookmarkStart w:id="255" w:name="_Toc302636499"/>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19</w:t>
      </w:r>
      <w:r w:rsidRPr="00C04217">
        <w:rPr>
          <w:rFonts w:cstheme="minorHAnsi"/>
          <w:sz w:val="20"/>
          <w:szCs w:val="20"/>
        </w:rPr>
        <w:fldChar w:fldCharType="end"/>
      </w:r>
      <w:r w:rsidRPr="00C04217">
        <w:rPr>
          <w:rFonts w:cstheme="minorHAnsi"/>
          <w:sz w:val="20"/>
          <w:szCs w:val="20"/>
        </w:rPr>
        <w:t>: Estructura Funcional Directiva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MINAGRI</w:t>
      </w:r>
      <w:bookmarkEnd w:id="254"/>
      <w:bookmarkEnd w:id="255"/>
    </w:p>
    <w:p w:rsidR="00C5379C" w:rsidRPr="00C04217" w:rsidRDefault="00C5379C" w:rsidP="00C5379C">
      <w:pPr>
        <w:rPr>
          <w:rFonts w:cstheme="minorHAnsi"/>
          <w:b/>
          <w:bCs/>
          <w:caps/>
          <w:color w:val="FFFFFF" w:themeColor="background1"/>
          <w:spacing w:val="15"/>
          <w:sz w:val="22"/>
          <w:szCs w:val="22"/>
        </w:rPr>
      </w:pPr>
      <w:bookmarkStart w:id="256" w:name="_Toc298172216"/>
      <w:r w:rsidRPr="00C04217">
        <w:rPr>
          <w:rFonts w:cstheme="minorHAnsi"/>
        </w:rPr>
        <w:br w:type="page"/>
      </w:r>
    </w:p>
    <w:p w:rsidR="00C5379C" w:rsidRPr="00C04217" w:rsidRDefault="00036B3D" w:rsidP="009B2897">
      <w:pPr>
        <w:pStyle w:val="Ttulo2"/>
        <w:rPr>
          <w:rFonts w:cstheme="minorHAnsi"/>
        </w:rPr>
      </w:pPr>
      <w:bookmarkStart w:id="257" w:name="_Toc302636298"/>
      <w:r w:rsidRPr="00C04217">
        <w:rPr>
          <w:rFonts w:cstheme="minorHAnsi"/>
        </w:rPr>
        <w:lastRenderedPageBreak/>
        <w:t>PROCESOS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MINAGRI</w:t>
      </w:r>
      <w:bookmarkEnd w:id="256"/>
      <w:bookmarkEnd w:id="257"/>
    </w:p>
    <w:p w:rsidR="00C5379C" w:rsidRPr="00C04217" w:rsidRDefault="00036B3D" w:rsidP="00777814">
      <w:pPr>
        <w:pStyle w:val="Ttulo3"/>
        <w:rPr>
          <w:rFonts w:cstheme="minorHAnsi"/>
        </w:rPr>
      </w:pPr>
      <w:bookmarkStart w:id="258" w:name="_Toc298172217"/>
      <w:bookmarkStart w:id="259" w:name="_Toc302636299"/>
      <w:r w:rsidRPr="00C04217">
        <w:rPr>
          <w:rFonts w:cstheme="minorHAnsi"/>
        </w:rPr>
        <w:t>CREACIÓN / ACTUALIZACIÓN DE INFORMACIÓN</w:t>
      </w:r>
      <w:bookmarkEnd w:id="258"/>
      <w:bookmarkEnd w:id="259"/>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t>Este capítulo muestra el análisis y las variables consideradas para definir un modelo estructural operativo, que permita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la Infraestructura de Datos Espaciales,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para el Ministerio de Agricultura. </w:t>
      </w:r>
    </w:p>
    <w:p w:rsidR="00C5379C" w:rsidRPr="00C04217" w:rsidRDefault="00C5379C" w:rsidP="009B2897">
      <w:pPr>
        <w:pStyle w:val="Prrafodelista"/>
      </w:pPr>
      <w:r w:rsidRPr="00C04217">
        <w:t>Si realizamos una rápida consulta en Internet acerca de las definiciones para la palabra “arquitectura”, encontraremos referencias comunes que indican que se trata del “arte y técnica de proyectar y construir estructuras”. En el presente estudio, la palabra “arquitectura” se utiliza para indicar una abstracción que permita explicar y formalizar ideas con el fin de generar estructuras, tanto organizativas como de elementos técnicos, que den origen a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w:t>
      </w:r>
    </w:p>
    <w:p w:rsidR="00C5379C" w:rsidRPr="00C04217" w:rsidRDefault="00C5379C" w:rsidP="00C5379C">
      <w:pPr>
        <w:pStyle w:val="Adevprrafo13"/>
        <w:rPr>
          <w:rFonts w:asciiTheme="minorHAnsi" w:hAnsiTheme="minorHAnsi" w:cstheme="minorHAnsi"/>
        </w:rPr>
      </w:pPr>
    </w:p>
    <w:p w:rsidR="00C5379C" w:rsidRPr="00C04217" w:rsidRDefault="00C5379C" w:rsidP="00C5379C">
      <w:pPr>
        <w:spacing w:before="0" w:after="0" w:line="240" w:lineRule="auto"/>
        <w:rPr>
          <w:rFonts w:cstheme="minorHAnsi"/>
          <w:color w:val="000000"/>
          <w:sz w:val="24"/>
          <w:szCs w:val="24"/>
        </w:rPr>
      </w:pPr>
      <w:r w:rsidRPr="00C04217">
        <w:rPr>
          <w:rFonts w:cstheme="minorHAnsi"/>
          <w:sz w:val="24"/>
          <w:szCs w:val="24"/>
        </w:rPr>
        <w:br w:type="page"/>
      </w:r>
    </w:p>
    <w:p w:rsidR="00172F36" w:rsidRPr="00C04217" w:rsidRDefault="00072052" w:rsidP="00172F36">
      <w:pPr>
        <w:pStyle w:val="Adevprrafo13"/>
        <w:keepNext/>
        <w:rPr>
          <w:rFonts w:asciiTheme="minorHAnsi" w:hAnsiTheme="minorHAnsi" w:cstheme="minorHAnsi"/>
        </w:rPr>
      </w:pPr>
      <w:r>
        <w:object w:dxaOrig="14371" w:dyaOrig="16960">
          <v:shape id="_x0000_i1025" type="#_x0000_t75" style="width:441.4pt;height:520.9pt" o:ole="">
            <v:imagedata r:id="rId69" o:title=""/>
          </v:shape>
          <o:OLEObject Type="Embed" ProgID="Visio.Drawing.11" ShapeID="_x0000_i1025" DrawAspect="Content" ObjectID="_1376378511" r:id="rId70"/>
        </w:object>
      </w:r>
    </w:p>
    <w:p w:rsidR="00C5379C" w:rsidRPr="00C04217" w:rsidRDefault="00172F36" w:rsidP="00172F36">
      <w:pPr>
        <w:pStyle w:val="Epgrafe"/>
        <w:jc w:val="center"/>
        <w:rPr>
          <w:rFonts w:cstheme="minorHAnsi"/>
          <w:sz w:val="20"/>
          <w:szCs w:val="20"/>
        </w:rPr>
      </w:pPr>
      <w:bookmarkStart w:id="260" w:name="_Toc302123411"/>
      <w:bookmarkStart w:id="261" w:name="_Toc302636500"/>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20</w:t>
      </w:r>
      <w:r w:rsidRPr="00C04217">
        <w:rPr>
          <w:rFonts w:cstheme="minorHAnsi"/>
          <w:sz w:val="20"/>
          <w:szCs w:val="20"/>
        </w:rPr>
        <w:fldChar w:fldCharType="end"/>
      </w:r>
      <w:r w:rsidRPr="00C04217">
        <w:rPr>
          <w:rFonts w:cstheme="minorHAnsi"/>
          <w:sz w:val="20"/>
          <w:szCs w:val="20"/>
        </w:rPr>
        <w:t>: Proceso de Creación / Actualización de Información</w:t>
      </w:r>
      <w:bookmarkEnd w:id="260"/>
      <w:bookmarkEnd w:id="261"/>
    </w:p>
    <w:p w:rsidR="00C5379C" w:rsidRPr="00C04217" w:rsidRDefault="00C5379C" w:rsidP="00C5379C">
      <w:pPr>
        <w:rPr>
          <w:rFonts w:cstheme="minorHAnsi"/>
          <w:caps/>
          <w:color w:val="243F60" w:themeColor="accent1" w:themeShade="7F"/>
          <w:spacing w:val="15"/>
          <w:sz w:val="22"/>
          <w:szCs w:val="22"/>
        </w:rPr>
      </w:pPr>
      <w:bookmarkStart w:id="262" w:name="_Toc298172218"/>
      <w:r w:rsidRPr="00C04217">
        <w:rPr>
          <w:rFonts w:cstheme="minorHAnsi"/>
        </w:rPr>
        <w:br w:type="page"/>
      </w:r>
    </w:p>
    <w:p w:rsidR="00C5379C" w:rsidRPr="00C04217" w:rsidRDefault="00036B3D" w:rsidP="007D7667">
      <w:pPr>
        <w:pStyle w:val="Ttulo4"/>
        <w:rPr>
          <w:rFonts w:cstheme="minorHAnsi"/>
        </w:rPr>
      </w:pPr>
      <w:r w:rsidRPr="00C04217">
        <w:rPr>
          <w:rFonts w:cstheme="minorHAnsi"/>
        </w:rPr>
        <w:lastRenderedPageBreak/>
        <w:t>EVALUACIÓN DE PROYECTOS DE CREACIÓN Y/O ACTUALIZACIÓN</w:t>
      </w:r>
      <w:bookmarkEnd w:id="262"/>
    </w:p>
    <w:p w:rsidR="00C5379C" w:rsidRPr="00C04217" w:rsidRDefault="00C5379C" w:rsidP="009B2897">
      <w:pPr>
        <w:pStyle w:val="Prrafodelista"/>
      </w:pPr>
      <w:r w:rsidRPr="00C04217">
        <w:t>Se trata de un proceso permanente y propio del funcionamiento de cada servicio, en el que se está revisando la actualización, necesidades de la autoridad, necesidades técnicas, contingencia, entre otras múltiples variables que permitirán proponer el desarrollo de un proyecto de creación y/o actualización de información para el servicio.</w:t>
      </w:r>
    </w:p>
    <w:p w:rsidR="00C5379C" w:rsidRPr="00C04217" w:rsidRDefault="00036B3D" w:rsidP="007D7667">
      <w:pPr>
        <w:pStyle w:val="Ttulo4"/>
        <w:rPr>
          <w:rFonts w:cstheme="minorHAnsi"/>
        </w:rPr>
      </w:pPr>
      <w:bookmarkStart w:id="263" w:name="_Toc298172219"/>
      <w:r w:rsidRPr="00C04217">
        <w:rPr>
          <w:rFonts w:cstheme="minorHAnsi"/>
        </w:rPr>
        <w:t>EVALUACIÓN COLECTIVA</w:t>
      </w:r>
      <w:bookmarkEnd w:id="263"/>
    </w:p>
    <w:p w:rsidR="00C5379C" w:rsidRPr="00C04217" w:rsidRDefault="00C5379C" w:rsidP="009B2897">
      <w:pPr>
        <w:pStyle w:val="Prrafodelista"/>
      </w:pPr>
      <w:r w:rsidRPr="00C04217">
        <w:t>Este proceso ocurre en la Mesa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que actuará con funciones de comité editorial, indicando sus recomendaciones respecto a la pertinencia, prioridad y factibilidad de llevar a cabo el proyecto indicado por el servicio.</w:t>
      </w:r>
    </w:p>
    <w:p w:rsidR="00C5379C" w:rsidRPr="00C04217" w:rsidRDefault="00036B3D" w:rsidP="007D7667">
      <w:pPr>
        <w:pStyle w:val="Ttulo4"/>
        <w:rPr>
          <w:rFonts w:cstheme="minorHAnsi"/>
        </w:rPr>
      </w:pPr>
      <w:bookmarkStart w:id="264" w:name="_Toc298172220"/>
      <w:r w:rsidRPr="00C04217">
        <w:rPr>
          <w:rFonts w:cstheme="minorHAnsi"/>
        </w:rPr>
        <w:t>GENERACIÓN / ACTUALIZACIÓN</w:t>
      </w:r>
      <w:bookmarkEnd w:id="264"/>
    </w:p>
    <w:p w:rsidR="00C5379C" w:rsidRPr="00C04217" w:rsidRDefault="00C5379C" w:rsidP="009B2897">
      <w:pPr>
        <w:pStyle w:val="Prrafodelista"/>
      </w:pPr>
      <w:r w:rsidRPr="00C04217">
        <w:t>Este proceso será llevado a cabo por la institución responsable del dato, pudiendo optar por desarrollos internos, outsourcing o contratación de consultorías externas.</w:t>
      </w:r>
    </w:p>
    <w:p w:rsidR="00C5379C" w:rsidRPr="00C04217" w:rsidRDefault="00036B3D" w:rsidP="007D7667">
      <w:pPr>
        <w:pStyle w:val="Ttulo4"/>
        <w:rPr>
          <w:rFonts w:cstheme="minorHAnsi"/>
        </w:rPr>
      </w:pPr>
      <w:bookmarkStart w:id="265" w:name="_Toc298172221"/>
      <w:r w:rsidRPr="00C04217">
        <w:rPr>
          <w:rFonts w:cstheme="minorHAnsi"/>
        </w:rPr>
        <w:t>CONTROL DE CALIDAD</w:t>
      </w:r>
      <w:bookmarkEnd w:id="265"/>
    </w:p>
    <w:p w:rsidR="00C5379C" w:rsidRPr="00C04217" w:rsidRDefault="00C5379C" w:rsidP="009B2897">
      <w:pPr>
        <w:pStyle w:val="Prrafodelista"/>
      </w:pPr>
      <w:r w:rsidRPr="00C04217">
        <w:t>Este proceso se desarrollará según las especificaciones que se indicarán más adelante en este mismo documento – Capítulo 3, Sección 3.3.</w:t>
      </w:r>
    </w:p>
    <w:p w:rsidR="00C5379C" w:rsidRPr="00C04217" w:rsidRDefault="00036B3D" w:rsidP="007D7667">
      <w:pPr>
        <w:pStyle w:val="Ttulo4"/>
        <w:rPr>
          <w:rFonts w:cstheme="minorHAnsi"/>
        </w:rPr>
      </w:pPr>
      <w:bookmarkStart w:id="266" w:name="_Toc298172222"/>
      <w:r w:rsidRPr="00C04217">
        <w:rPr>
          <w:rFonts w:cstheme="minorHAnsi"/>
        </w:rPr>
        <w:t>CORRECCIÓN</w:t>
      </w:r>
      <w:bookmarkEnd w:id="266"/>
      <w:r w:rsidR="00072052">
        <w:rPr>
          <w:rFonts w:cstheme="minorHAnsi"/>
        </w:rPr>
        <w:t xml:space="preserve"> EN SERVICIO</w:t>
      </w:r>
    </w:p>
    <w:p w:rsidR="00C5379C" w:rsidRDefault="00C5379C" w:rsidP="00C5379C">
      <w:pPr>
        <w:pStyle w:val="Adevprrafo13"/>
        <w:rPr>
          <w:rFonts w:asciiTheme="minorHAnsi" w:hAnsiTheme="minorHAnsi" w:cstheme="minorHAnsi"/>
        </w:rPr>
      </w:pPr>
      <w:r w:rsidRPr="00C04217">
        <w:rPr>
          <w:rStyle w:val="PrrafodelistaCar"/>
          <w:rFonts w:asciiTheme="minorHAnsi" w:hAnsiTheme="minorHAnsi"/>
        </w:rPr>
        <w:t>Este proceso se desarrolla de forma interna al servicio. En él se corregirán los errores detectados en el proceso de control de calidad</w:t>
      </w:r>
      <w:r w:rsidR="00560CB5">
        <w:rPr>
          <w:rStyle w:val="PrrafodelistaCar"/>
          <w:rFonts w:asciiTheme="minorHAnsi" w:hAnsiTheme="minorHAnsi"/>
        </w:rPr>
        <w:fldChar w:fldCharType="begin"/>
      </w:r>
      <w:r w:rsidR="00560CB5">
        <w:instrText xml:space="preserve"> XE "</w:instrText>
      </w:r>
      <w:r w:rsidR="00560CB5" w:rsidRPr="00CA57CD">
        <w:instrText>calidad</w:instrText>
      </w:r>
      <w:r w:rsidR="00560CB5">
        <w:instrText xml:space="preserve">" </w:instrText>
      </w:r>
      <w:r w:rsidR="00560CB5">
        <w:rPr>
          <w:rStyle w:val="PrrafodelistaCar"/>
          <w:rFonts w:asciiTheme="minorHAnsi" w:hAnsiTheme="minorHAnsi"/>
        </w:rPr>
        <w:fldChar w:fldCharType="end"/>
      </w:r>
      <w:r w:rsidRPr="00C04217">
        <w:rPr>
          <w:rFonts w:asciiTheme="minorHAnsi" w:hAnsiTheme="minorHAnsi" w:cstheme="minorHAnsi"/>
        </w:rPr>
        <w:t>.</w:t>
      </w:r>
    </w:p>
    <w:p w:rsidR="00072052" w:rsidRPr="00C04217" w:rsidRDefault="00072052" w:rsidP="00072052">
      <w:pPr>
        <w:pStyle w:val="Ttulo4"/>
        <w:rPr>
          <w:rFonts w:cstheme="minorHAnsi"/>
        </w:rPr>
      </w:pPr>
      <w:r w:rsidRPr="00C04217">
        <w:rPr>
          <w:rFonts w:cstheme="minorHAnsi"/>
        </w:rPr>
        <w:t>CORRECCIÓN</w:t>
      </w:r>
      <w:r>
        <w:rPr>
          <w:rFonts w:cstheme="minorHAnsi"/>
        </w:rPr>
        <w:t xml:space="preserve"> INHOUSE</w:t>
      </w:r>
    </w:p>
    <w:p w:rsidR="00072052" w:rsidRPr="00C04217" w:rsidRDefault="00072052" w:rsidP="00072052">
      <w:pPr>
        <w:pStyle w:val="Adevprrafo13"/>
        <w:rPr>
          <w:rFonts w:asciiTheme="minorHAnsi" w:hAnsiTheme="minorHAnsi" w:cstheme="minorHAnsi"/>
        </w:rPr>
      </w:pPr>
      <w:r w:rsidRPr="00C04217">
        <w:rPr>
          <w:rStyle w:val="PrrafodelistaCar"/>
          <w:rFonts w:asciiTheme="minorHAnsi" w:hAnsiTheme="minorHAnsi"/>
        </w:rPr>
        <w:t xml:space="preserve">Este proceso se desarrolla </w:t>
      </w:r>
      <w:r>
        <w:rPr>
          <w:rStyle w:val="PrrafodelistaCar"/>
          <w:rFonts w:asciiTheme="minorHAnsi" w:hAnsiTheme="minorHAnsi"/>
        </w:rPr>
        <w:t>en el organismo integrador de información</w:t>
      </w:r>
      <w:r w:rsidRPr="00C04217">
        <w:rPr>
          <w:rStyle w:val="PrrafodelistaCar"/>
          <w:rFonts w:asciiTheme="minorHAnsi" w:hAnsiTheme="minorHAnsi"/>
        </w:rPr>
        <w:t>. En él se corregirán los errores detectados en el proceso de control de calidad</w:t>
      </w:r>
      <w:r>
        <w:rPr>
          <w:rStyle w:val="PrrafodelistaCar"/>
          <w:rFonts w:asciiTheme="minorHAnsi" w:hAnsiTheme="minorHAnsi"/>
        </w:rPr>
        <w:fldChar w:fldCharType="begin"/>
      </w:r>
      <w:r>
        <w:instrText xml:space="preserve"> XE "</w:instrText>
      </w:r>
      <w:r w:rsidRPr="00CA57CD">
        <w:instrText>calidad</w:instrText>
      </w:r>
      <w:r>
        <w:instrText xml:space="preserve">" </w:instrText>
      </w:r>
      <w:r>
        <w:rPr>
          <w:rStyle w:val="PrrafodelistaCar"/>
          <w:rFonts w:asciiTheme="minorHAnsi" w:hAnsiTheme="minorHAnsi"/>
        </w:rPr>
        <w:fldChar w:fldCharType="end"/>
      </w:r>
      <w:r w:rsidRPr="00C04217">
        <w:rPr>
          <w:rFonts w:asciiTheme="minorHAnsi" w:hAnsiTheme="minorHAnsi" w:cstheme="minorHAnsi"/>
        </w:rPr>
        <w:t>.</w:t>
      </w:r>
    </w:p>
    <w:p w:rsidR="00C5379C" w:rsidRPr="00C04217" w:rsidRDefault="00036B3D" w:rsidP="007D7667">
      <w:pPr>
        <w:pStyle w:val="Ttulo4"/>
        <w:rPr>
          <w:rFonts w:cstheme="minorHAnsi"/>
        </w:rPr>
      </w:pPr>
      <w:bookmarkStart w:id="267" w:name="_Toc298172223"/>
      <w:r w:rsidRPr="00C04217">
        <w:rPr>
          <w:rFonts w:cstheme="minorHAnsi"/>
        </w:rPr>
        <w:t>INGRESO A PROCESO DE INTEGRACIÓN</w:t>
      </w:r>
      <w:bookmarkEnd w:id="267"/>
    </w:p>
    <w:p w:rsidR="00C5379C" w:rsidRPr="00C04217" w:rsidRDefault="00C5379C" w:rsidP="00C5379C">
      <w:pPr>
        <w:pStyle w:val="Adevprrafo13"/>
        <w:rPr>
          <w:rFonts w:asciiTheme="minorHAnsi" w:hAnsiTheme="minorHAnsi" w:cstheme="minorHAnsi"/>
        </w:rPr>
      </w:pPr>
      <w:r w:rsidRPr="00C04217">
        <w:rPr>
          <w:rStyle w:val="PrrafodelistaCar"/>
          <w:rFonts w:asciiTheme="minorHAnsi" w:hAnsiTheme="minorHAnsi"/>
        </w:rPr>
        <w:t>Este proceso se llevará a cabo en el organismo integrador de información. Deberá contar con un canal formal de entrega de la información y aviso de que está a la espera de revisión. Se recomienda la utilización de una base de datos</w:t>
      </w:r>
      <w:r w:rsidR="00560CB5">
        <w:rPr>
          <w:rStyle w:val="PrrafodelistaCar"/>
          <w:rFonts w:asciiTheme="minorHAnsi" w:hAnsiTheme="minorHAnsi"/>
        </w:rPr>
        <w:fldChar w:fldCharType="begin"/>
      </w:r>
      <w:r w:rsidR="00560CB5">
        <w:instrText xml:space="preserve"> XE "</w:instrText>
      </w:r>
      <w:r w:rsidR="00560CB5" w:rsidRPr="00D06E97">
        <w:instrText>datos</w:instrText>
      </w:r>
      <w:r w:rsidR="00560CB5">
        <w:instrText xml:space="preserve">" </w:instrText>
      </w:r>
      <w:r w:rsidR="00560CB5">
        <w:rPr>
          <w:rStyle w:val="PrrafodelistaCar"/>
          <w:rFonts w:asciiTheme="minorHAnsi" w:hAnsiTheme="minorHAnsi"/>
        </w:rPr>
        <w:fldChar w:fldCharType="end"/>
      </w:r>
      <w:r w:rsidRPr="00C04217">
        <w:rPr>
          <w:rStyle w:val="PrrafodelistaCar"/>
          <w:rFonts w:asciiTheme="minorHAnsi" w:hAnsiTheme="minorHAnsi"/>
        </w:rPr>
        <w:t xml:space="preserve"> versionada o con distintos ambientes para desarrollo y producción, donde al momento del ingreso de la información se registrarán sus condiciones iniciales, y se mantendrá una copia permanente hasta la generación de su versión definitiva</w:t>
      </w:r>
      <w:r w:rsidRPr="00C04217">
        <w:rPr>
          <w:rFonts w:asciiTheme="minorHAnsi" w:hAnsiTheme="minorHAnsi" w:cstheme="minorHAnsi"/>
        </w:rPr>
        <w:t>.</w:t>
      </w:r>
    </w:p>
    <w:p w:rsidR="00C5379C" w:rsidRPr="00C04217" w:rsidRDefault="00036B3D" w:rsidP="007D7667">
      <w:pPr>
        <w:pStyle w:val="Ttulo4"/>
        <w:rPr>
          <w:rFonts w:cstheme="minorHAnsi"/>
        </w:rPr>
      </w:pPr>
      <w:bookmarkStart w:id="268" w:name="_Toc298172224"/>
      <w:r w:rsidRPr="00C04217">
        <w:rPr>
          <w:rFonts w:cstheme="minorHAnsi"/>
        </w:rPr>
        <w:t>LUGAR DE CORRECCIÓN</w:t>
      </w:r>
      <w:bookmarkEnd w:id="268"/>
    </w:p>
    <w:p w:rsidR="00C5379C" w:rsidRPr="00C04217" w:rsidRDefault="00C5379C" w:rsidP="009B2897">
      <w:pPr>
        <w:pStyle w:val="Prrafodelista"/>
      </w:pPr>
      <w:r w:rsidRPr="00C04217">
        <w:lastRenderedPageBreak/>
        <w:t>Cuando un error proveniente del trabajo en el servicio es detectado por el integrador de información, se deberá decidir qué es más conveniente desde el punto de vista lógico, inversión de recursos, cantidad de tiempo y urgencias asociadas a los productos finales. De acuerdo a esto se asignará el trabajo de corrección al personal interno del integrador o se enviará al servicio de origen para dichas tareas.</w:t>
      </w:r>
    </w:p>
    <w:p w:rsidR="00172F36" w:rsidRPr="00C04217" w:rsidRDefault="00172F36">
      <w:pPr>
        <w:rPr>
          <w:rFonts w:cstheme="minorHAnsi"/>
          <w:caps/>
          <w:color w:val="365F91" w:themeColor="accent1" w:themeShade="BF"/>
          <w:spacing w:val="10"/>
          <w:sz w:val="22"/>
          <w:szCs w:val="22"/>
        </w:rPr>
      </w:pPr>
      <w:bookmarkStart w:id="269" w:name="_Toc298172225"/>
      <w:r w:rsidRPr="00C04217">
        <w:rPr>
          <w:rFonts w:cstheme="minorHAnsi"/>
        </w:rPr>
        <w:br w:type="page"/>
      </w:r>
    </w:p>
    <w:p w:rsidR="00C5379C" w:rsidRPr="00C04217" w:rsidRDefault="00036B3D" w:rsidP="00161CF1">
      <w:pPr>
        <w:pStyle w:val="Ttulo4"/>
        <w:numPr>
          <w:ilvl w:val="3"/>
          <w:numId w:val="66"/>
        </w:numPr>
        <w:rPr>
          <w:rFonts w:cstheme="minorHAnsi"/>
        </w:rPr>
      </w:pPr>
      <w:r w:rsidRPr="00C04217">
        <w:rPr>
          <w:rFonts w:cstheme="minorHAnsi"/>
        </w:rPr>
        <w:lastRenderedPageBreak/>
        <w:t>ARMONIZACIÓN</w:t>
      </w:r>
      <w:bookmarkEnd w:id="269"/>
    </w:p>
    <w:p w:rsidR="00C5379C" w:rsidRPr="00C04217" w:rsidRDefault="00C5379C" w:rsidP="009B2897">
      <w:pPr>
        <w:pStyle w:val="Prrafodelista"/>
      </w:pPr>
      <w:r w:rsidRPr="00C04217">
        <w:t>Este proceso se orienta a la generación de condiciones técnicas que permitan que el dato ingresado al integrador de información, pueda interactuar adecuadamente con el resto de la información disponible en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Algunos ejemplos son los colores, los formatos de simbología, las escalas de trabajo, los servicios web y otros que serán generados desde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consultas integradas de bases de datos, nomenclatura, catalogación de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entre otros. Con el trabajo terminado se procederá a su almacenamiento en la base de datos corporativa, producción y el envío de una copia normalizada a su institución de origen.</w:t>
      </w:r>
    </w:p>
    <w:p w:rsidR="00C5379C" w:rsidRPr="00C04217" w:rsidRDefault="00036B3D" w:rsidP="007D7667">
      <w:pPr>
        <w:pStyle w:val="Ttulo4"/>
        <w:rPr>
          <w:rFonts w:cstheme="minorHAnsi"/>
        </w:rPr>
      </w:pPr>
      <w:bookmarkStart w:id="270" w:name="_Toc298172226"/>
      <w:r w:rsidRPr="00C04217">
        <w:rPr>
          <w:rFonts w:cstheme="minorHAnsi"/>
        </w:rPr>
        <w:t>PLATAFORMA DE PUBLICACIÓN</w:t>
      </w:r>
      <w:bookmarkEnd w:id="270"/>
    </w:p>
    <w:p w:rsidR="00C5379C" w:rsidRPr="00C04217" w:rsidRDefault="00C5379C" w:rsidP="00C5379C">
      <w:pPr>
        <w:pStyle w:val="Adevprrafo13"/>
        <w:rPr>
          <w:rFonts w:asciiTheme="minorHAnsi" w:hAnsiTheme="minorHAnsi" w:cstheme="minorHAnsi"/>
          <w:color w:val="000000"/>
        </w:rPr>
      </w:pPr>
      <w:r w:rsidRPr="00C04217">
        <w:rPr>
          <w:rStyle w:val="PrrafodelistaCar"/>
          <w:rFonts w:asciiTheme="minorHAnsi" w:hAnsiTheme="minorHAnsi"/>
        </w:rPr>
        <w:t>Este proceso consiste en la puesta a disposición de los datos</w:t>
      </w:r>
      <w:r w:rsidR="00560CB5">
        <w:rPr>
          <w:rStyle w:val="PrrafodelistaCar"/>
          <w:rFonts w:asciiTheme="minorHAnsi" w:hAnsiTheme="minorHAnsi"/>
        </w:rPr>
        <w:fldChar w:fldCharType="begin"/>
      </w:r>
      <w:r w:rsidR="00560CB5">
        <w:instrText xml:space="preserve"> XE "</w:instrText>
      </w:r>
      <w:r w:rsidR="00560CB5" w:rsidRPr="00D06E97">
        <w:instrText>datos</w:instrText>
      </w:r>
      <w:r w:rsidR="00560CB5">
        <w:instrText xml:space="preserve">" </w:instrText>
      </w:r>
      <w:r w:rsidR="00560CB5">
        <w:rPr>
          <w:rStyle w:val="PrrafodelistaCar"/>
          <w:rFonts w:asciiTheme="minorHAnsi" w:hAnsiTheme="minorHAnsi"/>
        </w:rPr>
        <w:fldChar w:fldCharType="end"/>
      </w:r>
      <w:r w:rsidRPr="00C04217">
        <w:rPr>
          <w:rStyle w:val="PrrafodelistaCar"/>
          <w:rFonts w:asciiTheme="minorHAnsi" w:hAnsiTheme="minorHAnsi"/>
        </w:rPr>
        <w:t xml:space="preserve"> sobre la plataforma de acceso a la información corporativa del MINAGRI. En este caso, la palabra publicación no indica la disposición a público necesariamente, ya que será resorte de las instituciones y de la MESA IDE</w:t>
      </w:r>
      <w:r w:rsidR="00560CB5">
        <w:rPr>
          <w:rStyle w:val="PrrafodelistaCar"/>
          <w:rFonts w:asciiTheme="minorHAnsi" w:hAnsi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Style w:val="PrrafodelistaCar"/>
          <w:rFonts w:asciiTheme="minorHAnsi" w:hAnsiTheme="minorHAnsi"/>
        </w:rPr>
        <w:fldChar w:fldCharType="end"/>
      </w:r>
      <w:r w:rsidRPr="00C04217">
        <w:rPr>
          <w:rStyle w:val="PrrafodelistaCar"/>
          <w:rFonts w:asciiTheme="minorHAnsi" w:hAnsiTheme="minorHAnsi"/>
        </w:rPr>
        <w:t>, los permisos y perfiles que tendrán acceso a visualizar y retroalimentar la información así dispuesta</w:t>
      </w:r>
      <w:r w:rsidRPr="00C04217">
        <w:rPr>
          <w:rFonts w:asciiTheme="minorHAnsi" w:hAnsiTheme="minorHAnsi" w:cstheme="minorHAnsi"/>
        </w:rPr>
        <w:t xml:space="preserve">. </w:t>
      </w:r>
      <w:r w:rsidRPr="00C04217">
        <w:rPr>
          <w:rFonts w:asciiTheme="minorHAnsi" w:hAnsiTheme="minorHAnsi" w:cstheme="minorHAnsi"/>
        </w:rPr>
        <w:br w:type="page"/>
      </w:r>
    </w:p>
    <w:p w:rsidR="00C5379C" w:rsidRPr="00C04217" w:rsidRDefault="00036B3D" w:rsidP="00777814">
      <w:pPr>
        <w:pStyle w:val="Ttulo3"/>
        <w:rPr>
          <w:rFonts w:cstheme="minorHAnsi"/>
        </w:rPr>
      </w:pPr>
      <w:bookmarkStart w:id="271" w:name="_Toc298172227"/>
      <w:bookmarkStart w:id="272" w:name="_Toc302636300"/>
      <w:r w:rsidRPr="00C04217">
        <w:rPr>
          <w:rFonts w:cstheme="minorHAnsi"/>
        </w:rPr>
        <w:lastRenderedPageBreak/>
        <w:t>TOMA DE DECISIONES</w:t>
      </w:r>
      <w:bookmarkEnd w:id="271"/>
      <w:bookmarkEnd w:id="272"/>
    </w:p>
    <w:p w:rsidR="00172F36" w:rsidRPr="00C04217" w:rsidRDefault="00C5379C" w:rsidP="00172F36">
      <w:pPr>
        <w:pStyle w:val="Adevprrafo13"/>
        <w:keepNext/>
        <w:rPr>
          <w:rFonts w:asciiTheme="minorHAnsi" w:hAnsiTheme="minorHAnsi" w:cstheme="minorHAnsi"/>
        </w:rPr>
      </w:pPr>
      <w:r w:rsidRPr="00C04217">
        <w:rPr>
          <w:rFonts w:asciiTheme="minorHAnsi" w:hAnsiTheme="minorHAnsi" w:cstheme="minorHAnsi"/>
        </w:rPr>
        <w:object w:dxaOrig="8031" w:dyaOrig="9363">
          <v:shape id="_x0000_i1026" type="#_x0000_t75" style="width:402.55pt;height:468.3pt" o:ole="">
            <v:imagedata r:id="rId71" o:title=""/>
          </v:shape>
          <o:OLEObject Type="Embed" ProgID="Visio.Drawing.11" ShapeID="_x0000_i1026" DrawAspect="Content" ObjectID="_1376378512" r:id="rId72"/>
        </w:object>
      </w:r>
    </w:p>
    <w:p w:rsidR="00C5379C" w:rsidRPr="00C04217" w:rsidRDefault="00172F36" w:rsidP="00172F36">
      <w:pPr>
        <w:pStyle w:val="Epgrafe"/>
        <w:jc w:val="center"/>
        <w:rPr>
          <w:rFonts w:cstheme="minorHAnsi"/>
          <w:sz w:val="20"/>
          <w:szCs w:val="20"/>
        </w:rPr>
      </w:pPr>
      <w:bookmarkStart w:id="273" w:name="_Toc302123412"/>
      <w:bookmarkStart w:id="274" w:name="_Toc302636501"/>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21</w:t>
      </w:r>
      <w:r w:rsidRPr="00C04217">
        <w:rPr>
          <w:rFonts w:cstheme="minorHAnsi"/>
          <w:sz w:val="20"/>
          <w:szCs w:val="20"/>
        </w:rPr>
        <w:fldChar w:fldCharType="end"/>
      </w:r>
      <w:r w:rsidRPr="00C04217">
        <w:rPr>
          <w:rFonts w:cstheme="minorHAnsi"/>
          <w:sz w:val="20"/>
          <w:szCs w:val="20"/>
        </w:rPr>
        <w:t>: Proceso de Toma de Decisiones</w:t>
      </w:r>
      <w:bookmarkEnd w:id="273"/>
      <w:bookmarkEnd w:id="274"/>
    </w:p>
    <w:p w:rsidR="00C5379C" w:rsidRPr="00C04217" w:rsidRDefault="00C5379C" w:rsidP="00C5379C">
      <w:pPr>
        <w:rPr>
          <w:rFonts w:cstheme="minorHAnsi"/>
          <w:caps/>
          <w:color w:val="243F60" w:themeColor="accent1" w:themeShade="7F"/>
          <w:spacing w:val="15"/>
          <w:sz w:val="22"/>
          <w:szCs w:val="22"/>
        </w:rPr>
      </w:pPr>
      <w:bookmarkStart w:id="275" w:name="_Toc298172228"/>
      <w:r w:rsidRPr="00C04217">
        <w:rPr>
          <w:rFonts w:cstheme="minorHAnsi"/>
        </w:rPr>
        <w:br w:type="page"/>
      </w:r>
    </w:p>
    <w:p w:rsidR="00C5379C" w:rsidRPr="00C04217" w:rsidRDefault="00036B3D" w:rsidP="007D7667">
      <w:pPr>
        <w:pStyle w:val="Ttulo4"/>
        <w:rPr>
          <w:rFonts w:cstheme="minorHAnsi"/>
          <w:color w:val="000000"/>
        </w:rPr>
      </w:pPr>
      <w:r w:rsidRPr="00C04217">
        <w:rPr>
          <w:rFonts w:cstheme="minorHAnsi"/>
        </w:rPr>
        <w:lastRenderedPageBreak/>
        <w:t>REVISIÓN DE EXISTENCIAS EN CATÁLOGO</w:t>
      </w:r>
      <w:bookmarkEnd w:id="275"/>
    </w:p>
    <w:p w:rsidR="00C5379C" w:rsidRPr="00C04217" w:rsidRDefault="00C5379C" w:rsidP="009B2897">
      <w:pPr>
        <w:pStyle w:val="Prrafodelista"/>
      </w:pPr>
      <w:r w:rsidRPr="00C04217">
        <w:rPr>
          <w:rStyle w:val="PrrafodelistaCar"/>
        </w:rPr>
        <w:t>El proceso consiste en ingresar al catálogo corporativo de información del MINAGRI, con la finalidad de revisar si existe información ya creada y disponible. Su revisión permitirá además encontrar insumos para la construcción de nuevos productos e información relacionada que enriquezca el análisis. Entre otros, se evitará la duplicación de esfuerzos y gastos de recursos. La revisión debe considerar la búsqueda en catálogos internos al servicio y eternos también</w:t>
      </w:r>
      <w:r w:rsidRPr="00C04217">
        <w:t>.</w:t>
      </w:r>
    </w:p>
    <w:p w:rsidR="00C5379C" w:rsidRPr="00C04217" w:rsidRDefault="00036B3D" w:rsidP="007D7667">
      <w:pPr>
        <w:pStyle w:val="Ttulo4"/>
        <w:rPr>
          <w:rFonts w:cstheme="minorHAnsi"/>
        </w:rPr>
      </w:pPr>
      <w:bookmarkStart w:id="276" w:name="_Toc298172229"/>
      <w:r w:rsidRPr="00C04217">
        <w:rPr>
          <w:rFonts w:cstheme="minorHAnsi"/>
        </w:rPr>
        <w:t>INTEGRACIÓN / ANÁLISIS</w:t>
      </w:r>
      <w:bookmarkEnd w:id="276"/>
      <w:r w:rsidRPr="00C04217">
        <w:rPr>
          <w:rFonts w:cstheme="minorHAnsi"/>
        </w:rPr>
        <w:t xml:space="preserve"> </w:t>
      </w:r>
    </w:p>
    <w:p w:rsidR="00C5379C" w:rsidRPr="00C04217" w:rsidRDefault="00C5379C" w:rsidP="009B2897">
      <w:pPr>
        <w:pStyle w:val="Prrafodelista"/>
      </w:pPr>
      <w:r w:rsidRPr="00C04217">
        <w:t>Con la información seleccionada, se procederá a extraer los layers necesarios, desde las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fuente, interna, corporativa y externas. Mediante herramientas web y herramientas desktop se integrará la información, generarán geoprocesos y simulación de escenarios para su análisis.</w:t>
      </w:r>
    </w:p>
    <w:p w:rsidR="00C5379C" w:rsidRPr="00C04217" w:rsidRDefault="00036B3D" w:rsidP="007D7667">
      <w:pPr>
        <w:pStyle w:val="Ttulo4"/>
        <w:rPr>
          <w:rFonts w:cstheme="minorHAnsi"/>
        </w:rPr>
      </w:pPr>
      <w:bookmarkStart w:id="277" w:name="_Toc298172230"/>
      <w:r w:rsidRPr="00C04217">
        <w:rPr>
          <w:rFonts w:cstheme="minorHAnsi"/>
        </w:rPr>
        <w:t>TOMA DE DECISIONES</w:t>
      </w:r>
      <w:bookmarkEnd w:id="277"/>
    </w:p>
    <w:p w:rsidR="00C5379C" w:rsidRPr="00C04217" w:rsidRDefault="00C5379C" w:rsidP="00C5379C">
      <w:pPr>
        <w:pStyle w:val="Adevprrafo13"/>
        <w:rPr>
          <w:rFonts w:asciiTheme="minorHAnsi" w:hAnsiTheme="minorHAnsi" w:cstheme="minorHAnsi"/>
        </w:rPr>
      </w:pPr>
      <w:r w:rsidRPr="00C04217">
        <w:rPr>
          <w:rStyle w:val="PrrafodelistaCar"/>
          <w:rFonts w:asciiTheme="minorHAnsi" w:hAnsiTheme="minorHAnsi"/>
        </w:rPr>
        <w:t>Utilizando las salidas de cruces de información y análisis bajo geoprocesos, se procederá a interpretar y decidir por medio de componentes espaciales y otros insumos que el técnico o autoridad disponga, bajo su experiencia, criterio y responsabilidad</w:t>
      </w:r>
      <w:r w:rsidRPr="00C04217">
        <w:rPr>
          <w:rFonts w:asciiTheme="minorHAnsi" w:hAnsiTheme="minorHAnsi" w:cstheme="minorHAnsi"/>
        </w:rPr>
        <w:t xml:space="preserve">. </w:t>
      </w:r>
    </w:p>
    <w:p w:rsidR="00C5379C" w:rsidRPr="00C04217" w:rsidRDefault="00C5379C" w:rsidP="00C5379C">
      <w:pPr>
        <w:pStyle w:val="Adevprrafo13"/>
        <w:rPr>
          <w:rFonts w:asciiTheme="minorHAnsi" w:hAnsiTheme="minorHAnsi" w:cstheme="minorHAnsi"/>
        </w:rPr>
      </w:pPr>
      <w:r w:rsidRPr="00C04217">
        <w:rPr>
          <w:rFonts w:asciiTheme="minorHAnsi" w:hAnsiTheme="minorHAnsi" w:cstheme="minorHAnsi"/>
        </w:rPr>
        <w:br w:type="page"/>
      </w:r>
    </w:p>
    <w:p w:rsidR="00C5379C" w:rsidRPr="00C04217" w:rsidRDefault="00036B3D" w:rsidP="00777814">
      <w:pPr>
        <w:pStyle w:val="Ttulo3"/>
        <w:rPr>
          <w:rFonts w:cstheme="minorHAnsi"/>
        </w:rPr>
      </w:pPr>
      <w:bookmarkStart w:id="278" w:name="_Toc298172231"/>
      <w:bookmarkStart w:id="279" w:name="_Toc302636301"/>
      <w:r w:rsidRPr="00C04217">
        <w:rPr>
          <w:rFonts w:cstheme="minorHAnsi"/>
        </w:rPr>
        <w:lastRenderedPageBreak/>
        <w:t>CONTROL DE CALIDAD</w:t>
      </w:r>
      <w:bookmarkEnd w:id="278"/>
      <w:bookmarkEnd w:id="279"/>
    </w:p>
    <w:p w:rsidR="00172F36" w:rsidRPr="00C04217" w:rsidRDefault="00C5379C" w:rsidP="00172F36">
      <w:pPr>
        <w:pStyle w:val="Adevprrafo13"/>
        <w:keepNext/>
        <w:jc w:val="center"/>
        <w:rPr>
          <w:rFonts w:asciiTheme="minorHAnsi" w:hAnsiTheme="minorHAnsi" w:cstheme="minorHAnsi"/>
        </w:rPr>
      </w:pPr>
      <w:r w:rsidRPr="00C04217">
        <w:rPr>
          <w:rFonts w:asciiTheme="minorHAnsi" w:hAnsiTheme="minorHAnsi" w:cstheme="minorHAnsi"/>
        </w:rPr>
        <w:object w:dxaOrig="1530" w:dyaOrig="7455">
          <v:shape id="_x0000_i1027" type="#_x0000_t75" style="width:75.15pt;height:371.9pt" o:ole="">
            <v:imagedata r:id="rId73" o:title=""/>
          </v:shape>
          <o:OLEObject Type="Embed" ProgID="Visio.Drawing.11" ShapeID="_x0000_i1027" DrawAspect="Content" ObjectID="_1376378513" r:id="rId74"/>
        </w:object>
      </w:r>
    </w:p>
    <w:p w:rsidR="00C5379C" w:rsidRPr="00C04217" w:rsidRDefault="00172F36" w:rsidP="00172F36">
      <w:pPr>
        <w:pStyle w:val="Epgrafe"/>
        <w:jc w:val="center"/>
        <w:rPr>
          <w:rFonts w:cstheme="minorHAnsi"/>
          <w:sz w:val="20"/>
          <w:szCs w:val="20"/>
        </w:rPr>
      </w:pPr>
      <w:bookmarkStart w:id="280" w:name="_Toc302123413"/>
      <w:bookmarkStart w:id="281" w:name="_Toc302636502"/>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22</w:t>
      </w:r>
      <w:r w:rsidRPr="00C04217">
        <w:rPr>
          <w:rFonts w:cstheme="minorHAnsi"/>
          <w:sz w:val="20"/>
          <w:szCs w:val="20"/>
        </w:rPr>
        <w:fldChar w:fldCharType="end"/>
      </w:r>
      <w:r w:rsidRPr="00C04217">
        <w:rPr>
          <w:rFonts w:cstheme="minorHAnsi"/>
          <w:sz w:val="20"/>
          <w:szCs w:val="20"/>
        </w:rPr>
        <w:t>: Proceso de Control de Calidad</w:t>
      </w:r>
      <w:bookmarkEnd w:id="280"/>
      <w:bookmarkEnd w:id="281"/>
    </w:p>
    <w:p w:rsidR="00C5379C" w:rsidRPr="00C04217" w:rsidRDefault="00C5379C" w:rsidP="00C5379C">
      <w:pPr>
        <w:pStyle w:val="Adevprrafo13"/>
        <w:rPr>
          <w:rFonts w:asciiTheme="minorHAnsi" w:hAnsiTheme="minorHAnsi" w:cstheme="minorHAnsi"/>
        </w:rPr>
      </w:pPr>
    </w:p>
    <w:p w:rsidR="00C5379C" w:rsidRPr="00C04217" w:rsidRDefault="00C5379C" w:rsidP="00C5379C">
      <w:pPr>
        <w:rPr>
          <w:rFonts w:cstheme="minorHAnsi"/>
          <w:caps/>
          <w:color w:val="243F60" w:themeColor="accent1" w:themeShade="7F"/>
          <w:spacing w:val="15"/>
          <w:sz w:val="22"/>
          <w:szCs w:val="22"/>
        </w:rPr>
      </w:pPr>
      <w:bookmarkStart w:id="282" w:name="_Toc298172232"/>
      <w:r w:rsidRPr="00C04217">
        <w:rPr>
          <w:rFonts w:cstheme="minorHAnsi"/>
        </w:rPr>
        <w:br w:type="page"/>
      </w:r>
    </w:p>
    <w:p w:rsidR="00C5379C" w:rsidRPr="00C04217" w:rsidRDefault="00036B3D" w:rsidP="007D7667">
      <w:pPr>
        <w:pStyle w:val="Ttulo4"/>
        <w:rPr>
          <w:rFonts w:cstheme="minorHAnsi"/>
        </w:rPr>
      </w:pPr>
      <w:r w:rsidRPr="00C04217">
        <w:rPr>
          <w:rFonts w:cstheme="minorHAnsi"/>
        </w:rPr>
        <w:lastRenderedPageBreak/>
        <w:t>REVISIÓN VECTORIAL</w:t>
      </w:r>
      <w:bookmarkEnd w:id="282"/>
    </w:p>
    <w:p w:rsidR="00C5379C" w:rsidRPr="00C04217" w:rsidRDefault="00C5379C" w:rsidP="009B2897">
      <w:pPr>
        <w:pStyle w:val="Prrafodelista"/>
      </w:pPr>
      <w:r w:rsidRPr="00C04217">
        <w:t>Este proceso considera la revisión de los siguientes elementos técnicos.</w:t>
      </w:r>
    </w:p>
    <w:p w:rsidR="00C5379C" w:rsidRPr="00C04217" w:rsidRDefault="00C5379C" w:rsidP="00151D25">
      <w:pPr>
        <w:pStyle w:val="Prrafodelista"/>
        <w:numPr>
          <w:ilvl w:val="0"/>
          <w:numId w:val="31"/>
        </w:numPr>
      </w:pPr>
      <w:r w:rsidRPr="00C04217">
        <w:t>Formato Shape</w:t>
      </w:r>
    </w:p>
    <w:p w:rsidR="00C5379C" w:rsidRPr="00C04217" w:rsidRDefault="00C5379C" w:rsidP="00151D25">
      <w:pPr>
        <w:pStyle w:val="Prrafodelista"/>
        <w:numPr>
          <w:ilvl w:val="0"/>
          <w:numId w:val="31"/>
        </w:numPr>
      </w:pPr>
      <w:r w:rsidRPr="00C04217">
        <w:t>Nombre de la cobertura digital</w:t>
      </w:r>
    </w:p>
    <w:p w:rsidR="00C5379C" w:rsidRPr="00C04217" w:rsidRDefault="00C5379C" w:rsidP="00151D25">
      <w:pPr>
        <w:pStyle w:val="Prrafodelista"/>
        <w:numPr>
          <w:ilvl w:val="0"/>
          <w:numId w:val="31"/>
        </w:numPr>
      </w:pPr>
      <w:r w:rsidRPr="00C04217">
        <w:t>Elemento del archivo corresponde línea, punto o polígono con su correspondiente BD</w:t>
      </w:r>
    </w:p>
    <w:p w:rsidR="00C5379C" w:rsidRPr="00C04217" w:rsidRDefault="00C5379C" w:rsidP="00151D25">
      <w:pPr>
        <w:pStyle w:val="Prrafodelista"/>
        <w:numPr>
          <w:ilvl w:val="0"/>
          <w:numId w:val="31"/>
        </w:numPr>
      </w:pPr>
      <w:r w:rsidRPr="00C04217">
        <w:t>Número de elementos que contiene el archivo (polígonos, puntos o líneas)</w:t>
      </w:r>
    </w:p>
    <w:p w:rsidR="00C5379C" w:rsidRPr="00C04217" w:rsidRDefault="00C5379C" w:rsidP="00151D25">
      <w:pPr>
        <w:pStyle w:val="Prrafodelista"/>
        <w:numPr>
          <w:ilvl w:val="0"/>
          <w:numId w:val="31"/>
        </w:numPr>
      </w:pPr>
      <w:r w:rsidRPr="00C04217">
        <w:t>Proyección UTM</w:t>
      </w:r>
    </w:p>
    <w:p w:rsidR="00C5379C" w:rsidRPr="00C04217" w:rsidRDefault="00C5379C" w:rsidP="00151D25">
      <w:pPr>
        <w:pStyle w:val="Prrafodelista"/>
        <w:numPr>
          <w:ilvl w:val="0"/>
          <w:numId w:val="31"/>
        </w:numPr>
      </w:pPr>
      <w:r w:rsidRPr="00C04217">
        <w:t>Datum WGS84</w:t>
      </w:r>
    </w:p>
    <w:p w:rsidR="00C5379C" w:rsidRPr="00C04217" w:rsidRDefault="00C5379C" w:rsidP="00151D25">
      <w:pPr>
        <w:pStyle w:val="Prrafodelista"/>
        <w:numPr>
          <w:ilvl w:val="0"/>
          <w:numId w:val="31"/>
        </w:numPr>
      </w:pPr>
      <w:r w:rsidRPr="00C04217">
        <w:t>Huso que le corresponda (cuando una región, comuna o sector tenga dos husos, se deja el huso de mayor superficie)</w:t>
      </w:r>
    </w:p>
    <w:p w:rsidR="00C5379C" w:rsidRPr="00C04217" w:rsidRDefault="00036B3D" w:rsidP="007D7667">
      <w:pPr>
        <w:pStyle w:val="Ttulo4"/>
        <w:rPr>
          <w:rFonts w:cstheme="minorHAnsi"/>
        </w:rPr>
      </w:pPr>
      <w:bookmarkStart w:id="283" w:name="_Toc298172233"/>
      <w:r w:rsidRPr="00C04217">
        <w:rPr>
          <w:rFonts w:cstheme="minorHAnsi"/>
        </w:rPr>
        <w:t>REVISIÓN DE METADATA</w:t>
      </w:r>
      <w:bookmarkEnd w:id="283"/>
    </w:p>
    <w:p w:rsidR="00C5379C" w:rsidRPr="00C04217" w:rsidRDefault="00C5379C" w:rsidP="009B2897">
      <w:pPr>
        <w:pStyle w:val="Prrafodelista"/>
      </w:pPr>
      <w:r w:rsidRPr="00C04217">
        <w:t xml:space="preserve">La revisión de metadata estará sujeta al estándar seleccionado por el MINAGRI. Por tratarse de archivos </w:t>
      </w:r>
      <w:r w:rsidR="008A1696" w:rsidRPr="00C04217">
        <w:t>XML</w:t>
      </w:r>
      <w:r w:rsidRPr="00C04217">
        <w:t xml:space="preserve">, siempre es posible extender y reducir los campos del estándar, de manera que se ajusten adecuadamente  a las necesidades de los distintos servicios. </w:t>
      </w:r>
    </w:p>
    <w:p w:rsidR="00C5379C" w:rsidRPr="00C04217" w:rsidRDefault="00C5379C" w:rsidP="009B2897">
      <w:pPr>
        <w:pStyle w:val="Prrafodelista"/>
      </w:pPr>
      <w:r w:rsidRPr="00C04217">
        <w:t>Algunos ejemplos de campos requeridos:</w:t>
      </w:r>
    </w:p>
    <w:p w:rsidR="00C5379C" w:rsidRPr="00C04217" w:rsidRDefault="00C5379C" w:rsidP="00151D25">
      <w:pPr>
        <w:pStyle w:val="Prrafodelista"/>
        <w:numPr>
          <w:ilvl w:val="0"/>
          <w:numId w:val="32"/>
        </w:numPr>
      </w:pPr>
      <w:r w:rsidRPr="00C04217">
        <w:t>Nombre de la institución de origen</w:t>
      </w:r>
    </w:p>
    <w:p w:rsidR="00C5379C" w:rsidRPr="00C04217" w:rsidRDefault="00C5379C" w:rsidP="00151D25">
      <w:pPr>
        <w:pStyle w:val="Prrafodelista"/>
        <w:numPr>
          <w:ilvl w:val="0"/>
          <w:numId w:val="32"/>
        </w:numPr>
      </w:pPr>
      <w:r w:rsidRPr="00C04217">
        <w:t>Nombre del proyecto o estudio que genera el dato</w:t>
      </w:r>
    </w:p>
    <w:p w:rsidR="00C5379C" w:rsidRPr="00C04217" w:rsidRDefault="00C5379C" w:rsidP="00151D25">
      <w:pPr>
        <w:pStyle w:val="Prrafodelista"/>
        <w:numPr>
          <w:ilvl w:val="0"/>
          <w:numId w:val="32"/>
        </w:numPr>
      </w:pPr>
      <w:r w:rsidRPr="00C04217">
        <w:t>Descripción</w:t>
      </w:r>
    </w:p>
    <w:p w:rsidR="00C5379C" w:rsidRPr="00C04217" w:rsidRDefault="00C5379C" w:rsidP="00151D25">
      <w:pPr>
        <w:pStyle w:val="Prrafodelista"/>
        <w:numPr>
          <w:ilvl w:val="0"/>
          <w:numId w:val="32"/>
        </w:numPr>
      </w:pPr>
      <w:r w:rsidRPr="00C04217">
        <w:t>Escala de generación</w:t>
      </w:r>
    </w:p>
    <w:p w:rsidR="00C5379C" w:rsidRPr="00C04217" w:rsidRDefault="00C5379C" w:rsidP="00151D25">
      <w:pPr>
        <w:pStyle w:val="Prrafodelista"/>
        <w:numPr>
          <w:ilvl w:val="0"/>
          <w:numId w:val="32"/>
        </w:numPr>
      </w:pPr>
      <w:r w:rsidRPr="00C04217">
        <w:t>Escala de representación</w:t>
      </w:r>
    </w:p>
    <w:p w:rsidR="00C5379C" w:rsidRPr="00C04217" w:rsidRDefault="00C5379C" w:rsidP="00151D25">
      <w:pPr>
        <w:pStyle w:val="Prrafodelista"/>
        <w:numPr>
          <w:ilvl w:val="0"/>
          <w:numId w:val="32"/>
        </w:numPr>
      </w:pPr>
      <w:r w:rsidRPr="00C04217">
        <w:t>Fecha de generación</w:t>
      </w:r>
    </w:p>
    <w:p w:rsidR="00C5379C" w:rsidRPr="00C04217" w:rsidRDefault="00C5379C" w:rsidP="00151D25">
      <w:pPr>
        <w:pStyle w:val="Prrafodelista"/>
        <w:numPr>
          <w:ilvl w:val="0"/>
          <w:numId w:val="32"/>
        </w:numPr>
      </w:pPr>
      <w:r w:rsidRPr="00C04217">
        <w:t>Fecha de actualización</w:t>
      </w:r>
    </w:p>
    <w:p w:rsidR="00C5379C" w:rsidRPr="00C04217" w:rsidRDefault="00C5379C" w:rsidP="00151D25">
      <w:pPr>
        <w:pStyle w:val="Prrafodelista"/>
        <w:numPr>
          <w:ilvl w:val="0"/>
          <w:numId w:val="32"/>
        </w:numPr>
      </w:pPr>
      <w:r w:rsidRPr="00C04217">
        <w:t>Restricciones</w:t>
      </w:r>
    </w:p>
    <w:p w:rsidR="00C5379C" w:rsidRPr="00C04217" w:rsidRDefault="00C5379C" w:rsidP="00C5379C">
      <w:pPr>
        <w:rPr>
          <w:rFonts w:cstheme="minorHAnsi"/>
        </w:rPr>
      </w:pPr>
      <w:r w:rsidRPr="00C04217">
        <w:rPr>
          <w:rFonts w:cstheme="minorHAnsi"/>
        </w:rPr>
        <w:t xml:space="preserve"> </w:t>
      </w:r>
      <w:bookmarkStart w:id="284" w:name="_Toc298172234"/>
    </w:p>
    <w:p w:rsidR="00C5379C" w:rsidRPr="00C04217" w:rsidRDefault="00C5379C" w:rsidP="00C5379C">
      <w:pPr>
        <w:rPr>
          <w:rFonts w:cstheme="minorHAnsi"/>
          <w:caps/>
          <w:color w:val="243F60" w:themeColor="accent1" w:themeShade="7F"/>
          <w:spacing w:val="15"/>
          <w:sz w:val="22"/>
          <w:szCs w:val="22"/>
        </w:rPr>
      </w:pPr>
      <w:r w:rsidRPr="00C04217">
        <w:rPr>
          <w:rFonts w:cstheme="minorHAnsi"/>
        </w:rPr>
        <w:br w:type="page"/>
      </w:r>
    </w:p>
    <w:p w:rsidR="00C5379C" w:rsidRPr="00C04217" w:rsidRDefault="00036B3D" w:rsidP="007D7667">
      <w:pPr>
        <w:pStyle w:val="Ttulo4"/>
        <w:rPr>
          <w:rFonts w:cstheme="minorHAnsi"/>
        </w:rPr>
      </w:pPr>
      <w:r w:rsidRPr="00C04217">
        <w:rPr>
          <w:rFonts w:cstheme="minorHAnsi"/>
        </w:rPr>
        <w:lastRenderedPageBreak/>
        <w:t>REVISIÓN DE LA METADATA DE LA BASE DE DATOS</w:t>
      </w:r>
      <w:bookmarkEnd w:id="284"/>
    </w:p>
    <w:p w:rsidR="00C5379C" w:rsidRPr="00C04217" w:rsidRDefault="00C5379C" w:rsidP="009B2897">
      <w:pPr>
        <w:pStyle w:val="Prrafodelista"/>
      </w:pPr>
      <w:r w:rsidRPr="00C04217">
        <w:t>Este proceso revisa la existencia o condiciones de características básicas de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p>
    <w:p w:rsidR="00C5379C" w:rsidRPr="00C04217" w:rsidRDefault="00C5379C" w:rsidP="00151D25">
      <w:pPr>
        <w:pStyle w:val="Prrafodelista"/>
        <w:numPr>
          <w:ilvl w:val="0"/>
          <w:numId w:val="33"/>
        </w:numPr>
      </w:pPr>
      <w:r w:rsidRPr="00C04217">
        <w:t xml:space="preserve">Estructura de Base de Datos (Nº de campos, Nº de caracteres, configuración, </w:t>
      </w:r>
      <w:r w:rsidR="008A1696" w:rsidRPr="00C04217">
        <w:t>etc.</w:t>
      </w:r>
      <w:r w:rsidRPr="00C04217">
        <w:t>)</w:t>
      </w:r>
    </w:p>
    <w:p w:rsidR="00C5379C" w:rsidRPr="00C04217" w:rsidRDefault="00C5379C" w:rsidP="00151D25">
      <w:pPr>
        <w:pStyle w:val="Prrafodelista"/>
        <w:numPr>
          <w:ilvl w:val="0"/>
          <w:numId w:val="33"/>
        </w:numPr>
      </w:pPr>
      <w:r w:rsidRPr="00C04217">
        <w:t>Diccionario de los campos de la Base de Datos (significado explicativo de cada campo)</w:t>
      </w:r>
    </w:p>
    <w:p w:rsidR="00C5379C" w:rsidRPr="00C04217" w:rsidRDefault="00C5379C" w:rsidP="00151D25">
      <w:pPr>
        <w:pStyle w:val="Prrafodelista"/>
        <w:numPr>
          <w:ilvl w:val="0"/>
          <w:numId w:val="33"/>
        </w:numPr>
      </w:pPr>
      <w:r w:rsidRPr="00C04217">
        <w:t>Existencia de código único para cada elemento geográfico</w:t>
      </w:r>
    </w:p>
    <w:p w:rsidR="00C5379C" w:rsidRPr="00C04217" w:rsidRDefault="00036B3D" w:rsidP="007D7667">
      <w:pPr>
        <w:pStyle w:val="Ttulo4"/>
        <w:rPr>
          <w:rFonts w:cstheme="minorHAnsi"/>
        </w:rPr>
      </w:pPr>
      <w:bookmarkStart w:id="285" w:name="_Toc298172235"/>
      <w:r w:rsidRPr="00C04217">
        <w:rPr>
          <w:rFonts w:cstheme="minorHAnsi"/>
        </w:rPr>
        <w:t>REVISIÓN TOPOLÓGICA</w:t>
      </w:r>
      <w:bookmarkEnd w:id="285"/>
    </w:p>
    <w:p w:rsidR="00C5379C" w:rsidRPr="00C04217" w:rsidRDefault="00C5379C" w:rsidP="009B2897">
      <w:pPr>
        <w:pStyle w:val="Prrafodelista"/>
      </w:pPr>
      <w:r w:rsidRPr="00C04217">
        <w:t>Este proceso revisa las condiciones de topología de cada layer. Los elementos a considerar son:</w:t>
      </w:r>
    </w:p>
    <w:p w:rsidR="00C5379C" w:rsidRPr="00C04217" w:rsidRDefault="00C5379C" w:rsidP="00151D25">
      <w:pPr>
        <w:pStyle w:val="Prrafodelista"/>
        <w:numPr>
          <w:ilvl w:val="0"/>
          <w:numId w:val="34"/>
        </w:numPr>
      </w:pPr>
      <w:r w:rsidRPr="00C04217">
        <w:t>Existencia de micro polígonos</w:t>
      </w:r>
    </w:p>
    <w:p w:rsidR="00C5379C" w:rsidRPr="00C04217" w:rsidRDefault="00C5379C" w:rsidP="00151D25">
      <w:pPr>
        <w:pStyle w:val="Prrafodelista"/>
        <w:numPr>
          <w:ilvl w:val="0"/>
          <w:numId w:val="34"/>
        </w:numPr>
      </w:pPr>
      <w:r w:rsidRPr="00C04217">
        <w:t>Existencia de líneas sueltas</w:t>
      </w:r>
    </w:p>
    <w:p w:rsidR="00C5379C" w:rsidRPr="00C04217" w:rsidRDefault="00C5379C" w:rsidP="00151D25">
      <w:pPr>
        <w:pStyle w:val="Prrafodelista"/>
        <w:numPr>
          <w:ilvl w:val="0"/>
          <w:numId w:val="34"/>
        </w:numPr>
      </w:pPr>
      <w:r w:rsidRPr="00C04217">
        <w:t>Existencia de líneas cortas</w:t>
      </w:r>
    </w:p>
    <w:p w:rsidR="00C5379C" w:rsidRPr="00C04217" w:rsidRDefault="00C5379C" w:rsidP="00151D25">
      <w:pPr>
        <w:pStyle w:val="Prrafodelista"/>
        <w:numPr>
          <w:ilvl w:val="0"/>
          <w:numId w:val="34"/>
        </w:numPr>
      </w:pPr>
      <w:r w:rsidRPr="00C04217">
        <w:t>Existencia de doble líneas</w:t>
      </w:r>
    </w:p>
    <w:p w:rsidR="00C5379C" w:rsidRPr="00C04217" w:rsidRDefault="00C5379C" w:rsidP="00151D25">
      <w:pPr>
        <w:pStyle w:val="Prrafodelista"/>
        <w:numPr>
          <w:ilvl w:val="0"/>
          <w:numId w:val="34"/>
        </w:numPr>
      </w:pPr>
      <w:r w:rsidRPr="00C04217">
        <w:t>Existencia de polígonos dobles</w:t>
      </w:r>
    </w:p>
    <w:p w:rsidR="00C5379C" w:rsidRPr="00C04217" w:rsidRDefault="00C5379C" w:rsidP="00151D25">
      <w:pPr>
        <w:pStyle w:val="Prrafodelista"/>
        <w:numPr>
          <w:ilvl w:val="0"/>
          <w:numId w:val="34"/>
        </w:numPr>
      </w:pPr>
      <w:r w:rsidRPr="00C04217">
        <w:t>Existencia de polígonos empaquetados</w:t>
      </w:r>
    </w:p>
    <w:p w:rsidR="00C5379C" w:rsidRPr="00C04217" w:rsidRDefault="00C5379C" w:rsidP="00151D25">
      <w:pPr>
        <w:pStyle w:val="Prrafodelista"/>
        <w:numPr>
          <w:ilvl w:val="0"/>
          <w:numId w:val="34"/>
        </w:numPr>
      </w:pPr>
      <w:r w:rsidRPr="00C04217">
        <w:t>Existencia de BD repetidas</w:t>
      </w:r>
    </w:p>
    <w:p w:rsidR="00C5379C" w:rsidRPr="00C04217" w:rsidRDefault="00C5379C" w:rsidP="00151D25">
      <w:pPr>
        <w:pStyle w:val="Prrafodelista"/>
        <w:numPr>
          <w:ilvl w:val="0"/>
          <w:numId w:val="34"/>
        </w:numPr>
      </w:pPr>
      <w:r w:rsidRPr="00C04217">
        <w:t>Verificación de que cada elemento geográfico tenga su BD</w:t>
      </w:r>
    </w:p>
    <w:p w:rsidR="00C5379C" w:rsidRPr="00C04217" w:rsidRDefault="00C5379C" w:rsidP="00151D25">
      <w:pPr>
        <w:pStyle w:val="Prrafodelista"/>
        <w:numPr>
          <w:ilvl w:val="0"/>
          <w:numId w:val="34"/>
        </w:numPr>
      </w:pPr>
      <w:r w:rsidRPr="00C04217">
        <w:t>Comparación del número de registros de la BD versus el número de elementos geográficos</w:t>
      </w:r>
    </w:p>
    <w:p w:rsidR="00C5379C" w:rsidRPr="00C04217" w:rsidRDefault="00C5379C" w:rsidP="00151D25">
      <w:pPr>
        <w:pStyle w:val="Prrafodelista"/>
        <w:numPr>
          <w:ilvl w:val="0"/>
          <w:numId w:val="34"/>
        </w:numPr>
      </w:pPr>
      <w:r w:rsidRPr="00C04217">
        <w:t>Verificación de correspondencia topológica entre la visualización y su real definición en archivo</w:t>
      </w:r>
    </w:p>
    <w:p w:rsidR="00C5379C" w:rsidRPr="00C04217" w:rsidRDefault="00C5379C" w:rsidP="00C5379C">
      <w:pPr>
        <w:rPr>
          <w:rFonts w:cstheme="minorHAnsi"/>
          <w:sz w:val="22"/>
          <w:szCs w:val="22"/>
        </w:rPr>
      </w:pPr>
      <w:r w:rsidRPr="00C04217">
        <w:rPr>
          <w:rFonts w:cstheme="minorHAnsi"/>
        </w:rPr>
        <w:br w:type="page"/>
      </w:r>
    </w:p>
    <w:p w:rsidR="00C5379C" w:rsidRPr="00C04217" w:rsidRDefault="00036B3D" w:rsidP="009B2897">
      <w:pPr>
        <w:pStyle w:val="Ttulo2"/>
        <w:rPr>
          <w:rFonts w:cstheme="minorHAnsi"/>
        </w:rPr>
      </w:pPr>
      <w:bookmarkStart w:id="286" w:name="_Toc298172236"/>
      <w:bookmarkStart w:id="287" w:name="_Toc302636302"/>
      <w:r w:rsidRPr="00C04217">
        <w:rPr>
          <w:rFonts w:cstheme="minorHAnsi"/>
        </w:rPr>
        <w:lastRenderedPageBreak/>
        <w:t>ARQUITECTURA</w:t>
      </w:r>
      <w:r w:rsidR="00560CB5">
        <w:rPr>
          <w:rFonts w:cstheme="minorHAnsi"/>
        </w:rPr>
        <w:fldChar w:fldCharType="begin"/>
      </w:r>
      <w:r w:rsidR="00560CB5">
        <w:instrText xml:space="preserve"> XE "</w:instrText>
      </w:r>
      <w:r w:rsidR="00560CB5" w:rsidRPr="00096200">
        <w:rPr>
          <w:rFonts w:cstheme="minorHAnsi"/>
        </w:rPr>
        <w:instrText>ARQUITECTURA</w:instrText>
      </w:r>
      <w:r w:rsidR="00560CB5">
        <w:instrText xml:space="preserve">" </w:instrText>
      </w:r>
      <w:r w:rsidR="00560CB5">
        <w:rPr>
          <w:rFonts w:cstheme="minorHAnsi"/>
        </w:rPr>
        <w:fldChar w:fldCharType="end"/>
      </w:r>
      <w:r w:rsidRPr="00C04217">
        <w:rPr>
          <w:rFonts w:cstheme="minorHAnsi"/>
        </w:rPr>
        <w:t xml:space="preserve"> CONCEPTUAL INFORMACIÓN</w:t>
      </w:r>
      <w:bookmarkEnd w:id="286"/>
      <w:bookmarkEnd w:id="287"/>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t>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 información en una institución con la cobertura del MINAGRI, considerando además el importante número de servicios dependientes, son una temática compleja, que involucra amplia diversidad, especialmente considerando el amplio espectro de temáticas y funciones que desempeña cada una de las instituciones que pertenecen al Ministerio.</w:t>
      </w:r>
    </w:p>
    <w:p w:rsidR="00C5379C" w:rsidRPr="00C04217" w:rsidRDefault="00C5379C" w:rsidP="009B2897">
      <w:pPr>
        <w:pStyle w:val="Prrafodelista"/>
      </w:pPr>
      <w:r w:rsidRPr="00C04217">
        <w:t>En el ámbito de la información geográfica existen múltiples formatos, grados de agregación, formas de presentación, formas de almacenamiento y cobertura de necesidades. Una forma de gestionar información geográfica es a partir de la georreferenciación de elementos geográficos, ya que agrega enorme valor al análisis mediante relaciones matemáticas y lógicas con ubicación espacial, entre otros.</w:t>
      </w:r>
    </w:p>
    <w:p w:rsidR="00C5379C" w:rsidRPr="00C04217" w:rsidRDefault="00C5379C" w:rsidP="009B2897">
      <w:pPr>
        <w:pStyle w:val="Prrafodelista"/>
      </w:pPr>
      <w:r w:rsidRPr="00C04217">
        <w:t>Para enfrentar el desafío de entregar una mirada global a la información disponible en el MINAGRI, y caracterizar su futuro uso en la solución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propuesta, se definen la siguiente clasificación:</w:t>
      </w:r>
    </w:p>
    <w:p w:rsidR="00172F36" w:rsidRPr="00C04217" w:rsidRDefault="00C5379C" w:rsidP="00172F36">
      <w:pPr>
        <w:pStyle w:val="AdevPrrafo4"/>
        <w:keepNext/>
        <w:rPr>
          <w:rFonts w:cstheme="minorHAnsi"/>
        </w:rPr>
      </w:pPr>
      <w:r w:rsidRPr="00C04217">
        <w:rPr>
          <w:rFonts w:cstheme="minorHAnsi"/>
        </w:rPr>
        <w:object w:dxaOrig="13767" w:dyaOrig="10501">
          <v:shape id="_x0000_i1028" type="#_x0000_t75" style="width:441.4pt;height:335.6pt" o:ole="">
            <v:imagedata r:id="rId75" o:title=""/>
          </v:shape>
          <o:OLEObject Type="Embed" ProgID="Visio.Drawing.11" ShapeID="_x0000_i1028" DrawAspect="Content" ObjectID="_1376378514" r:id="rId76"/>
        </w:object>
      </w:r>
    </w:p>
    <w:p w:rsidR="00C5379C" w:rsidRPr="00C04217" w:rsidRDefault="00172F36" w:rsidP="00927BAF">
      <w:pPr>
        <w:pStyle w:val="Epgrafe"/>
        <w:jc w:val="center"/>
        <w:rPr>
          <w:rFonts w:cstheme="minorHAnsi"/>
          <w:sz w:val="20"/>
          <w:szCs w:val="20"/>
        </w:rPr>
      </w:pPr>
      <w:bookmarkStart w:id="288" w:name="_Toc302123414"/>
      <w:bookmarkStart w:id="289" w:name="_Toc302636503"/>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23</w:t>
      </w:r>
      <w:r w:rsidRPr="00C04217">
        <w:rPr>
          <w:rFonts w:cstheme="minorHAnsi"/>
          <w:sz w:val="20"/>
          <w:szCs w:val="20"/>
        </w:rPr>
        <w:fldChar w:fldCharType="end"/>
      </w:r>
      <w:r w:rsidRPr="00C04217">
        <w:rPr>
          <w:rFonts w:cstheme="minorHAnsi"/>
          <w:sz w:val="20"/>
          <w:szCs w:val="20"/>
        </w:rPr>
        <w:t>: Estructura General</w:t>
      </w:r>
      <w:r w:rsidR="00927BAF" w:rsidRPr="00C04217">
        <w:rPr>
          <w:rFonts w:cstheme="minorHAnsi"/>
          <w:sz w:val="20"/>
          <w:szCs w:val="20"/>
        </w:rPr>
        <w:t xml:space="preserve"> de Información</w:t>
      </w:r>
      <w:bookmarkEnd w:id="288"/>
      <w:bookmarkEnd w:id="289"/>
    </w:p>
    <w:p w:rsidR="00C5379C" w:rsidRPr="00C04217" w:rsidRDefault="00C5379C" w:rsidP="00C5379C">
      <w:pPr>
        <w:pStyle w:val="AdevPrrafo4"/>
        <w:rPr>
          <w:rFonts w:cstheme="minorHAnsi"/>
        </w:rPr>
      </w:pPr>
    </w:p>
    <w:p w:rsidR="007D7667" w:rsidRPr="00C04217" w:rsidRDefault="007D7667">
      <w:pPr>
        <w:rPr>
          <w:rFonts w:cstheme="minorHAnsi"/>
          <w:caps/>
          <w:color w:val="243F60" w:themeColor="accent1" w:themeShade="7F"/>
          <w:spacing w:val="15"/>
          <w:sz w:val="22"/>
          <w:szCs w:val="22"/>
        </w:rPr>
      </w:pPr>
      <w:bookmarkStart w:id="290" w:name="_Toc298172237"/>
      <w:r w:rsidRPr="00C04217">
        <w:rPr>
          <w:rFonts w:cstheme="minorHAnsi"/>
        </w:rPr>
        <w:br w:type="page"/>
      </w:r>
    </w:p>
    <w:p w:rsidR="00C5379C" w:rsidRPr="00C04217" w:rsidRDefault="00036B3D" w:rsidP="00777814">
      <w:pPr>
        <w:pStyle w:val="Ttulo3"/>
        <w:rPr>
          <w:rFonts w:cstheme="minorHAnsi"/>
        </w:rPr>
      </w:pPr>
      <w:bookmarkStart w:id="291" w:name="_Toc302636303"/>
      <w:r w:rsidRPr="00C04217">
        <w:rPr>
          <w:rFonts w:cstheme="minorHAnsi"/>
        </w:rPr>
        <w:lastRenderedPageBreak/>
        <w:t>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BASE</w:t>
      </w:r>
      <w:bookmarkEnd w:id="290"/>
      <w:bookmarkEnd w:id="291"/>
    </w:p>
    <w:p w:rsidR="00C5379C" w:rsidRPr="00C04217" w:rsidRDefault="00C5379C" w:rsidP="009B2897">
      <w:pPr>
        <w:pStyle w:val="Prrafodelista"/>
      </w:pPr>
      <w:r w:rsidRPr="00C04217">
        <w:t>Corresponde a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o layers que representan la morfología e infraestructura básica que será utilizada de forma estandarizada por todos los servicios que compondrán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Ministerial.</w:t>
      </w:r>
    </w:p>
    <w:p w:rsidR="00C5379C" w:rsidRPr="00C04217" w:rsidRDefault="00036B3D" w:rsidP="00777814">
      <w:pPr>
        <w:pStyle w:val="Ttulo3"/>
        <w:rPr>
          <w:rFonts w:cstheme="minorHAnsi"/>
        </w:rPr>
      </w:pPr>
      <w:bookmarkStart w:id="292" w:name="_Toc298172238"/>
      <w:bookmarkStart w:id="293" w:name="_Toc302636304"/>
      <w:r w:rsidRPr="00C04217">
        <w:rPr>
          <w:rFonts w:cstheme="minorHAnsi"/>
        </w:rPr>
        <w:t>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TEMÁTICA PRIORITARIA</w:t>
      </w:r>
      <w:bookmarkEnd w:id="292"/>
      <w:bookmarkEnd w:id="293"/>
    </w:p>
    <w:p w:rsidR="00C5379C" w:rsidRPr="00C04217" w:rsidRDefault="00C5379C" w:rsidP="009B2897">
      <w:pPr>
        <w:pStyle w:val="Prrafodelista"/>
      </w:pPr>
      <w:r w:rsidRPr="00C04217">
        <w:t>Corresponde a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o layers de carácter temático, relacionados con la caracterización de una función, característica morfológica, climática o social, que tenga un uso masivo y transversal a los servicios del MINAGRI. Su definición es una convención o acuerdo que deberá ser permanentemente evaluada por la Mesa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quien desempeña entre otros la función de comité editorial para la información disponible en la infraestructura.</w:t>
      </w:r>
    </w:p>
    <w:p w:rsidR="00C5379C" w:rsidRPr="00C04217" w:rsidRDefault="00036B3D" w:rsidP="00777814">
      <w:pPr>
        <w:pStyle w:val="Ttulo3"/>
        <w:rPr>
          <w:rFonts w:cstheme="minorHAnsi"/>
        </w:rPr>
      </w:pPr>
      <w:bookmarkStart w:id="294" w:name="_Toc298172239"/>
      <w:bookmarkStart w:id="295" w:name="_Toc302636305"/>
      <w:r w:rsidRPr="00C04217">
        <w:rPr>
          <w:rFonts w:cstheme="minorHAnsi"/>
        </w:rPr>
        <w:t>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DE NEGOCIO</w:t>
      </w:r>
      <w:bookmarkEnd w:id="294"/>
      <w:bookmarkEnd w:id="295"/>
    </w:p>
    <w:p w:rsidR="00C5379C" w:rsidRPr="00C04217" w:rsidRDefault="00C5379C" w:rsidP="009B2897">
      <w:pPr>
        <w:pStyle w:val="Prrafodelista"/>
      </w:pPr>
      <w:r w:rsidRPr="00C04217">
        <w:t>Corresponde a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o layers de carácter temático, relacionados con la caracterización de una función, característica morfológica, climática o social, cuyo uso es específico y particular en el contexto de una institución. Su definición ocurre al interior de cada institución, bajo la coordinación con la MESA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y bajo las prioridades, directrices y responsabilidad de las </w:t>
      </w:r>
      <w:r w:rsidR="008A1696" w:rsidRPr="00C04217">
        <w:t>autoridades</w:t>
      </w:r>
      <w:r w:rsidR="00036B3D" w:rsidRPr="00C04217">
        <w:t xml:space="preserve"> QUE DIRIGEN LA INSTITUCIÓN.</w:t>
      </w:r>
    </w:p>
    <w:p w:rsidR="00C5379C" w:rsidRPr="00C04217" w:rsidRDefault="00036B3D" w:rsidP="00777814">
      <w:pPr>
        <w:pStyle w:val="Ttulo3"/>
        <w:rPr>
          <w:rFonts w:cstheme="minorHAnsi"/>
        </w:rPr>
      </w:pPr>
      <w:bookmarkStart w:id="296" w:name="_Toc298172240"/>
      <w:bookmarkStart w:id="297" w:name="_Toc302636306"/>
      <w:r w:rsidRPr="00C04217">
        <w:rPr>
          <w:rFonts w:cstheme="minorHAnsi"/>
        </w:rPr>
        <w:t>PRODUCTOS DE INFORMACIÓN</w:t>
      </w:r>
      <w:bookmarkEnd w:id="296"/>
      <w:bookmarkEnd w:id="297"/>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t>Corresponde al resultado de elaborados trabajos, que surgen a partir de necesidades de autoridades y técnicos quienes requieren complejos análisis que de seguro involucrarán múltiples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y fuentes de información. Así mismo presentarán complejas simulaciones de escenarios y distintos formatos de salida o presentación de resultados. Su creación obedecerá a proyectos planificados por la totalidad de los servicios, un subconjunto de éstos  o simplemente una necesidad interna de un servicio en particular. </w:t>
      </w:r>
    </w:p>
    <w:p w:rsidR="00C5379C" w:rsidRPr="00C04217" w:rsidRDefault="00C5379C" w:rsidP="00C5379C">
      <w:pPr>
        <w:rPr>
          <w:rFonts w:cstheme="minorHAnsi"/>
          <w:b/>
          <w:bCs/>
          <w:caps/>
          <w:color w:val="FFFFFF" w:themeColor="background1"/>
          <w:spacing w:val="15"/>
          <w:sz w:val="22"/>
          <w:szCs w:val="22"/>
        </w:rPr>
      </w:pPr>
      <w:bookmarkStart w:id="298" w:name="_Toc294269135"/>
      <w:r w:rsidRPr="00C04217">
        <w:rPr>
          <w:rFonts w:cstheme="minorHAnsi"/>
        </w:rPr>
        <w:br w:type="page"/>
      </w:r>
    </w:p>
    <w:p w:rsidR="00C5379C" w:rsidRPr="00C04217" w:rsidRDefault="00036B3D" w:rsidP="009B2897">
      <w:pPr>
        <w:pStyle w:val="Ttulo2"/>
        <w:rPr>
          <w:rFonts w:cstheme="minorHAnsi"/>
        </w:rPr>
      </w:pPr>
      <w:bookmarkStart w:id="299" w:name="_Toc298172241"/>
      <w:bookmarkStart w:id="300" w:name="_Toc302636307"/>
      <w:r w:rsidRPr="00C04217">
        <w:rPr>
          <w:rFonts w:cstheme="minorHAnsi"/>
        </w:rPr>
        <w:lastRenderedPageBreak/>
        <w:t>CICLO DE VIDA DE LA INFORMACIÓN</w:t>
      </w:r>
      <w:bookmarkEnd w:id="298"/>
      <w:bookmarkEnd w:id="299"/>
      <w:bookmarkEnd w:id="300"/>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p>
    <w:p w:rsidR="00C5379C" w:rsidRPr="00C04217" w:rsidRDefault="00C5379C" w:rsidP="009B2897">
      <w:pPr>
        <w:pStyle w:val="Prrafodelista"/>
      </w:pPr>
      <w:r w:rsidRPr="00C04217">
        <w:t>Ya definidas las clasificaciones de la información, se procedió a definir una primera aproximación o modelo para establecer los diferentes estados por los que debía pasar un dato o información desde su creación o adquisición hasta su uso o explotación. Lo anterior, para contar con un modelo de detalle que indique flujos, estados, transiciones y responsabilidades. (Diagrama de Flujo).</w:t>
      </w:r>
    </w:p>
    <w:p w:rsidR="00C5379C" w:rsidRPr="00C04217" w:rsidRDefault="00C5379C" w:rsidP="009B2897">
      <w:pPr>
        <w:pStyle w:val="Prrafodelista"/>
      </w:pPr>
      <w:r w:rsidRPr="00C04217">
        <w:t>Toda información contará con las siguientes acciones asociadas:</w:t>
      </w:r>
    </w:p>
    <w:p w:rsidR="00C5379C" w:rsidRPr="00C04217" w:rsidRDefault="00C5379C" w:rsidP="00151D25">
      <w:pPr>
        <w:pStyle w:val="Prrafodelista"/>
        <w:numPr>
          <w:ilvl w:val="0"/>
          <w:numId w:val="35"/>
        </w:numPr>
      </w:pPr>
      <w:r w:rsidRPr="00C04217">
        <w:t>Adquisición o creación (generación).</w:t>
      </w:r>
    </w:p>
    <w:p w:rsidR="00C5379C" w:rsidRPr="00C04217" w:rsidRDefault="00C5379C" w:rsidP="00151D25">
      <w:pPr>
        <w:pStyle w:val="Prrafodelista"/>
        <w:numPr>
          <w:ilvl w:val="0"/>
          <w:numId w:val="35"/>
        </w:numPr>
      </w:pPr>
      <w:r w:rsidRPr="00C04217">
        <w:t>Validación o control de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interna al servicio.</w:t>
      </w:r>
    </w:p>
    <w:p w:rsidR="00C5379C" w:rsidRPr="00C04217" w:rsidRDefault="00C5379C" w:rsidP="00151D25">
      <w:pPr>
        <w:pStyle w:val="Prrafodelista"/>
        <w:numPr>
          <w:ilvl w:val="0"/>
          <w:numId w:val="35"/>
        </w:numPr>
      </w:pPr>
      <w:r w:rsidRPr="00C04217">
        <w:t>Validación, integración  y armonización corporativa.</w:t>
      </w:r>
    </w:p>
    <w:p w:rsidR="00C5379C" w:rsidRPr="00C04217" w:rsidRDefault="00C5379C" w:rsidP="00151D25">
      <w:pPr>
        <w:pStyle w:val="Prrafodelista"/>
        <w:numPr>
          <w:ilvl w:val="0"/>
          <w:numId w:val="35"/>
        </w:numPr>
      </w:pPr>
      <w:r w:rsidRPr="00C04217">
        <w:t>Oficialización.</w:t>
      </w:r>
    </w:p>
    <w:p w:rsidR="00C5379C" w:rsidRPr="00C04217" w:rsidRDefault="00C5379C" w:rsidP="00151D25">
      <w:pPr>
        <w:pStyle w:val="Prrafodelista"/>
        <w:numPr>
          <w:ilvl w:val="0"/>
          <w:numId w:val="35"/>
        </w:numPr>
      </w:pPr>
      <w:r w:rsidRPr="00C04217">
        <w:t>Publicación (interna y/o externa).</w:t>
      </w:r>
    </w:p>
    <w:p w:rsidR="00C5379C" w:rsidRPr="00C04217" w:rsidRDefault="00C5379C" w:rsidP="00151D25">
      <w:pPr>
        <w:pStyle w:val="Prrafodelista"/>
        <w:numPr>
          <w:ilvl w:val="0"/>
          <w:numId w:val="35"/>
        </w:numPr>
      </w:pPr>
      <w:r w:rsidRPr="00C04217">
        <w:t>Actualización.</w:t>
      </w:r>
    </w:p>
    <w:p w:rsidR="00927BAF" w:rsidRPr="00C04217" w:rsidRDefault="00C5379C" w:rsidP="00927BAF">
      <w:pPr>
        <w:keepNext/>
        <w:jc w:val="center"/>
        <w:rPr>
          <w:rFonts w:cstheme="minorHAnsi"/>
        </w:rPr>
      </w:pPr>
      <w:r w:rsidRPr="00C04217">
        <w:rPr>
          <w:rFonts w:cstheme="minorHAnsi"/>
          <w:noProof/>
          <w:lang w:eastAsia="es-CL"/>
        </w:rPr>
        <w:drawing>
          <wp:inline distT="0" distB="0" distL="0" distR="0" wp14:anchorId="552FCB50" wp14:editId="25979920">
            <wp:extent cx="2571750" cy="2590800"/>
            <wp:effectExtent l="19050" t="19050" r="19050" b="19050"/>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571750" cy="2590800"/>
                    </a:xfrm>
                    <a:prstGeom prst="rect">
                      <a:avLst/>
                    </a:prstGeom>
                    <a:noFill/>
                    <a:ln w="25400" cmpd="sng">
                      <a:solidFill>
                        <a:srgbClr val="10253F"/>
                      </a:solidFill>
                      <a:miter lim="800000"/>
                      <a:headEnd/>
                      <a:tailEnd/>
                    </a:ln>
                    <a:effectLst/>
                  </pic:spPr>
                </pic:pic>
              </a:graphicData>
            </a:graphic>
          </wp:inline>
        </w:drawing>
      </w:r>
    </w:p>
    <w:p w:rsidR="00C5379C" w:rsidRPr="00C04217" w:rsidRDefault="00927BAF" w:rsidP="00927BAF">
      <w:pPr>
        <w:pStyle w:val="Epgrafe"/>
        <w:jc w:val="center"/>
        <w:rPr>
          <w:rFonts w:cstheme="minorHAnsi"/>
          <w:sz w:val="20"/>
          <w:szCs w:val="20"/>
        </w:rPr>
      </w:pPr>
      <w:bookmarkStart w:id="301" w:name="_Toc302123415"/>
      <w:bookmarkStart w:id="302" w:name="_Toc302636504"/>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24</w:t>
      </w:r>
      <w:r w:rsidRPr="00C04217">
        <w:rPr>
          <w:rFonts w:cstheme="minorHAnsi"/>
          <w:sz w:val="20"/>
          <w:szCs w:val="20"/>
        </w:rPr>
        <w:fldChar w:fldCharType="end"/>
      </w:r>
      <w:r w:rsidRPr="00C04217">
        <w:rPr>
          <w:rFonts w:cstheme="minorHAnsi"/>
          <w:sz w:val="20"/>
          <w:szCs w:val="20"/>
        </w:rPr>
        <w:t>: Ciclo de Vida de la Información</w:t>
      </w:r>
      <w:bookmarkEnd w:id="301"/>
      <w:bookmarkEnd w:id="302"/>
    </w:p>
    <w:p w:rsidR="00C5379C" w:rsidRPr="00C04217" w:rsidRDefault="00C5379C" w:rsidP="00C5379C">
      <w:pPr>
        <w:rPr>
          <w:rFonts w:cstheme="minorHAnsi"/>
          <w:sz w:val="22"/>
          <w:szCs w:val="22"/>
        </w:rPr>
      </w:pPr>
      <w:r w:rsidRPr="00C04217">
        <w:rPr>
          <w:rFonts w:cstheme="minorHAnsi"/>
        </w:rPr>
        <w:br w:type="page"/>
      </w:r>
    </w:p>
    <w:p w:rsidR="00C5379C" w:rsidRPr="00C04217" w:rsidRDefault="00036B3D" w:rsidP="009B2897">
      <w:pPr>
        <w:pStyle w:val="Ttulo2"/>
        <w:rPr>
          <w:rFonts w:cstheme="minorHAnsi"/>
        </w:rPr>
      </w:pPr>
      <w:bookmarkStart w:id="303" w:name="_Toc298172242"/>
      <w:bookmarkStart w:id="304" w:name="_Toc302636308"/>
      <w:r w:rsidRPr="00C04217">
        <w:rPr>
          <w:rFonts w:cstheme="minorHAnsi"/>
        </w:rPr>
        <w:lastRenderedPageBreak/>
        <w:t>ANÁLISIS DE REQUERIMIENTOS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PARA LA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MINAGRI</w:t>
      </w:r>
      <w:bookmarkEnd w:id="303"/>
      <w:bookmarkEnd w:id="304"/>
    </w:p>
    <w:p w:rsidR="00C5379C" w:rsidRPr="00C04217" w:rsidRDefault="00036B3D" w:rsidP="00777814">
      <w:pPr>
        <w:pStyle w:val="Ttulo3"/>
        <w:rPr>
          <w:rFonts w:cstheme="minorHAnsi"/>
        </w:rPr>
      </w:pPr>
      <w:bookmarkStart w:id="305" w:name="_Toc298172243"/>
      <w:bookmarkStart w:id="306" w:name="_Toc302636309"/>
      <w:r w:rsidRPr="00C04217">
        <w:rPr>
          <w:rFonts w:cstheme="minorHAnsi"/>
        </w:rPr>
        <w:t>REQUERIMIENTO DE DATOS Y PRODUCTOS PARA LA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MINAGRI</w:t>
      </w:r>
      <w:bookmarkEnd w:id="305"/>
      <w:bookmarkEnd w:id="306"/>
    </w:p>
    <w:p w:rsidR="00C5379C" w:rsidRPr="00C04217" w:rsidRDefault="00C5379C" w:rsidP="009B2897">
      <w:pPr>
        <w:pStyle w:val="Prrafodelista"/>
      </w:pPr>
      <w:r w:rsidRPr="00C04217">
        <w:t>Como se ha indicado, un proceso importante en el desarrollo del presente Estudio, fue el levantamiento de información. Para ello se aplicó una encuesta a los servicios participantes de la Mesa SIG MINAGRI, entrevistas a autoridades y técnicos, antecedentes levantados con anterioridad y, principalmente, aportes directos de los propios organismos dependientes del Ministerio. De todo lo anterior, se elaboró un listado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información y productos requeridos para implementar el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de Agricultura. Los requerimientos apuntan tanto a información de base como datos temáticos sectoriales prioritarios (información estratégica) e información temática de negocio (de generación propia y de uso para la gestión interna del servicio generador del dato).</w:t>
      </w:r>
    </w:p>
    <w:p w:rsidR="00C5379C" w:rsidRPr="00C04217" w:rsidRDefault="00036B3D" w:rsidP="00777814">
      <w:pPr>
        <w:pStyle w:val="Ttulo3"/>
        <w:rPr>
          <w:rFonts w:cstheme="minorHAnsi"/>
        </w:rPr>
      </w:pPr>
      <w:bookmarkStart w:id="307" w:name="_Toc298172244"/>
      <w:bookmarkStart w:id="308" w:name="_Toc302636310"/>
      <w:r w:rsidRPr="00C04217">
        <w:rPr>
          <w:rFonts w:cstheme="minorHAnsi"/>
        </w:rPr>
        <w:t>NECESIDADES DE LAYERS COMO INSUMOS DE BASE</w:t>
      </w:r>
      <w:bookmarkEnd w:id="307"/>
      <w:bookmarkEnd w:id="308"/>
    </w:p>
    <w:p w:rsidR="00C5379C" w:rsidRPr="00C04217" w:rsidRDefault="00C5379C" w:rsidP="00C5379C">
      <w:pPr>
        <w:tabs>
          <w:tab w:val="left" w:pos="6451"/>
        </w:tabs>
        <w:jc w:val="both"/>
        <w:rPr>
          <w:rFonts w:cstheme="minorHAnsi"/>
          <w:sz w:val="22"/>
          <w:szCs w:val="22"/>
        </w:rPr>
      </w:pPr>
      <w:r w:rsidRPr="00C04217">
        <w:rPr>
          <w:rStyle w:val="PrrafodelistaCar"/>
        </w:rPr>
        <w:t>Durante el transcurso de las diversas entrevistas que se sostuvieron con los profesionales de los Servicios del MINAGRI, se repitieron una serie de productos de información que se consideraban prioritarios para la gestión. Entre ellos, información cartográfica de base, como la cartografía</w:t>
      </w:r>
      <w:r w:rsidR="00560CB5">
        <w:rPr>
          <w:rStyle w:val="PrrafodelistaCar"/>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Style w:val="PrrafodelistaCar"/>
        </w:rPr>
        <w:fldChar w:fldCharType="end"/>
      </w:r>
      <w:r w:rsidRPr="00C04217">
        <w:rPr>
          <w:rStyle w:val="PrrafodelistaCar"/>
        </w:rPr>
        <w:t xml:space="preserve"> del IGM escala 1:50.000, una base única y formal de la División Política Administrativa del país (DPA). También, productos de generación sectorial como el Catastro Frutícola, los Roles de Propiedades SII, entre otros</w:t>
      </w:r>
      <w:r w:rsidRPr="00C04217">
        <w:rPr>
          <w:rFonts w:cstheme="minorHAnsi"/>
          <w:sz w:val="22"/>
          <w:szCs w:val="22"/>
        </w:rPr>
        <w:t>.</w:t>
      </w:r>
    </w:p>
    <w:p w:rsidR="00C5379C" w:rsidRPr="00C04217" w:rsidRDefault="00C5379C" w:rsidP="009B2897">
      <w:pPr>
        <w:pStyle w:val="Prrafodelista"/>
      </w:pPr>
      <w:r w:rsidRPr="00C04217">
        <w:t>En conjunto con CIREN, se determinaron los siguientes productos de información de base como los prioritarios para incorporar en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w:t>
      </w:r>
    </w:p>
    <w:p w:rsidR="00C5379C" w:rsidRPr="00C04217" w:rsidRDefault="00C5379C" w:rsidP="00151D25">
      <w:pPr>
        <w:pStyle w:val="Prrafodelista"/>
        <w:numPr>
          <w:ilvl w:val="0"/>
          <w:numId w:val="38"/>
        </w:numPr>
      </w:pPr>
      <w:r w:rsidRPr="00C04217">
        <w:rPr>
          <w:b/>
        </w:rPr>
        <w:t>Cartografía IGM</w:t>
      </w:r>
      <w:r w:rsidRPr="00C04217">
        <w:t xml:space="preserve"> escala 1:50.000 en formato digital, para todo el territorio nacional. Información disponible para adquisición en Instituto Geográfico Militar.</w:t>
      </w:r>
    </w:p>
    <w:p w:rsidR="00C5379C" w:rsidRPr="00C04217" w:rsidRDefault="00C5379C" w:rsidP="00151D25">
      <w:pPr>
        <w:pStyle w:val="Prrafodelista"/>
        <w:numPr>
          <w:ilvl w:val="0"/>
          <w:numId w:val="38"/>
        </w:numPr>
      </w:pPr>
      <w:r w:rsidRPr="00C04217">
        <w:rPr>
          <w:b/>
        </w:rPr>
        <w:t>Ortofotos CIREN</w:t>
      </w:r>
      <w:r w:rsidRPr="00C04217">
        <w:t>, escala 1:10.000 (hasta cota 1.000 m.s.n.m.). Información disponible en MINAGRI en Centro de Información de Recursos Naturales.</w:t>
      </w:r>
    </w:p>
    <w:p w:rsidR="00C5379C" w:rsidRPr="00C04217" w:rsidRDefault="00C5379C" w:rsidP="00151D25">
      <w:pPr>
        <w:pStyle w:val="Prrafodelista"/>
        <w:numPr>
          <w:ilvl w:val="0"/>
          <w:numId w:val="38"/>
        </w:numPr>
      </w:pPr>
      <w:r w:rsidRPr="00C04217">
        <w:rPr>
          <w:b/>
        </w:rPr>
        <w:t>Imágenes Satelitales,</w:t>
      </w:r>
      <w:r w:rsidRPr="00C04217">
        <w:t xml:space="preserve"> Asociado a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nacional para realizar foto identificación y fotointerpretación de insumos útiles para otros productos:</w:t>
      </w:r>
    </w:p>
    <w:p w:rsidR="00C5379C" w:rsidRPr="00C04217" w:rsidRDefault="00C5379C" w:rsidP="00151D25">
      <w:pPr>
        <w:pStyle w:val="Prrafodelista"/>
        <w:numPr>
          <w:ilvl w:val="1"/>
          <w:numId w:val="38"/>
        </w:numPr>
      </w:pPr>
      <w:r w:rsidRPr="00C04217">
        <w:rPr>
          <w:b/>
        </w:rPr>
        <w:t>Landsat 742</w:t>
      </w:r>
      <w:r w:rsidRPr="00C04217">
        <w:t>: El Programa Landsat corresponde a una serie de misiones de observación de la Tierra por satélite, administrado conjuntamente por la NASA y el Servicio Geológico de los Estados Unidos. El mosaico de imágenes es de libre uso y se utiliza comúnmente en aplicaciones de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Web, como Google Earth, mapas MSN, entre otros.</w:t>
      </w:r>
    </w:p>
    <w:p w:rsidR="00C5379C" w:rsidRPr="00C04217" w:rsidRDefault="00C5379C" w:rsidP="00151D25">
      <w:pPr>
        <w:pStyle w:val="Prrafodelista"/>
        <w:numPr>
          <w:ilvl w:val="0"/>
          <w:numId w:val="38"/>
        </w:numPr>
      </w:pPr>
    </w:p>
    <w:p w:rsidR="00C5379C" w:rsidRPr="00C04217" w:rsidRDefault="00C5379C" w:rsidP="00151D25">
      <w:pPr>
        <w:pStyle w:val="Prrafodelista"/>
        <w:numPr>
          <w:ilvl w:val="0"/>
          <w:numId w:val="38"/>
        </w:numPr>
      </w:pPr>
      <w:r w:rsidRPr="00C04217">
        <w:rPr>
          <w:b/>
        </w:rPr>
        <w:t>Modelo de Elevación Digital (DEM)</w:t>
      </w:r>
      <w:r w:rsidRPr="00C04217">
        <w:t>. Esto asociado a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con curvas de nivel cada 10 metros. Existen varios productos en el mercado:</w:t>
      </w:r>
    </w:p>
    <w:p w:rsidR="00C5379C" w:rsidRPr="00C04217" w:rsidRDefault="00C5379C" w:rsidP="00151D25">
      <w:pPr>
        <w:pStyle w:val="Prrafodelista"/>
        <w:numPr>
          <w:ilvl w:val="0"/>
          <w:numId w:val="37"/>
        </w:numPr>
      </w:pPr>
      <w:r w:rsidRPr="00C04217">
        <w:rPr>
          <w:b/>
          <w:lang w:val="en-US"/>
        </w:rPr>
        <w:t>DEM ASTER</w:t>
      </w:r>
      <w:r w:rsidRPr="00C04217">
        <w:rPr>
          <w:lang w:val="en-US"/>
        </w:rPr>
        <w:t xml:space="preserve"> (Advanced </w:t>
      </w:r>
      <w:r w:rsidR="008A1696" w:rsidRPr="00C04217">
        <w:rPr>
          <w:lang w:val="en-US"/>
        </w:rPr>
        <w:t>Space borne</w:t>
      </w:r>
      <w:r w:rsidRPr="00C04217">
        <w:rPr>
          <w:lang w:val="en-US"/>
        </w:rPr>
        <w:t xml:space="preserve"> Thermal Emission and Reflection Radiometeres). </w:t>
      </w:r>
      <w:r w:rsidRPr="00C04217">
        <w:t>Instrumento desarrollado por Japón que permite obtener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detallados de temperatura, reflectancia y elevación de la superficie terrestre.</w:t>
      </w:r>
    </w:p>
    <w:p w:rsidR="00C5379C" w:rsidRPr="00C04217" w:rsidRDefault="00C5379C" w:rsidP="009B2897">
      <w:pPr>
        <w:pStyle w:val="Prrafodelista"/>
      </w:pPr>
      <w:r w:rsidRPr="00C04217">
        <w:lastRenderedPageBreak/>
        <w:t xml:space="preserve">El DEM, </w:t>
      </w:r>
      <w:r w:rsidR="008A1696" w:rsidRPr="00C04217">
        <w:t>está</w:t>
      </w:r>
      <w:r w:rsidRPr="00C04217">
        <w:t xml:space="preserve"> construido a partir de lecturas de alturas del terreno realizadas con el sensor ASTER. Dichas alturas están tomadas cada 30 metros.</w:t>
      </w:r>
    </w:p>
    <w:p w:rsidR="00C5379C" w:rsidRPr="00C04217" w:rsidRDefault="00C5379C" w:rsidP="009B2897">
      <w:pPr>
        <w:pStyle w:val="Prrafodelista"/>
      </w:pPr>
      <w:r w:rsidRPr="00C04217">
        <w:t xml:space="preserve">El Ministerio de Economía, Comercio e Industria del Japón (METI) junto con la National Aeronautics and Space Administration (NASA), pone a disposición este producto el que está disponible en Internet y su obtención es </w:t>
      </w:r>
      <w:r w:rsidR="008A1696" w:rsidRPr="00C04217">
        <w:t>gratuita</w:t>
      </w:r>
      <w:r w:rsidRPr="00C04217">
        <w:t>.</w:t>
      </w:r>
    </w:p>
    <w:p w:rsidR="00C5379C" w:rsidRPr="00C04217" w:rsidRDefault="00C5379C" w:rsidP="00151D25">
      <w:pPr>
        <w:pStyle w:val="Prrafodelista"/>
        <w:numPr>
          <w:ilvl w:val="0"/>
          <w:numId w:val="37"/>
        </w:numPr>
      </w:pPr>
      <w:r w:rsidRPr="00C04217">
        <w:rPr>
          <w:b/>
          <w:lang w:val="en-US"/>
        </w:rPr>
        <w:t>SRTM</w:t>
      </w:r>
      <w:r w:rsidRPr="00C04217">
        <w:rPr>
          <w:lang w:val="en-US"/>
        </w:rPr>
        <w:t xml:space="preserve"> (Shuttle Radar Topography </w:t>
      </w:r>
      <w:r w:rsidR="008A1696" w:rsidRPr="00C04217">
        <w:rPr>
          <w:lang w:val="en-US"/>
        </w:rPr>
        <w:t>Mission</w:t>
      </w:r>
      <w:r w:rsidRPr="00C04217">
        <w:rPr>
          <w:lang w:val="en-US"/>
        </w:rPr>
        <w:t xml:space="preserve">). </w:t>
      </w:r>
      <w:r w:rsidRPr="00C04217">
        <w:t>Existen dos versiones de mapas, la segunda es la más depurada de errores, con resolución de 1 segundo de arco (equivalente a 30 metros) pero sólo para EEUU y, la primera con 3 segundos de arco (equivalente a 90 metros) para todo el mundo clasificados por continentes, Esos productos se pueden obtener a través de Internet.</w:t>
      </w:r>
    </w:p>
    <w:p w:rsidR="00C5379C" w:rsidRPr="00C04217" w:rsidRDefault="00C5379C" w:rsidP="00151D25">
      <w:pPr>
        <w:pStyle w:val="Prrafodelista"/>
        <w:numPr>
          <w:ilvl w:val="0"/>
          <w:numId w:val="37"/>
        </w:numPr>
      </w:pPr>
      <w:r w:rsidRPr="00C04217">
        <w:rPr>
          <w:b/>
        </w:rPr>
        <w:t>Modelo Digital de Alta Precisión</w:t>
      </w:r>
      <w:r w:rsidRPr="00C04217">
        <w:t xml:space="preserve"> (DEM): producto desarrollado por la empresa DIGIMAPAS, a escala 1:10.000. Información existente para el territorio nacional y a la venta por la empresa indicada (curvas de nivel cada 10 metros).</w:t>
      </w:r>
    </w:p>
    <w:p w:rsidR="00C5379C" w:rsidRPr="00C04217" w:rsidRDefault="00036B3D" w:rsidP="00777814">
      <w:pPr>
        <w:pStyle w:val="Ttulo3"/>
        <w:rPr>
          <w:rFonts w:cstheme="minorHAnsi"/>
        </w:rPr>
      </w:pPr>
      <w:bookmarkStart w:id="309" w:name="_Toc298172245"/>
      <w:bookmarkStart w:id="310" w:name="_Toc302636311"/>
      <w:r w:rsidRPr="00C04217">
        <w:rPr>
          <w:rFonts w:cstheme="minorHAnsi"/>
        </w:rPr>
        <w:t>NECESIDADES DE PRODUCTOS DE 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CON VALOR AGREGADO</w:t>
      </w:r>
      <w:bookmarkEnd w:id="309"/>
      <w:bookmarkEnd w:id="310"/>
    </w:p>
    <w:p w:rsidR="00C5379C" w:rsidRPr="00C04217" w:rsidRDefault="00C5379C" w:rsidP="009B2897">
      <w:pPr>
        <w:pStyle w:val="Prrafodelista"/>
      </w:pPr>
      <w:r w:rsidRPr="00C04217">
        <w:t>En Anexo N°5, se adjunta el listado de productos o proyectos definidos por los organismos del Ministerio como necesarios de generar e incluir en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del MINAGRI. Además, en Anexo N°6, se entrega un conjunto de Fichas de Proyectos con mayor detalle sobre los mismos.</w:t>
      </w:r>
    </w:p>
    <w:p w:rsidR="00C5379C" w:rsidRPr="00C04217" w:rsidRDefault="00C5379C" w:rsidP="009B2897">
      <w:pPr>
        <w:pStyle w:val="Prrafodelista"/>
      </w:pPr>
      <w:r w:rsidRPr="00C04217">
        <w:t xml:space="preserve">Para la elaboración de este listado, se realizaron dos reuniones – una con profesionales y técnicos de CIREN y la otra con la Mesa SIG MINAGRI – en donde se recogieron tras una lluvia de ideas las iniciativas. Posteriormente, el listado inicial fue enviado a cada uno de los participantes de las reuniones para que precisaran mejor la información, las características y condiciones de los productos. Finalmente, el consultor realizó una integración y síntesis de toda la información recogida, agregando descriptores cuando fuera necesario; este ejercicio se complementó con encuentros con profesionales de CIREN, ODEPA, UNEA, y CONAF. </w:t>
      </w:r>
    </w:p>
    <w:p w:rsidR="00C5379C" w:rsidRPr="00C04217" w:rsidRDefault="00C5379C" w:rsidP="009B2897">
      <w:pPr>
        <w:pStyle w:val="Prrafodelista"/>
      </w:pPr>
      <w:r w:rsidRPr="00C04217">
        <w:t>Actualmente, el listado cuenta con 53 requerimientos de información, muchos de ellos deben ser conceptualmente madurados para definir su real alcance, utilidad e insumos necesarios para su construcción. Entre los productos destacados, por la transversalidad del uso o utilidad que se hará de ellos se encuentran:</w:t>
      </w:r>
    </w:p>
    <w:p w:rsidR="00C5379C" w:rsidRPr="00C04217" w:rsidRDefault="00C5379C" w:rsidP="00151D25">
      <w:pPr>
        <w:pStyle w:val="Prrafodelista"/>
        <w:numPr>
          <w:ilvl w:val="0"/>
          <w:numId w:val="36"/>
        </w:numPr>
      </w:pPr>
      <w:r w:rsidRPr="00C04217">
        <w:rPr>
          <w:b/>
        </w:rPr>
        <w:t>Estudio daño ambiental producidos por la degradación del suelo</w:t>
      </w:r>
      <w:r w:rsidRPr="00C04217">
        <w:t>: Sirve para realizar estudios de áreas potenciales de forestación; estudios de bosques de protección, producción y conservación; estudios de áreas potenciales de uso agrícola; estudio de cambios de suelo; para identificar pérdida de capacidad productiva e implementar medidas de mitigación.</w:t>
      </w:r>
    </w:p>
    <w:p w:rsidR="00C5379C" w:rsidRPr="00C04217" w:rsidRDefault="00C5379C" w:rsidP="00151D25">
      <w:pPr>
        <w:pStyle w:val="Prrafodelista"/>
        <w:numPr>
          <w:ilvl w:val="0"/>
          <w:numId w:val="36"/>
        </w:numPr>
      </w:pPr>
      <w:r w:rsidRPr="00C04217">
        <w:rPr>
          <w:b/>
        </w:rPr>
        <w:t>Estudio de contaminación del suelo producto del uso (pasivos ambientales)</w:t>
      </w:r>
      <w:r w:rsidRPr="00C04217">
        <w:t>: Sirve para determinar contaminación en los suelos, existencia de metales pesados y pesticidas, entre otros tipos de contaminación, producto de los usos agrícolas intensivos realizados durante periodos de tiempo determinados. Relacionar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de agua - regadío de suelo.</w:t>
      </w:r>
    </w:p>
    <w:p w:rsidR="00C5379C" w:rsidRPr="00C04217" w:rsidRDefault="00C5379C" w:rsidP="00151D25">
      <w:pPr>
        <w:pStyle w:val="Prrafodelista"/>
        <w:numPr>
          <w:ilvl w:val="0"/>
          <w:numId w:val="36"/>
        </w:numPr>
      </w:pPr>
      <w:r w:rsidRPr="00C04217">
        <w:rPr>
          <w:b/>
        </w:rPr>
        <w:t>Evaluación de programas de fomento de subsidios entregados</w:t>
      </w:r>
      <w:r w:rsidRPr="00C04217">
        <w:t>: Útil para cuantificar montos de inversión por sector, beneficiarios y mejorar la gestión. Evaluar éxito de las iniciativas.</w:t>
      </w:r>
    </w:p>
    <w:p w:rsidR="00C5379C" w:rsidRPr="00C04217" w:rsidRDefault="00C5379C" w:rsidP="00151D25">
      <w:pPr>
        <w:pStyle w:val="Prrafodelista"/>
        <w:numPr>
          <w:ilvl w:val="0"/>
          <w:numId w:val="36"/>
        </w:numPr>
      </w:pPr>
      <w:r w:rsidRPr="00C04217">
        <w:rPr>
          <w:b/>
        </w:rPr>
        <w:lastRenderedPageBreak/>
        <w:t>Cartografía del uso de la tierra</w:t>
      </w:r>
      <w:r w:rsidRPr="00C04217">
        <w:t>: Sirve como insumo para diferentes productos que se elaboran en el Ministerio. Vincular diversas fuentes de información para obtener una mejor caracterización de actividades socio-económicas del uso. Dinámica de cambios. Ordenamiento territorial, políticas públicas agrarias en relación a valoración de terrenos agrícolas frente a usos alternativos de la tierra (usos competidores de la tierra, por ejemplo: coexistencia minería-agricultura).</w:t>
      </w:r>
    </w:p>
    <w:p w:rsidR="00C5379C" w:rsidRPr="00C04217" w:rsidRDefault="00C5379C" w:rsidP="00151D25">
      <w:pPr>
        <w:pStyle w:val="Prrafodelista"/>
        <w:numPr>
          <w:ilvl w:val="0"/>
          <w:numId w:val="36"/>
        </w:numPr>
      </w:pPr>
      <w:r w:rsidRPr="00C04217">
        <w:rPr>
          <w:b/>
        </w:rPr>
        <w:t>Mapas de Riesgos agrícolas (meteorológicos, erosión, etc.)</w:t>
      </w:r>
      <w:r w:rsidRPr="00C04217">
        <w:t>: Información necesaria para prevenir riesgos agrícolas en general, por ejemplo, riesgo</w:t>
      </w:r>
      <w:r w:rsidR="00560CB5">
        <w:fldChar w:fldCharType="begin"/>
      </w:r>
      <w:r w:rsidR="00560CB5">
        <w:instrText xml:space="preserve"> XE "</w:instrText>
      </w:r>
      <w:r w:rsidR="00560CB5" w:rsidRPr="001A11BF">
        <w:instrText>riesgo</w:instrText>
      </w:r>
      <w:r w:rsidR="00560CB5">
        <w:instrText xml:space="preserve">" </w:instrText>
      </w:r>
      <w:r w:rsidR="00560CB5">
        <w:fldChar w:fldCharType="end"/>
      </w:r>
      <w:r w:rsidRPr="00C04217">
        <w:t xml:space="preserve"> climático a la agricultura, como las heladas. Adaptación y mitigación productiva. Mejorar la asignación de beneficios.</w:t>
      </w:r>
    </w:p>
    <w:p w:rsidR="00C5379C" w:rsidRPr="00C04217" w:rsidRDefault="00C5379C" w:rsidP="00151D25">
      <w:pPr>
        <w:pStyle w:val="Prrafodelista"/>
        <w:numPr>
          <w:ilvl w:val="0"/>
          <w:numId w:val="36"/>
        </w:numPr>
      </w:pPr>
      <w:r w:rsidRPr="00C04217">
        <w:rPr>
          <w:b/>
        </w:rPr>
        <w:t>Expansión urbana</w:t>
      </w:r>
      <w:r w:rsidRPr="00C04217">
        <w:t>: Identificar dinámica de cambios de uso del suelo (dirección del cambio). Elaboración de informes para Cambios de Uso de Suelo. Respaldo técnico de Subsecretaría ante planes del MINVU.</w:t>
      </w:r>
    </w:p>
    <w:p w:rsidR="00C5379C" w:rsidRPr="00C04217" w:rsidRDefault="00C5379C" w:rsidP="00151D25">
      <w:pPr>
        <w:pStyle w:val="Prrafodelista"/>
        <w:numPr>
          <w:ilvl w:val="0"/>
          <w:numId w:val="36"/>
        </w:numPr>
      </w:pPr>
      <w:r w:rsidRPr="00C04217">
        <w:rPr>
          <w:b/>
        </w:rPr>
        <w:t>Aportes (inversión) MINAGRI en el territorio (georreferenciada)</w:t>
      </w:r>
      <w:r w:rsidRPr="00C04217">
        <w:t>: el objetivo es mostrar los aportes o inversiones que realiza el Ministerio de Agricultura en el territorio, con el fin de superar la pobreza, impulsar el desarrollo local y regional, e impulsar la mejora en la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de vida de la población. Identificar localidades y territorios explotados versus los no explotados.</w:t>
      </w:r>
    </w:p>
    <w:p w:rsidR="00C5379C" w:rsidRPr="00C04217" w:rsidRDefault="00C5379C" w:rsidP="00151D25">
      <w:pPr>
        <w:pStyle w:val="Prrafodelista"/>
        <w:numPr>
          <w:ilvl w:val="0"/>
          <w:numId w:val="36"/>
        </w:numPr>
      </w:pPr>
      <w:r w:rsidRPr="00C04217">
        <w:rPr>
          <w:b/>
        </w:rPr>
        <w:t>Áreas prioritarias y preferentes para uso agrícola</w:t>
      </w:r>
      <w:r w:rsidRPr="00C04217">
        <w:t>: Información útil para ser integrada en los diferentes instrumentos de planificación, los cuales requieren identificar las áreas con vocaciones (relevantes) silvoagropecuarias para compatibilizar con las propuestas de usos que serán localizados o planificadas para esos territorios.</w:t>
      </w:r>
    </w:p>
    <w:p w:rsidR="00C5379C" w:rsidRPr="00C04217" w:rsidRDefault="00C5379C" w:rsidP="00151D25">
      <w:pPr>
        <w:pStyle w:val="Prrafodelista"/>
        <w:numPr>
          <w:ilvl w:val="0"/>
          <w:numId w:val="36"/>
        </w:numPr>
      </w:pPr>
      <w:r w:rsidRPr="00C04217">
        <w:rPr>
          <w:b/>
        </w:rPr>
        <w:t>Determinación de la superficie de suelo forestal bonificable</w:t>
      </w:r>
      <w:r w:rsidRPr="00C04217">
        <w:t>: Sirve para Focalizar recursos de Bonificación Forestal en Suelos Degradados. Conocer el potencial.</w:t>
      </w:r>
    </w:p>
    <w:p w:rsidR="00C5379C" w:rsidRPr="00C04217" w:rsidRDefault="00C5379C" w:rsidP="00151D25">
      <w:pPr>
        <w:pStyle w:val="Prrafodelista"/>
        <w:numPr>
          <w:ilvl w:val="0"/>
          <w:numId w:val="36"/>
        </w:numPr>
      </w:pPr>
      <w:r w:rsidRPr="00C04217">
        <w:rPr>
          <w:b/>
        </w:rPr>
        <w:t>Áreas inundables y expuestas a riesgos de inundación</w:t>
      </w:r>
      <w:r w:rsidRPr="00C04217">
        <w:t>: Conocer y establecer las áreas inundables y expuestas a peligro de inundación.</w:t>
      </w:r>
    </w:p>
    <w:p w:rsidR="00C5379C" w:rsidRPr="00C04217" w:rsidRDefault="00C5379C" w:rsidP="00151D25">
      <w:pPr>
        <w:pStyle w:val="Prrafodelista"/>
        <w:numPr>
          <w:ilvl w:val="0"/>
          <w:numId w:val="36"/>
        </w:numPr>
      </w:pPr>
      <w:r w:rsidRPr="00C04217">
        <w:rPr>
          <w:b/>
        </w:rPr>
        <w:t>Índices de sequía</w:t>
      </w:r>
      <w:r w:rsidRPr="00C04217">
        <w:t>: Incorporar modelos de balance hídrico - incluyendo imágenes de satélites actualizadas.</w:t>
      </w:r>
    </w:p>
    <w:p w:rsidR="00C5379C" w:rsidRPr="00C04217" w:rsidRDefault="00C5379C" w:rsidP="00151D25">
      <w:pPr>
        <w:pStyle w:val="Prrafodelista"/>
        <w:numPr>
          <w:ilvl w:val="0"/>
          <w:numId w:val="36"/>
        </w:numPr>
      </w:pPr>
      <w:r w:rsidRPr="00C04217">
        <w:rPr>
          <w:b/>
        </w:rPr>
        <w:t>Catastro de propiedades</w:t>
      </w:r>
      <w:r w:rsidRPr="00C04217">
        <w:t>: Contar con información homogénea para ser utilizada por el Ministerio en todo el país. Soporte y gestión interna.</w:t>
      </w:r>
    </w:p>
    <w:p w:rsidR="00C5379C" w:rsidRPr="00C04217" w:rsidRDefault="00C5379C" w:rsidP="00151D25">
      <w:pPr>
        <w:pStyle w:val="Prrafodelista"/>
        <w:numPr>
          <w:ilvl w:val="0"/>
          <w:numId w:val="36"/>
        </w:numPr>
      </w:pPr>
      <w:r w:rsidRPr="00C04217">
        <w:rPr>
          <w:b/>
        </w:rPr>
        <w:t>Catastro Frutícola</w:t>
      </w:r>
      <w:r w:rsidRPr="00C04217">
        <w:t>: Útil para determinar superficie frutícola, infraestructura y agroindustria frutícola. Para toma de decisiones de agentes públicos y privados.</w:t>
      </w:r>
    </w:p>
    <w:p w:rsidR="00C5379C" w:rsidRPr="00C04217" w:rsidRDefault="00C5379C" w:rsidP="00151D25">
      <w:pPr>
        <w:pStyle w:val="Prrafodelista"/>
        <w:numPr>
          <w:ilvl w:val="0"/>
          <w:numId w:val="36"/>
        </w:numPr>
      </w:pPr>
      <w:r w:rsidRPr="00C04217">
        <w:rPr>
          <w:b/>
        </w:rPr>
        <w:t>Censos agropecuarios y forestales</w:t>
      </w:r>
      <w:r w:rsidRPr="00C04217">
        <w:t>: Permite levantar información sectorial reduciendo costos y tiempos de procesamiento.</w:t>
      </w:r>
    </w:p>
    <w:p w:rsidR="00C5379C" w:rsidRPr="00C04217" w:rsidRDefault="00C5379C" w:rsidP="00151D25">
      <w:pPr>
        <w:pStyle w:val="Prrafodelista"/>
        <w:numPr>
          <w:ilvl w:val="0"/>
          <w:numId w:val="36"/>
        </w:numPr>
      </w:pPr>
      <w:r w:rsidRPr="00C04217">
        <w:rPr>
          <w:b/>
        </w:rPr>
        <w:t>Mapas de Vulnerabilidad social</w:t>
      </w:r>
      <w:r w:rsidRPr="00C04217">
        <w:t>: Útil para focalizar recursos de subsidios asistenciales y de desarrollo de MINAGRI.</w:t>
      </w:r>
    </w:p>
    <w:p w:rsidR="00C5379C" w:rsidRPr="00C04217" w:rsidRDefault="00C5379C" w:rsidP="00151D25">
      <w:pPr>
        <w:pStyle w:val="Prrafodelista"/>
        <w:numPr>
          <w:ilvl w:val="0"/>
          <w:numId w:val="36"/>
        </w:numPr>
      </w:pPr>
      <w:r w:rsidRPr="00C04217">
        <w:rPr>
          <w:b/>
        </w:rPr>
        <w:t>Zonas Agroclimáticas</w:t>
      </w:r>
      <w:r w:rsidRPr="00C04217">
        <w:t>: Sirve para extrapolar condiciones climáticas a distintas zonas del país, para analizar potencialidades de cultivos.</w:t>
      </w:r>
    </w:p>
    <w:p w:rsidR="00C5379C" w:rsidRPr="00C04217" w:rsidRDefault="00C5379C" w:rsidP="00151D25">
      <w:pPr>
        <w:pStyle w:val="Prrafodelista"/>
        <w:numPr>
          <w:ilvl w:val="0"/>
          <w:numId w:val="36"/>
        </w:numPr>
      </w:pPr>
      <w:r w:rsidRPr="00C04217">
        <w:rPr>
          <w:b/>
        </w:rPr>
        <w:lastRenderedPageBreak/>
        <w:t>Registro Único Georreferenciado de Beneficiarios del Minagri</w:t>
      </w:r>
      <w:r w:rsidRPr="00C04217">
        <w:t>: Mejorar la gestión del MINAGRI y de sus distintos Programas. Generar una base para estudios estadísticos del sector. Centralizar e integrar la información de los productores para habilitar el cruce analítico de dicha información.  Construir un sistema de estadísticas sectoriales definiendo el marco muestral a partir de este universo.</w:t>
      </w:r>
    </w:p>
    <w:p w:rsidR="00C5379C" w:rsidRPr="00C04217" w:rsidRDefault="00C5379C" w:rsidP="00151D25">
      <w:pPr>
        <w:pStyle w:val="Prrafodelista"/>
        <w:numPr>
          <w:ilvl w:val="0"/>
          <w:numId w:val="36"/>
        </w:numPr>
      </w:pPr>
      <w:r w:rsidRPr="00C04217">
        <w:rPr>
          <w:b/>
        </w:rPr>
        <w:t>Medición de la erosión actual y potencial de suelos</w:t>
      </w:r>
      <w:r w:rsidRPr="00C04217">
        <w:t>: Útil para medir la pérdida de suelos agrícolas, focalizar programas MINAGRI (por ejemplo: recuperación de suelos), elaborar políticas sectoriales y  generar estadísticas referidas a estas materias (compromisos OCDE).</w:t>
      </w:r>
    </w:p>
    <w:p w:rsidR="00C5379C" w:rsidRPr="00C04217" w:rsidRDefault="00C5379C" w:rsidP="00151D25">
      <w:pPr>
        <w:pStyle w:val="Prrafodelista"/>
        <w:numPr>
          <w:ilvl w:val="0"/>
          <w:numId w:val="36"/>
        </w:numPr>
      </w:pPr>
      <w:r w:rsidRPr="00C04217">
        <w:rPr>
          <w:b/>
        </w:rPr>
        <w:t>Mapas actualizados de distribución de aguas subterráneas</w:t>
      </w:r>
      <w:r w:rsidRPr="00C04217">
        <w:t>: Sirve para racionalizar las solicitudes de uso de aguas subterráneas.</w:t>
      </w:r>
    </w:p>
    <w:p w:rsidR="00C5379C" w:rsidRPr="00C04217" w:rsidRDefault="00C5379C" w:rsidP="00151D25">
      <w:pPr>
        <w:pStyle w:val="Prrafodelista"/>
        <w:numPr>
          <w:ilvl w:val="0"/>
          <w:numId w:val="36"/>
        </w:numPr>
      </w:pPr>
      <w:r w:rsidRPr="00C04217">
        <w:rPr>
          <w:b/>
        </w:rPr>
        <w:t>Priorización de Atención Incendios Forestales</w:t>
      </w:r>
      <w:r w:rsidRPr="00C04217">
        <w:t>: útil para la toma de decisiones informada en el accionar del combate de incendio de acuerdo a tipo de propiedad.</w:t>
      </w:r>
    </w:p>
    <w:p w:rsidR="00C5379C" w:rsidRPr="00C04217" w:rsidRDefault="00C5379C" w:rsidP="009B2897">
      <w:pPr>
        <w:pStyle w:val="Prrafodelista"/>
      </w:pPr>
      <w:r w:rsidRPr="00C04217">
        <w:t>Como se indicó el detalle de este listado de productos se encuentra en Anexo N°5. Además, en Anexo N°6, se han incluido fichas de proyectos con los productos del listado como una forma de facilitar su formulación posterior.</w:t>
      </w:r>
    </w:p>
    <w:p w:rsidR="00C5379C" w:rsidRPr="00C04217" w:rsidRDefault="00C5379C" w:rsidP="00C5379C">
      <w:pPr>
        <w:rPr>
          <w:rFonts w:cstheme="minorHAnsi"/>
          <w:sz w:val="22"/>
          <w:szCs w:val="22"/>
        </w:rPr>
      </w:pPr>
      <w:r w:rsidRPr="00C04217">
        <w:rPr>
          <w:rFonts w:cstheme="minorHAnsi"/>
        </w:rPr>
        <w:br w:type="page"/>
      </w:r>
    </w:p>
    <w:p w:rsidR="00C5379C" w:rsidRPr="00C04217" w:rsidRDefault="00036B3D" w:rsidP="009B2897">
      <w:pPr>
        <w:pStyle w:val="Ttulo2"/>
        <w:rPr>
          <w:rFonts w:cstheme="minorHAnsi"/>
          <w:lang w:val="es-ES"/>
        </w:rPr>
      </w:pPr>
      <w:bookmarkStart w:id="311" w:name="_Toc298172246"/>
      <w:bookmarkStart w:id="312" w:name="_Toc302636312"/>
      <w:r w:rsidRPr="00C04217">
        <w:rPr>
          <w:rFonts w:cstheme="minorHAnsi"/>
          <w:lang w:val="es-ES"/>
        </w:rPr>
        <w:lastRenderedPageBreak/>
        <w:t>RECOMENDACIONES RESPECTO DE LA INFORMACIÓN</w:t>
      </w:r>
      <w:bookmarkEnd w:id="311"/>
      <w:bookmarkEnd w:id="312"/>
      <w:r w:rsidR="001B0FCF" w:rsidRPr="00C04217">
        <w:rPr>
          <w:rFonts w:cstheme="minorHAnsi"/>
          <w:lang w:val="es-ES"/>
        </w:rPr>
        <w:fldChar w:fldCharType="begin"/>
      </w:r>
      <w:r w:rsidR="001B0FCF" w:rsidRPr="00C04217">
        <w:rPr>
          <w:rFonts w:cstheme="minorHAnsi"/>
        </w:rPr>
        <w:instrText xml:space="preserve"> XE "INFORMACIÓN" </w:instrText>
      </w:r>
      <w:r w:rsidR="001B0FCF" w:rsidRPr="00C04217">
        <w:rPr>
          <w:rFonts w:cstheme="minorHAnsi"/>
          <w:lang w:val="es-ES"/>
        </w:rPr>
        <w:fldChar w:fldCharType="end"/>
      </w:r>
    </w:p>
    <w:p w:rsidR="00C5379C" w:rsidRPr="00C04217" w:rsidRDefault="00036B3D" w:rsidP="00777814">
      <w:pPr>
        <w:pStyle w:val="Ttulo3"/>
        <w:rPr>
          <w:rFonts w:cstheme="minorHAnsi"/>
        </w:rPr>
      </w:pPr>
      <w:bookmarkStart w:id="313" w:name="_Toc298172247"/>
      <w:bookmarkStart w:id="314" w:name="_Toc302636313"/>
      <w:r w:rsidRPr="00C04217">
        <w:rPr>
          <w:rFonts w:cstheme="minorHAnsi"/>
        </w:rPr>
        <w:t>CARTOGRAFÍA BASE</w:t>
      </w:r>
      <w:bookmarkEnd w:id="313"/>
      <w:bookmarkEnd w:id="314"/>
    </w:p>
    <w:p w:rsidR="00C5379C" w:rsidRPr="00C04217" w:rsidRDefault="00C5379C" w:rsidP="009B2897">
      <w:pPr>
        <w:pStyle w:val="Prrafodelista"/>
      </w:pPr>
      <w:r w:rsidRPr="00C04217">
        <w:t xml:space="preserve">En la conformación de un SIG Ministerial y/o corporativo, la base cartográfica que se utilice debe ser la misma para todas las Unidades de SIG, lo que no implica que sea estrictamente una sola fuente. Lo más recomendado es implementar información digital de base en dos escalas o niveles de detalle, una con detalle orientado al ámbito urbano y otra con un nivel de información orientado al ámbito rural. </w:t>
      </w:r>
    </w:p>
    <w:p w:rsidR="00C5379C" w:rsidRPr="00C04217" w:rsidRDefault="00C5379C" w:rsidP="009B2897">
      <w:pPr>
        <w:pStyle w:val="Prrafodelista"/>
      </w:pPr>
      <w:r w:rsidRPr="00C04217">
        <w:t>Específicamente, en el caso de MINAGRI y después de conocer los diversos productos que se elaboran, las escalas más recomendadas serían: 1:10.000 y 1:50.000,  ambas de cobertura nacional, pero en el primer caso apuntando a aquellos territorios de gestión de la institución, es decir, áreas agrícolas por debajo de la cota 1.5</w:t>
      </w:r>
      <w:r w:rsidR="00E03278">
        <w:t>00 m</w:t>
      </w:r>
      <w:r w:rsidRPr="00C04217">
        <w:t xml:space="preserve">sm. </w:t>
      </w:r>
    </w:p>
    <w:p w:rsidR="00C5379C" w:rsidRPr="00C04217" w:rsidRDefault="00C5379C" w:rsidP="009B2897">
      <w:pPr>
        <w:pStyle w:val="Prrafodelista"/>
      </w:pPr>
      <w:r w:rsidRPr="00C04217">
        <w:t>Gráficamente, esta información debiera ser de tipo punto, línea y polígono, asociándose una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complementaria a cada elemento, de manera que permita obtener el mejor provecho al momento de integrarla en algún producto. No obstante, la base también puede ser de tipo raster como una Imagen de Satélite o una ortofoto.</w:t>
      </w:r>
    </w:p>
    <w:p w:rsidR="00C5379C" w:rsidRPr="00C04217" w:rsidRDefault="00C5379C" w:rsidP="009B2897">
      <w:pPr>
        <w:pStyle w:val="Prrafodelista"/>
      </w:pPr>
      <w:r w:rsidRPr="00C04217">
        <w:t>Geodésicamente, la información debe estar referida al DATUM WGS84, utilizando la proyección UTM, en los Husos 19S para las regiones de Arica y Parinacota hasta la Maule , H</w:t>
      </w:r>
      <w:r w:rsidR="006E23DB">
        <w:t>uso 18s para las regiones de Bío Bí</w:t>
      </w:r>
      <w:r w:rsidRPr="00C04217">
        <w:t>o  hasta Aisén, y nuevamente 19 para Magallanes y Antártica Chilena, Huso 12 para la Isla de Pascua y Huso 17 para la Isla Robinson Crusoe, según la recomendación que realiza el Instituto Geográfico Militar para la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t xml:space="preserve"> tradicional, mientras que para aplicaciones web recomienda la utilización de coordenadas geográficas. </w:t>
      </w:r>
    </w:p>
    <w:p w:rsidR="00C5379C" w:rsidRPr="00C04217" w:rsidRDefault="00C5379C" w:rsidP="009B2897">
      <w:pPr>
        <w:pStyle w:val="Prrafodelista"/>
      </w:pPr>
      <w:r w:rsidRPr="00C04217">
        <w:t>Desde el punto de vista de la interoperabilidad, la información debe contar con Metadata, nombres cortos o codificados y en formato WMS si es que se publica a través de Internet.</w:t>
      </w:r>
    </w:p>
    <w:p w:rsidR="00C5379C" w:rsidRPr="00C04217" w:rsidRDefault="00C5379C" w:rsidP="009B2897">
      <w:pPr>
        <w:pStyle w:val="Prrafodelista"/>
      </w:pPr>
      <w:r w:rsidRPr="00C04217">
        <w:t>Desde el punto de vista del contenido, ambas escalas deben poseer información referida a:</w:t>
      </w:r>
    </w:p>
    <w:p w:rsidR="00C5379C" w:rsidRPr="00C04217" w:rsidRDefault="00C5379C" w:rsidP="00151D25">
      <w:pPr>
        <w:pStyle w:val="Prrafodelista"/>
        <w:numPr>
          <w:ilvl w:val="0"/>
          <w:numId w:val="39"/>
        </w:numPr>
      </w:pPr>
      <w:r w:rsidRPr="00C04217">
        <w:t>Caminos y planimetría</w:t>
      </w:r>
    </w:p>
    <w:p w:rsidR="00C5379C" w:rsidRPr="00C04217" w:rsidRDefault="00C5379C" w:rsidP="00151D25">
      <w:pPr>
        <w:pStyle w:val="Prrafodelista"/>
        <w:numPr>
          <w:ilvl w:val="0"/>
          <w:numId w:val="39"/>
        </w:numPr>
      </w:pPr>
      <w:r w:rsidRPr="00C04217">
        <w:t>Límites</w:t>
      </w:r>
    </w:p>
    <w:p w:rsidR="00C5379C" w:rsidRPr="00C04217" w:rsidRDefault="00C5379C" w:rsidP="00151D25">
      <w:pPr>
        <w:pStyle w:val="Prrafodelista"/>
        <w:numPr>
          <w:ilvl w:val="0"/>
          <w:numId w:val="39"/>
        </w:numPr>
      </w:pPr>
      <w:r w:rsidRPr="00C04217">
        <w:t>Hidrografía</w:t>
      </w:r>
    </w:p>
    <w:p w:rsidR="00C5379C" w:rsidRPr="00C04217" w:rsidRDefault="00C5379C" w:rsidP="00151D25">
      <w:pPr>
        <w:pStyle w:val="Prrafodelista"/>
        <w:numPr>
          <w:ilvl w:val="0"/>
          <w:numId w:val="39"/>
        </w:numPr>
      </w:pPr>
      <w:r w:rsidRPr="00C04217">
        <w:t>Asentamientos Humanos</w:t>
      </w:r>
    </w:p>
    <w:p w:rsidR="00C5379C" w:rsidRPr="00C04217" w:rsidRDefault="00C5379C" w:rsidP="00151D25">
      <w:pPr>
        <w:pStyle w:val="Prrafodelista"/>
        <w:numPr>
          <w:ilvl w:val="0"/>
          <w:numId w:val="39"/>
        </w:numPr>
      </w:pPr>
      <w:r w:rsidRPr="00C04217">
        <w:t>Curvas de Nivel o relieve</w:t>
      </w:r>
    </w:p>
    <w:p w:rsidR="00C5379C" w:rsidRPr="00C04217" w:rsidRDefault="00C5379C" w:rsidP="00151D25">
      <w:pPr>
        <w:pStyle w:val="Prrafodelista"/>
        <w:numPr>
          <w:ilvl w:val="0"/>
          <w:numId w:val="39"/>
        </w:numPr>
      </w:pPr>
      <w:r w:rsidRPr="00C04217">
        <w:t>Infraestructura Principal</w:t>
      </w:r>
    </w:p>
    <w:p w:rsidR="00C5379C" w:rsidRPr="00C04217" w:rsidRDefault="00C5379C" w:rsidP="00151D25">
      <w:pPr>
        <w:pStyle w:val="Prrafodelista"/>
        <w:numPr>
          <w:ilvl w:val="0"/>
          <w:numId w:val="39"/>
        </w:numPr>
      </w:pPr>
      <w:r w:rsidRPr="00C04217">
        <w:t>Toponimia (cerros, hidrografía, infraestructura, vialidad, lomas, entre otras)</w:t>
      </w:r>
    </w:p>
    <w:p w:rsidR="00C5379C" w:rsidRPr="00C04217" w:rsidRDefault="00C5379C" w:rsidP="00151D25">
      <w:pPr>
        <w:pStyle w:val="Prrafodelista"/>
        <w:numPr>
          <w:ilvl w:val="0"/>
          <w:numId w:val="39"/>
        </w:numPr>
      </w:pPr>
      <w:r w:rsidRPr="00C04217">
        <w:t>Cotas de elevación</w:t>
      </w:r>
    </w:p>
    <w:p w:rsidR="00C5379C" w:rsidRPr="00C04217" w:rsidRDefault="00C5379C" w:rsidP="009B2897">
      <w:pPr>
        <w:pStyle w:val="Prrafodelista"/>
      </w:pPr>
      <w:r w:rsidRPr="00C04217">
        <w:lastRenderedPageBreak/>
        <w:t>Desde la óptica de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deben tener a lo menos un campo con un geocódigo, que identifique a cada elemento, el tipo o cualidad o descripción del elemento, un código que represente esa cualidad y la región a la que pertenece, además, no debe poseer celdas en blanco, debe estar normalizado cada campo y su nombre debe ser corto y/o codificado. También debe poseer un diccionario de base de datos que describa cada campo, indique que tipo de campo es y por último, que muestre el contenido de cada campo con una bre</w:t>
      </w:r>
      <w:r w:rsidR="006E23DB">
        <w:t>ve descripción de cada atributo</w:t>
      </w:r>
      <w:r w:rsidRPr="00C04217">
        <w:t xml:space="preserve">. </w:t>
      </w:r>
    </w:p>
    <w:p w:rsidR="00C5379C" w:rsidRPr="00C04217" w:rsidRDefault="00C5379C" w:rsidP="009B2897">
      <w:pPr>
        <w:pStyle w:val="Prrafodelista"/>
      </w:pPr>
      <w:r w:rsidRPr="00C04217">
        <w:t>Cada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debiera contar con uno o dos campos adicionales que acojan una generalización de la información para ser representada en otra escala (conocido como cubierta multiescalar), esto se produce porque la concentración de información disminuye a medida que se disminuye en escala.  Las generalizaciones deben estar de acuerdo a los productos que se </w:t>
      </w:r>
      <w:r w:rsidR="00E03278" w:rsidRPr="00C04217">
        <w:t>utilice</w:t>
      </w:r>
      <w:r w:rsidRPr="00C04217">
        <w:t xml:space="preserve"> en cada servicio, en el caso de la escala 1:10.000, se puede utilizar un filtro a escala 1:25.000, y en el caso de la escala 1:50.000, se puede pensar en una generalización al 1:100.000, 1:250.000, 1:500.000 y 1:1.000.000.</w:t>
      </w:r>
    </w:p>
    <w:p w:rsidR="00C5379C" w:rsidRPr="00C04217" w:rsidRDefault="00C5379C" w:rsidP="009B2897">
      <w:pPr>
        <w:pStyle w:val="Prrafodelista"/>
      </w:pPr>
      <w:r w:rsidRPr="00C04217">
        <w:t>Un ejemplo de esta generalización en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se adjunta en el siguiente cuadro:</w:t>
      </w:r>
    </w:p>
    <w:tbl>
      <w:tblPr>
        <w:tblStyle w:val="Listaclara-nfasis4"/>
        <w:tblW w:w="0" w:type="auto"/>
        <w:jc w:val="center"/>
        <w:tblLook w:val="01E0" w:firstRow="1" w:lastRow="1" w:firstColumn="1" w:lastColumn="1" w:noHBand="0" w:noVBand="0"/>
      </w:tblPr>
      <w:tblGrid>
        <w:gridCol w:w="648"/>
        <w:gridCol w:w="1800"/>
        <w:gridCol w:w="2160"/>
        <w:gridCol w:w="2416"/>
      </w:tblGrid>
      <w:tr w:rsidR="00C5379C" w:rsidRPr="00C04217" w:rsidTr="007D766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48" w:type="dxa"/>
          </w:tcPr>
          <w:p w:rsidR="00C5379C" w:rsidRPr="00C04217" w:rsidRDefault="00C5379C" w:rsidP="00785D85">
            <w:pPr>
              <w:rPr>
                <w:rFonts w:cstheme="minorHAnsi"/>
                <w:lang w:val="es-ES"/>
              </w:rPr>
            </w:pPr>
            <w:r w:rsidRPr="00C04217">
              <w:rPr>
                <w:rFonts w:cstheme="minorHAnsi"/>
                <w:lang w:val="es-ES"/>
              </w:rPr>
              <w:t>ID</w:t>
            </w:r>
          </w:p>
        </w:tc>
        <w:tc>
          <w:tcPr>
            <w:cnfStyle w:val="000010000000" w:firstRow="0" w:lastRow="0" w:firstColumn="0" w:lastColumn="0" w:oddVBand="1" w:evenVBand="0" w:oddHBand="0" w:evenHBand="0" w:firstRowFirstColumn="0" w:firstRowLastColumn="0" w:lastRowFirstColumn="0" w:lastRowLastColumn="0"/>
            <w:tcW w:w="1800" w:type="dxa"/>
          </w:tcPr>
          <w:p w:rsidR="00C5379C" w:rsidRPr="00C04217" w:rsidRDefault="00C5379C" w:rsidP="00785D85">
            <w:pPr>
              <w:rPr>
                <w:rFonts w:cstheme="minorHAnsi"/>
                <w:lang w:val="es-ES"/>
              </w:rPr>
            </w:pPr>
            <w:r w:rsidRPr="00C04217">
              <w:rPr>
                <w:rFonts w:cstheme="minorHAnsi"/>
                <w:lang w:val="es-ES"/>
              </w:rPr>
              <w:t>ESCALA 10M</w:t>
            </w:r>
          </w:p>
        </w:tc>
        <w:tc>
          <w:tcPr>
            <w:tcW w:w="2160" w:type="dxa"/>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lang w:val="es-ES"/>
              </w:rPr>
            </w:pPr>
            <w:r w:rsidRPr="00C04217">
              <w:rPr>
                <w:rFonts w:cstheme="minorHAnsi"/>
                <w:lang w:val="es-ES"/>
              </w:rPr>
              <w:t>ESCALA 25M</w:t>
            </w:r>
          </w:p>
        </w:tc>
        <w:tc>
          <w:tcPr>
            <w:cnfStyle w:val="000100000000" w:firstRow="0" w:lastRow="0" w:firstColumn="0" w:lastColumn="1" w:oddVBand="0" w:evenVBand="0" w:oddHBand="0" w:evenHBand="0" w:firstRowFirstColumn="0" w:firstRowLastColumn="0" w:lastRowFirstColumn="0" w:lastRowLastColumn="0"/>
            <w:tcW w:w="2416" w:type="dxa"/>
          </w:tcPr>
          <w:p w:rsidR="00C5379C" w:rsidRPr="00C04217" w:rsidRDefault="00C5379C" w:rsidP="00785D85">
            <w:pPr>
              <w:rPr>
                <w:rFonts w:cstheme="minorHAnsi"/>
                <w:lang w:val="es-ES"/>
              </w:rPr>
            </w:pPr>
            <w:r w:rsidRPr="00C04217">
              <w:rPr>
                <w:rFonts w:cstheme="minorHAnsi"/>
                <w:lang w:val="es-ES"/>
              </w:rPr>
              <w:t>ESCALA 50M</w:t>
            </w:r>
          </w:p>
        </w:tc>
      </w:tr>
      <w:tr w:rsidR="00C5379C" w:rsidRPr="00C04217" w:rsidTr="007D766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48" w:type="dxa"/>
          </w:tcPr>
          <w:p w:rsidR="00C5379C" w:rsidRPr="00C04217" w:rsidRDefault="00C5379C" w:rsidP="00785D85">
            <w:pPr>
              <w:rPr>
                <w:rFonts w:cstheme="minorHAnsi"/>
                <w:b w:val="0"/>
                <w:lang w:val="es-ES"/>
              </w:rPr>
            </w:pPr>
            <w:r w:rsidRPr="00C04217">
              <w:rPr>
                <w:rFonts w:cstheme="minorHAnsi"/>
                <w:lang w:val="es-ES"/>
              </w:rPr>
              <w:t>101</w:t>
            </w:r>
          </w:p>
        </w:tc>
        <w:tc>
          <w:tcPr>
            <w:cnfStyle w:val="000010000000" w:firstRow="0" w:lastRow="0" w:firstColumn="0" w:lastColumn="0" w:oddVBand="1" w:evenVBand="0" w:oddHBand="0" w:evenHBand="0" w:firstRowFirstColumn="0" w:firstRowLastColumn="0" w:lastRowFirstColumn="0" w:lastRowLastColumn="0"/>
            <w:tcW w:w="1800" w:type="dxa"/>
          </w:tcPr>
          <w:p w:rsidR="00C5379C" w:rsidRPr="00C04217" w:rsidRDefault="00C5379C" w:rsidP="00785D85">
            <w:pPr>
              <w:rPr>
                <w:rFonts w:cstheme="minorHAnsi"/>
                <w:lang w:val="es-ES"/>
              </w:rPr>
            </w:pPr>
            <w:r w:rsidRPr="00C04217">
              <w:rPr>
                <w:rFonts w:cstheme="minorHAnsi"/>
                <w:lang w:val="es-ES"/>
              </w:rPr>
              <w:t>Autopista</w:t>
            </w:r>
          </w:p>
        </w:tc>
        <w:tc>
          <w:tcPr>
            <w:tcW w:w="2160" w:type="dxa"/>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C04217">
              <w:rPr>
                <w:rFonts w:cstheme="minorHAnsi"/>
                <w:lang w:val="es-ES"/>
              </w:rPr>
              <w:t>Autopista</w:t>
            </w:r>
          </w:p>
        </w:tc>
        <w:tc>
          <w:tcPr>
            <w:cnfStyle w:val="000100000000" w:firstRow="0" w:lastRow="0" w:firstColumn="0" w:lastColumn="1" w:oddVBand="0" w:evenVBand="0" w:oddHBand="0" w:evenHBand="0" w:firstRowFirstColumn="0" w:firstRowLastColumn="0" w:lastRowFirstColumn="0" w:lastRowLastColumn="0"/>
            <w:tcW w:w="2416" w:type="dxa"/>
          </w:tcPr>
          <w:p w:rsidR="00C5379C" w:rsidRPr="00C04217" w:rsidRDefault="00C5379C" w:rsidP="00785D85">
            <w:pPr>
              <w:rPr>
                <w:rFonts w:cstheme="minorHAnsi"/>
                <w:b w:val="0"/>
                <w:lang w:val="es-ES"/>
              </w:rPr>
            </w:pPr>
            <w:r w:rsidRPr="00C04217">
              <w:rPr>
                <w:rFonts w:cstheme="minorHAnsi"/>
                <w:lang w:val="es-ES"/>
              </w:rPr>
              <w:t xml:space="preserve">Autopista </w:t>
            </w:r>
          </w:p>
        </w:tc>
      </w:tr>
      <w:tr w:rsidR="00C5379C" w:rsidRPr="00C04217" w:rsidTr="007D7667">
        <w:trPr>
          <w:jc w:val="center"/>
        </w:trPr>
        <w:tc>
          <w:tcPr>
            <w:cnfStyle w:val="001000000000" w:firstRow="0" w:lastRow="0" w:firstColumn="1" w:lastColumn="0" w:oddVBand="0" w:evenVBand="0" w:oddHBand="0" w:evenHBand="0" w:firstRowFirstColumn="0" w:firstRowLastColumn="0" w:lastRowFirstColumn="0" w:lastRowLastColumn="0"/>
            <w:tcW w:w="648" w:type="dxa"/>
          </w:tcPr>
          <w:p w:rsidR="00C5379C" w:rsidRPr="00C04217" w:rsidRDefault="00C5379C" w:rsidP="00785D85">
            <w:pPr>
              <w:rPr>
                <w:rFonts w:cstheme="minorHAnsi"/>
                <w:b w:val="0"/>
                <w:lang w:val="es-ES"/>
              </w:rPr>
            </w:pPr>
            <w:r w:rsidRPr="00C04217">
              <w:rPr>
                <w:rFonts w:cstheme="minorHAnsi"/>
                <w:lang w:val="es-ES"/>
              </w:rPr>
              <w:t>102</w:t>
            </w:r>
          </w:p>
        </w:tc>
        <w:tc>
          <w:tcPr>
            <w:cnfStyle w:val="000010000000" w:firstRow="0" w:lastRow="0" w:firstColumn="0" w:lastColumn="0" w:oddVBand="1" w:evenVBand="0" w:oddHBand="0" w:evenHBand="0" w:firstRowFirstColumn="0" w:firstRowLastColumn="0" w:lastRowFirstColumn="0" w:lastRowLastColumn="0"/>
            <w:tcW w:w="1800" w:type="dxa"/>
          </w:tcPr>
          <w:p w:rsidR="00C5379C" w:rsidRPr="00C04217" w:rsidRDefault="00C5379C" w:rsidP="00785D85">
            <w:pPr>
              <w:rPr>
                <w:rFonts w:cstheme="minorHAnsi"/>
                <w:lang w:val="es-ES"/>
              </w:rPr>
            </w:pPr>
            <w:r w:rsidRPr="00C04217">
              <w:rPr>
                <w:rFonts w:cstheme="minorHAnsi"/>
                <w:lang w:val="es-ES"/>
              </w:rPr>
              <w:t>Av. De 2 pistas</w:t>
            </w:r>
          </w:p>
        </w:tc>
        <w:tc>
          <w:tcPr>
            <w:tcW w:w="2160" w:type="dxa"/>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C04217">
              <w:rPr>
                <w:rFonts w:cstheme="minorHAnsi"/>
                <w:lang w:val="es-ES"/>
              </w:rPr>
              <w:t>Avenida</w:t>
            </w:r>
          </w:p>
        </w:tc>
        <w:tc>
          <w:tcPr>
            <w:cnfStyle w:val="000100000000" w:firstRow="0" w:lastRow="0" w:firstColumn="0" w:lastColumn="1" w:oddVBand="0" w:evenVBand="0" w:oddHBand="0" w:evenHBand="0" w:firstRowFirstColumn="0" w:firstRowLastColumn="0" w:lastRowFirstColumn="0" w:lastRowLastColumn="0"/>
            <w:tcW w:w="2416" w:type="dxa"/>
          </w:tcPr>
          <w:p w:rsidR="00C5379C" w:rsidRPr="00C04217" w:rsidRDefault="00C5379C" w:rsidP="00785D85">
            <w:pPr>
              <w:rPr>
                <w:rFonts w:cstheme="minorHAnsi"/>
                <w:b w:val="0"/>
                <w:lang w:val="es-ES"/>
              </w:rPr>
            </w:pPr>
            <w:r w:rsidRPr="00C04217">
              <w:rPr>
                <w:rFonts w:cstheme="minorHAnsi"/>
                <w:lang w:val="es-ES"/>
              </w:rPr>
              <w:t>Vialidad Urbana</w:t>
            </w:r>
          </w:p>
        </w:tc>
      </w:tr>
      <w:tr w:rsidR="00C5379C" w:rsidRPr="00C04217" w:rsidTr="007D766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48" w:type="dxa"/>
          </w:tcPr>
          <w:p w:rsidR="00C5379C" w:rsidRPr="00C04217" w:rsidRDefault="00C5379C" w:rsidP="00785D85">
            <w:pPr>
              <w:rPr>
                <w:rFonts w:cstheme="minorHAnsi"/>
                <w:b w:val="0"/>
                <w:lang w:val="es-ES"/>
              </w:rPr>
            </w:pPr>
            <w:r w:rsidRPr="00C04217">
              <w:rPr>
                <w:rFonts w:cstheme="minorHAnsi"/>
                <w:lang w:val="es-ES"/>
              </w:rPr>
              <w:t>103</w:t>
            </w:r>
          </w:p>
        </w:tc>
        <w:tc>
          <w:tcPr>
            <w:cnfStyle w:val="000010000000" w:firstRow="0" w:lastRow="0" w:firstColumn="0" w:lastColumn="0" w:oddVBand="1" w:evenVBand="0" w:oddHBand="0" w:evenHBand="0" w:firstRowFirstColumn="0" w:firstRowLastColumn="0" w:lastRowFirstColumn="0" w:lastRowLastColumn="0"/>
            <w:tcW w:w="1800" w:type="dxa"/>
          </w:tcPr>
          <w:p w:rsidR="00C5379C" w:rsidRPr="00C04217" w:rsidRDefault="00C5379C" w:rsidP="00785D85">
            <w:pPr>
              <w:rPr>
                <w:rFonts w:cstheme="minorHAnsi"/>
                <w:lang w:val="es-ES"/>
              </w:rPr>
            </w:pPr>
            <w:r w:rsidRPr="00C04217">
              <w:rPr>
                <w:rFonts w:cstheme="minorHAnsi"/>
                <w:lang w:val="es-ES"/>
              </w:rPr>
              <w:t>Av. De 1 Pista</w:t>
            </w:r>
          </w:p>
        </w:tc>
        <w:tc>
          <w:tcPr>
            <w:tcW w:w="2160" w:type="dxa"/>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C04217">
              <w:rPr>
                <w:rFonts w:cstheme="minorHAnsi"/>
                <w:lang w:val="es-ES"/>
              </w:rPr>
              <w:t>Avenida</w:t>
            </w:r>
          </w:p>
        </w:tc>
        <w:tc>
          <w:tcPr>
            <w:cnfStyle w:val="000100000000" w:firstRow="0" w:lastRow="0" w:firstColumn="0" w:lastColumn="1" w:oddVBand="0" w:evenVBand="0" w:oddHBand="0" w:evenHBand="0" w:firstRowFirstColumn="0" w:firstRowLastColumn="0" w:lastRowFirstColumn="0" w:lastRowLastColumn="0"/>
            <w:tcW w:w="2416" w:type="dxa"/>
          </w:tcPr>
          <w:p w:rsidR="00C5379C" w:rsidRPr="00C04217" w:rsidRDefault="00C5379C" w:rsidP="00785D85">
            <w:pPr>
              <w:rPr>
                <w:rFonts w:cstheme="minorHAnsi"/>
                <w:b w:val="0"/>
                <w:lang w:val="es-ES"/>
              </w:rPr>
            </w:pPr>
            <w:r w:rsidRPr="00C04217">
              <w:rPr>
                <w:rFonts w:cstheme="minorHAnsi"/>
                <w:lang w:val="es-ES"/>
              </w:rPr>
              <w:t>Vialidad Urbana</w:t>
            </w:r>
          </w:p>
        </w:tc>
      </w:tr>
      <w:tr w:rsidR="00C5379C" w:rsidRPr="00C04217" w:rsidTr="007D7667">
        <w:trPr>
          <w:jc w:val="center"/>
        </w:trPr>
        <w:tc>
          <w:tcPr>
            <w:cnfStyle w:val="001000000000" w:firstRow="0" w:lastRow="0" w:firstColumn="1" w:lastColumn="0" w:oddVBand="0" w:evenVBand="0" w:oddHBand="0" w:evenHBand="0" w:firstRowFirstColumn="0" w:firstRowLastColumn="0" w:lastRowFirstColumn="0" w:lastRowLastColumn="0"/>
            <w:tcW w:w="648" w:type="dxa"/>
          </w:tcPr>
          <w:p w:rsidR="00C5379C" w:rsidRPr="00C04217" w:rsidRDefault="00C5379C" w:rsidP="00785D85">
            <w:pPr>
              <w:rPr>
                <w:rFonts w:cstheme="minorHAnsi"/>
                <w:b w:val="0"/>
                <w:lang w:val="es-ES"/>
              </w:rPr>
            </w:pPr>
            <w:r w:rsidRPr="00C04217">
              <w:rPr>
                <w:rFonts w:cstheme="minorHAnsi"/>
                <w:lang w:val="es-ES"/>
              </w:rPr>
              <w:t>104</w:t>
            </w:r>
          </w:p>
        </w:tc>
        <w:tc>
          <w:tcPr>
            <w:cnfStyle w:val="000010000000" w:firstRow="0" w:lastRow="0" w:firstColumn="0" w:lastColumn="0" w:oddVBand="1" w:evenVBand="0" w:oddHBand="0" w:evenHBand="0" w:firstRowFirstColumn="0" w:firstRowLastColumn="0" w:lastRowFirstColumn="0" w:lastRowLastColumn="0"/>
            <w:tcW w:w="1800" w:type="dxa"/>
          </w:tcPr>
          <w:p w:rsidR="00C5379C" w:rsidRPr="00C04217" w:rsidRDefault="00C5379C" w:rsidP="00785D85">
            <w:pPr>
              <w:rPr>
                <w:rFonts w:cstheme="minorHAnsi"/>
                <w:lang w:val="es-ES"/>
              </w:rPr>
            </w:pPr>
            <w:r w:rsidRPr="00C04217">
              <w:rPr>
                <w:rFonts w:cstheme="minorHAnsi"/>
                <w:lang w:val="es-ES"/>
              </w:rPr>
              <w:t>Calle 2 pista</w:t>
            </w:r>
          </w:p>
        </w:tc>
        <w:tc>
          <w:tcPr>
            <w:tcW w:w="2160" w:type="dxa"/>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lang w:val="es-ES"/>
              </w:rPr>
            </w:pPr>
            <w:r w:rsidRPr="00C04217">
              <w:rPr>
                <w:rFonts w:cstheme="minorHAnsi"/>
                <w:lang w:val="es-ES"/>
              </w:rPr>
              <w:t>Calle</w:t>
            </w:r>
          </w:p>
        </w:tc>
        <w:tc>
          <w:tcPr>
            <w:cnfStyle w:val="000100000000" w:firstRow="0" w:lastRow="0" w:firstColumn="0" w:lastColumn="1" w:oddVBand="0" w:evenVBand="0" w:oddHBand="0" w:evenHBand="0" w:firstRowFirstColumn="0" w:firstRowLastColumn="0" w:lastRowFirstColumn="0" w:lastRowLastColumn="0"/>
            <w:tcW w:w="2416" w:type="dxa"/>
          </w:tcPr>
          <w:p w:rsidR="00C5379C" w:rsidRPr="00C04217" w:rsidRDefault="00C5379C" w:rsidP="00785D85">
            <w:pPr>
              <w:rPr>
                <w:rFonts w:cstheme="minorHAnsi"/>
                <w:b w:val="0"/>
                <w:lang w:val="es-ES"/>
              </w:rPr>
            </w:pPr>
            <w:r w:rsidRPr="00C04217">
              <w:rPr>
                <w:rFonts w:cstheme="minorHAnsi"/>
                <w:lang w:val="es-ES"/>
              </w:rPr>
              <w:t>Sin Representación</w:t>
            </w:r>
          </w:p>
        </w:tc>
      </w:tr>
      <w:tr w:rsidR="00C5379C" w:rsidRPr="00C04217" w:rsidTr="007D766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48" w:type="dxa"/>
          </w:tcPr>
          <w:p w:rsidR="00C5379C" w:rsidRPr="00C04217" w:rsidRDefault="00C5379C" w:rsidP="00785D85">
            <w:pPr>
              <w:rPr>
                <w:rFonts w:cstheme="minorHAnsi"/>
                <w:b w:val="0"/>
                <w:lang w:val="es-ES"/>
              </w:rPr>
            </w:pPr>
            <w:r w:rsidRPr="00C04217">
              <w:rPr>
                <w:rFonts w:cstheme="minorHAnsi"/>
                <w:lang w:val="es-ES"/>
              </w:rPr>
              <w:t>105</w:t>
            </w:r>
          </w:p>
        </w:tc>
        <w:tc>
          <w:tcPr>
            <w:cnfStyle w:val="000010000000" w:firstRow="0" w:lastRow="0" w:firstColumn="0" w:lastColumn="0" w:oddVBand="1" w:evenVBand="0" w:oddHBand="0" w:evenHBand="0" w:firstRowFirstColumn="0" w:firstRowLastColumn="0" w:lastRowFirstColumn="0" w:lastRowLastColumn="0"/>
            <w:tcW w:w="1800" w:type="dxa"/>
          </w:tcPr>
          <w:p w:rsidR="00C5379C" w:rsidRPr="00C04217" w:rsidRDefault="00C5379C" w:rsidP="00785D85">
            <w:pPr>
              <w:rPr>
                <w:rFonts w:cstheme="minorHAnsi"/>
                <w:lang w:val="es-ES"/>
              </w:rPr>
            </w:pPr>
            <w:r w:rsidRPr="00C04217">
              <w:rPr>
                <w:rFonts w:cstheme="minorHAnsi"/>
                <w:lang w:val="es-ES"/>
              </w:rPr>
              <w:t>Pasaje</w:t>
            </w:r>
          </w:p>
        </w:tc>
        <w:tc>
          <w:tcPr>
            <w:tcW w:w="2160" w:type="dxa"/>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lang w:val="es-ES"/>
              </w:rPr>
            </w:pPr>
            <w:r w:rsidRPr="00C04217">
              <w:rPr>
                <w:rFonts w:cstheme="minorHAnsi"/>
                <w:lang w:val="es-ES"/>
              </w:rPr>
              <w:t>Sin representación</w:t>
            </w:r>
          </w:p>
        </w:tc>
        <w:tc>
          <w:tcPr>
            <w:cnfStyle w:val="000100000000" w:firstRow="0" w:lastRow="0" w:firstColumn="0" w:lastColumn="1" w:oddVBand="0" w:evenVBand="0" w:oddHBand="0" w:evenHBand="0" w:firstRowFirstColumn="0" w:firstRowLastColumn="0" w:lastRowFirstColumn="0" w:lastRowLastColumn="0"/>
            <w:tcW w:w="2416" w:type="dxa"/>
          </w:tcPr>
          <w:p w:rsidR="00C5379C" w:rsidRPr="00C04217" w:rsidRDefault="00C5379C" w:rsidP="00785D85">
            <w:pPr>
              <w:rPr>
                <w:rFonts w:cstheme="minorHAnsi"/>
                <w:b w:val="0"/>
                <w:lang w:val="es-ES"/>
              </w:rPr>
            </w:pPr>
            <w:r w:rsidRPr="00C04217">
              <w:rPr>
                <w:rFonts w:cstheme="minorHAnsi"/>
                <w:lang w:val="es-ES"/>
              </w:rPr>
              <w:t>Sin Representación</w:t>
            </w:r>
          </w:p>
        </w:tc>
      </w:tr>
      <w:tr w:rsidR="00C5379C" w:rsidRPr="00C04217" w:rsidTr="007D7667">
        <w:trPr>
          <w:cnfStyle w:val="010000000000" w:firstRow="0" w:lastRow="1"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48" w:type="dxa"/>
          </w:tcPr>
          <w:p w:rsidR="00C5379C" w:rsidRPr="00C04217" w:rsidRDefault="00C5379C" w:rsidP="00785D85">
            <w:pPr>
              <w:rPr>
                <w:rFonts w:cstheme="minorHAnsi"/>
                <w:b w:val="0"/>
                <w:lang w:val="es-ES"/>
              </w:rPr>
            </w:pPr>
            <w:r w:rsidRPr="00C04217">
              <w:rPr>
                <w:rFonts w:cstheme="minorHAnsi"/>
                <w:lang w:val="es-ES"/>
              </w:rPr>
              <w:t>104</w:t>
            </w:r>
          </w:p>
        </w:tc>
        <w:tc>
          <w:tcPr>
            <w:cnfStyle w:val="000010000000" w:firstRow="0" w:lastRow="0" w:firstColumn="0" w:lastColumn="0" w:oddVBand="1" w:evenVBand="0" w:oddHBand="0" w:evenHBand="0" w:firstRowFirstColumn="0" w:firstRowLastColumn="0" w:lastRowFirstColumn="0" w:lastRowLastColumn="0"/>
            <w:tcW w:w="1800" w:type="dxa"/>
          </w:tcPr>
          <w:p w:rsidR="00C5379C" w:rsidRPr="00C04217" w:rsidRDefault="00C5379C" w:rsidP="00785D85">
            <w:pPr>
              <w:rPr>
                <w:rFonts w:cstheme="minorHAnsi"/>
                <w:b w:val="0"/>
                <w:lang w:val="es-ES"/>
              </w:rPr>
            </w:pPr>
            <w:r w:rsidRPr="00C04217">
              <w:rPr>
                <w:rFonts w:cstheme="minorHAnsi"/>
                <w:lang w:val="es-ES"/>
              </w:rPr>
              <w:t>Huella</w:t>
            </w:r>
          </w:p>
        </w:tc>
        <w:tc>
          <w:tcPr>
            <w:tcW w:w="2160" w:type="dxa"/>
          </w:tcPr>
          <w:p w:rsidR="00C5379C" w:rsidRPr="00C04217" w:rsidRDefault="00C5379C" w:rsidP="00785D85">
            <w:pPr>
              <w:cnfStyle w:val="010000000000" w:firstRow="0" w:lastRow="1" w:firstColumn="0" w:lastColumn="0" w:oddVBand="0" w:evenVBand="0" w:oddHBand="0" w:evenHBand="0" w:firstRowFirstColumn="0" w:firstRowLastColumn="0" w:lastRowFirstColumn="0" w:lastRowLastColumn="0"/>
              <w:rPr>
                <w:rFonts w:cstheme="minorHAnsi"/>
                <w:b w:val="0"/>
                <w:lang w:val="es-ES"/>
              </w:rPr>
            </w:pPr>
            <w:r w:rsidRPr="00C04217">
              <w:rPr>
                <w:rFonts w:cstheme="minorHAnsi"/>
                <w:lang w:val="es-ES"/>
              </w:rPr>
              <w:t>Sin representación</w:t>
            </w:r>
          </w:p>
        </w:tc>
        <w:tc>
          <w:tcPr>
            <w:cnfStyle w:val="000100000000" w:firstRow="0" w:lastRow="0" w:firstColumn="0" w:lastColumn="1" w:oddVBand="0" w:evenVBand="0" w:oddHBand="0" w:evenHBand="0" w:firstRowFirstColumn="0" w:firstRowLastColumn="0" w:lastRowFirstColumn="0" w:lastRowLastColumn="0"/>
            <w:tcW w:w="2416" w:type="dxa"/>
          </w:tcPr>
          <w:p w:rsidR="00C5379C" w:rsidRPr="00C04217" w:rsidRDefault="00C5379C" w:rsidP="00785D85">
            <w:pPr>
              <w:rPr>
                <w:rFonts w:cstheme="minorHAnsi"/>
                <w:b w:val="0"/>
                <w:lang w:val="es-ES"/>
              </w:rPr>
            </w:pPr>
            <w:r w:rsidRPr="00C04217">
              <w:rPr>
                <w:rFonts w:cstheme="minorHAnsi"/>
                <w:lang w:val="es-ES"/>
              </w:rPr>
              <w:t>Sin Representación</w:t>
            </w:r>
          </w:p>
        </w:tc>
      </w:tr>
    </w:tbl>
    <w:p w:rsidR="00C5379C" w:rsidRPr="00C04217" w:rsidRDefault="00C5379C" w:rsidP="009B2897">
      <w:pPr>
        <w:pStyle w:val="Prrafodelista"/>
      </w:pPr>
      <w:r w:rsidRPr="00C04217">
        <w:t>Topológicamente, cada elemento gráfico debe tener un registro en la BD, los polígonos deben estar cerrados y no superponerse entre si. Las líneas deben estar conectadas, por nodos, no existir cortes ni arcos flotantes.</w:t>
      </w:r>
    </w:p>
    <w:p w:rsidR="00C5379C" w:rsidRPr="00C04217" w:rsidRDefault="00C5379C" w:rsidP="009B2897">
      <w:pPr>
        <w:pStyle w:val="Prrafodelista"/>
      </w:pPr>
      <w:r w:rsidRPr="00C04217">
        <w:t xml:space="preserve">Respecto de la actualización, la información base no debe pasar más de 10 años sin ser actualizada, idealmente la información planimétrica debiera actualizarse en un periodo entre </w:t>
      </w:r>
      <w:smartTag w:uri="urn:schemas-microsoft-com:office:smarttags" w:element="metricconverter">
        <w:smartTagPr>
          <w:attr w:name="ProductID" w:val="2 a"/>
        </w:smartTagPr>
        <w:r w:rsidRPr="00C04217">
          <w:t>2 a</w:t>
        </w:r>
      </w:smartTag>
      <w:r w:rsidRPr="00C04217">
        <w:t xml:space="preserve"> 5 años.</w:t>
      </w:r>
    </w:p>
    <w:p w:rsidR="00AB719A" w:rsidRPr="00C04217" w:rsidRDefault="00AB719A">
      <w:pPr>
        <w:spacing w:before="0"/>
        <w:rPr>
          <w:rFonts w:cstheme="minorHAnsi"/>
          <w:caps/>
          <w:spacing w:val="15"/>
          <w:sz w:val="22"/>
          <w:szCs w:val="22"/>
          <w:lang w:val="es-MX"/>
        </w:rPr>
      </w:pPr>
      <w:bookmarkStart w:id="315" w:name="_Toc298172248"/>
      <w:r w:rsidRPr="00C04217">
        <w:rPr>
          <w:rFonts w:cstheme="minorHAnsi"/>
          <w:caps/>
        </w:rPr>
        <w:br w:type="page"/>
      </w:r>
    </w:p>
    <w:p w:rsidR="00C5379C" w:rsidRPr="00C04217" w:rsidRDefault="00036B3D" w:rsidP="00777814">
      <w:pPr>
        <w:pStyle w:val="Ttulo3"/>
        <w:rPr>
          <w:rFonts w:cstheme="minorHAnsi"/>
        </w:rPr>
      </w:pPr>
      <w:bookmarkStart w:id="316" w:name="_Toc302636314"/>
      <w:r w:rsidRPr="00C04217">
        <w:rPr>
          <w:rFonts w:cstheme="minorHAnsi"/>
        </w:rPr>
        <w:lastRenderedPageBreak/>
        <w:t>INFORMACIÓN</w:t>
      </w:r>
      <w:r w:rsidR="001B0FCF" w:rsidRPr="00C04217">
        <w:rPr>
          <w:rFonts w:cstheme="minorHAnsi"/>
        </w:rPr>
        <w:fldChar w:fldCharType="begin"/>
      </w:r>
      <w:r w:rsidR="001B0FCF" w:rsidRPr="00C04217">
        <w:rPr>
          <w:rFonts w:cstheme="minorHAnsi"/>
        </w:rPr>
        <w:instrText xml:space="preserve"> XE "INFORMACIÓN" </w:instrText>
      </w:r>
      <w:r w:rsidR="001B0FCF" w:rsidRPr="00C04217">
        <w:rPr>
          <w:rFonts w:cstheme="minorHAnsi"/>
        </w:rPr>
        <w:fldChar w:fldCharType="end"/>
      </w:r>
      <w:r w:rsidRPr="00C04217">
        <w:rPr>
          <w:rFonts w:cstheme="minorHAnsi"/>
        </w:rPr>
        <w:t xml:space="preserve"> TEMÁTICA</w:t>
      </w:r>
      <w:bookmarkEnd w:id="315"/>
      <w:bookmarkEnd w:id="316"/>
    </w:p>
    <w:p w:rsidR="00C5379C" w:rsidRPr="00C04217" w:rsidRDefault="00C5379C" w:rsidP="009B2897">
      <w:pPr>
        <w:pStyle w:val="Prrafodelista"/>
      </w:pPr>
      <w:r w:rsidRPr="00C04217">
        <w:t>La información temática debe seguir patrones similares a los solicitados en las cubiertas base, aunque la información temática tiene una gran condicionante que cumplir y eso es coincidir con los elementos y contenidos de la base, sean estos caminos, límites o hidrografía.</w:t>
      </w:r>
    </w:p>
    <w:p w:rsidR="00C5379C" w:rsidRPr="00C04217" w:rsidRDefault="00C5379C" w:rsidP="009B2897">
      <w:pPr>
        <w:pStyle w:val="Prrafodelista"/>
      </w:pPr>
      <w:r w:rsidRPr="00C04217">
        <w:t>Algunos de los contenidos que deben existir en el SIG ministerial, actualizados y corregidos gráfica como alfanuméricamente son los que se adjuntan continuación,  ellos has sido seleccionados de la información revisada durante todo este proceso:</w:t>
      </w:r>
    </w:p>
    <w:p w:rsidR="00C5379C" w:rsidRPr="00C04217" w:rsidRDefault="00036B3D" w:rsidP="007D7667">
      <w:pPr>
        <w:pStyle w:val="Ttulo4"/>
        <w:rPr>
          <w:rFonts w:cstheme="minorHAnsi"/>
        </w:rPr>
      </w:pPr>
      <w:bookmarkStart w:id="317" w:name="_Toc298172249"/>
      <w:r w:rsidRPr="00C04217">
        <w:rPr>
          <w:rFonts w:cstheme="minorHAnsi"/>
        </w:rPr>
        <w:t>MEDIO AMBIENTE</w:t>
      </w:r>
      <w:bookmarkEnd w:id="317"/>
    </w:p>
    <w:p w:rsidR="00C5379C" w:rsidRPr="00C04217" w:rsidRDefault="00C5379C" w:rsidP="009B2897">
      <w:pPr>
        <w:pStyle w:val="Prrafodelista"/>
      </w:pPr>
      <w:r w:rsidRPr="00C04217">
        <w:tab/>
        <w:t>SNASPE, Santuarios de la Naturaleza, Sitios Prioritarios para la Biodiversidad,  Áreas de Interés Científico y Áreas libre de Caza.</w:t>
      </w:r>
    </w:p>
    <w:p w:rsidR="00C5379C" w:rsidRPr="00C04217" w:rsidRDefault="00036B3D" w:rsidP="007D7667">
      <w:pPr>
        <w:pStyle w:val="Ttulo4"/>
        <w:rPr>
          <w:rFonts w:cstheme="minorHAnsi"/>
        </w:rPr>
      </w:pPr>
      <w:bookmarkStart w:id="318" w:name="_Toc298172250"/>
      <w:r w:rsidRPr="00C04217">
        <w:rPr>
          <w:rFonts w:cstheme="minorHAnsi"/>
        </w:rPr>
        <w:t>AGUAS</w:t>
      </w:r>
      <w:bookmarkEnd w:id="318"/>
    </w:p>
    <w:p w:rsidR="00C5379C" w:rsidRPr="00C04217" w:rsidRDefault="00C5379C" w:rsidP="009B2897">
      <w:pPr>
        <w:pStyle w:val="Prrafodelista"/>
      </w:pPr>
      <w:r w:rsidRPr="00C04217">
        <w:tab/>
        <w:t xml:space="preserve">Embalses, Canales, Cursos de agua, Acuíferos, Cuencas y Subcuencas, Áreas de Restricción y Prohibición de Extracción de Aguas Subterráneas, Estaciones Fluviométricas, Pozos de Aguas Subterráneas y Servicios de Agua Potable Rural. </w:t>
      </w:r>
    </w:p>
    <w:p w:rsidR="00C5379C" w:rsidRPr="00C04217" w:rsidRDefault="00036B3D" w:rsidP="007D7667">
      <w:pPr>
        <w:pStyle w:val="Ttulo4"/>
        <w:rPr>
          <w:rFonts w:cstheme="minorHAnsi"/>
        </w:rPr>
      </w:pPr>
      <w:bookmarkStart w:id="319" w:name="_Toc298172251"/>
      <w:r w:rsidRPr="00C04217">
        <w:rPr>
          <w:rFonts w:cstheme="minorHAnsi"/>
        </w:rPr>
        <w:t>SUELOS</w:t>
      </w:r>
      <w:bookmarkEnd w:id="319"/>
    </w:p>
    <w:p w:rsidR="00C5379C" w:rsidRPr="00C04217" w:rsidRDefault="00C5379C" w:rsidP="009B2897">
      <w:pPr>
        <w:pStyle w:val="Prrafodelista"/>
      </w:pPr>
      <w:r w:rsidRPr="00C04217">
        <w:tab/>
        <w:t>Tipología y Aptitud de suelo, Erosión y Erodabilidad, Suelos degradados, Clases de suelo, salinidad, Suelos de riego y Secano, entre otros.</w:t>
      </w:r>
    </w:p>
    <w:p w:rsidR="00C5379C" w:rsidRPr="00C04217" w:rsidRDefault="00036B3D" w:rsidP="007D7667">
      <w:pPr>
        <w:pStyle w:val="Ttulo4"/>
        <w:rPr>
          <w:rFonts w:cstheme="minorHAnsi"/>
        </w:rPr>
      </w:pPr>
      <w:bookmarkStart w:id="320" w:name="_Toc298172252"/>
      <w:r w:rsidRPr="00C04217">
        <w:rPr>
          <w:rFonts w:cstheme="minorHAnsi"/>
        </w:rPr>
        <w:t>VEGETACIÓN</w:t>
      </w:r>
      <w:bookmarkEnd w:id="320"/>
    </w:p>
    <w:p w:rsidR="00C5379C" w:rsidRPr="00C04217" w:rsidRDefault="00C5379C" w:rsidP="009B2897">
      <w:pPr>
        <w:pStyle w:val="Prrafodelista"/>
      </w:pPr>
      <w:r w:rsidRPr="00C04217">
        <w:tab/>
        <w:t xml:space="preserve">  Zonas con fiscalización contra incendios, Planes de Manejo Forestal y Viveros</w:t>
      </w:r>
    </w:p>
    <w:p w:rsidR="00C5379C" w:rsidRPr="00C04217" w:rsidRDefault="00036B3D" w:rsidP="007D7667">
      <w:pPr>
        <w:pStyle w:val="Ttulo4"/>
        <w:rPr>
          <w:rFonts w:cstheme="minorHAnsi"/>
        </w:rPr>
      </w:pPr>
      <w:bookmarkStart w:id="321" w:name="_Toc298172253"/>
      <w:r w:rsidRPr="00C04217">
        <w:rPr>
          <w:rFonts w:cstheme="minorHAnsi"/>
        </w:rPr>
        <w:t>INFRAESTRUCTURA RELEVANTE</w:t>
      </w:r>
      <w:bookmarkEnd w:id="321"/>
    </w:p>
    <w:p w:rsidR="00C5379C" w:rsidRPr="00C04217" w:rsidRDefault="00C5379C" w:rsidP="009B2897">
      <w:pPr>
        <w:pStyle w:val="Prrafodelista"/>
      </w:pPr>
      <w:r w:rsidRPr="00C04217">
        <w:tab/>
        <w:t>Pasos fronterizos, Aduana, Aeropuertos, Puertos, Aeródromos, Áreas Industriales, Agroindustrias, Puentes, Establecimientos de Educación rurales y Centro de Salud Rural, Rellenos Sanitarios, Vertederos y Plantas de Tratamiento</w:t>
      </w:r>
    </w:p>
    <w:p w:rsidR="00C5379C" w:rsidRPr="00C04217" w:rsidRDefault="00036B3D" w:rsidP="007D7667">
      <w:pPr>
        <w:pStyle w:val="Ttulo4"/>
        <w:rPr>
          <w:rFonts w:cstheme="minorHAnsi"/>
        </w:rPr>
      </w:pPr>
      <w:bookmarkStart w:id="322" w:name="_Toc298172254"/>
      <w:r w:rsidRPr="00C04217">
        <w:rPr>
          <w:rFonts w:cstheme="minorHAnsi"/>
        </w:rPr>
        <w:t>USO DEL SUELO</w:t>
      </w:r>
      <w:bookmarkEnd w:id="322"/>
    </w:p>
    <w:p w:rsidR="00C5379C" w:rsidRPr="00C04217" w:rsidRDefault="00C5379C" w:rsidP="009B2897">
      <w:pPr>
        <w:pStyle w:val="Prrafodelista"/>
      </w:pPr>
      <w:r w:rsidRPr="00C04217">
        <w:tab/>
        <w:t>Uso de la Tierra,  Extracción de Áridos, Áreas y faenas mineras, Predios rurales, Parcelaciones de Agrado,  Limites de Extensión Urban</w:t>
      </w:r>
      <w:r w:rsidR="007D7667" w:rsidRPr="00C04217">
        <w:t>a y Áreas Urbanas Consolidadas.</w:t>
      </w:r>
    </w:p>
    <w:p w:rsidR="00C5379C" w:rsidRPr="00C04217" w:rsidRDefault="00036B3D" w:rsidP="007D7667">
      <w:pPr>
        <w:pStyle w:val="Ttulo4"/>
        <w:rPr>
          <w:rFonts w:cstheme="minorHAnsi"/>
        </w:rPr>
      </w:pPr>
      <w:r w:rsidRPr="00C04217">
        <w:rPr>
          <w:rFonts w:cstheme="minorHAnsi"/>
        </w:rPr>
        <w:t>RIESGOS NATURALES</w:t>
      </w:r>
    </w:p>
    <w:p w:rsidR="00C5379C" w:rsidRPr="00C04217" w:rsidRDefault="00C5379C" w:rsidP="00AB719A">
      <w:pPr>
        <w:rPr>
          <w:rFonts w:cstheme="minorHAnsi"/>
        </w:rPr>
      </w:pPr>
      <w:r w:rsidRPr="00C04217">
        <w:rPr>
          <w:rFonts w:cstheme="minorHAnsi"/>
        </w:rPr>
        <w:t>Peligro de Inundación, Peligro de Remoción en Masa, Peligro Volcánico, Riesgo de Incendio de la Vegetación y Áreas afectadas por Heladas recurrentes.</w:t>
      </w:r>
    </w:p>
    <w:p w:rsidR="00C5379C" w:rsidRPr="00C04217" w:rsidRDefault="00C5379C" w:rsidP="009B2897">
      <w:pPr>
        <w:pStyle w:val="Prrafodelista"/>
      </w:pPr>
      <w:r w:rsidRPr="00C04217">
        <w:lastRenderedPageBreak/>
        <w:t>Además de toda la información contenidas en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críticas, principalmente la referida a usuarios del MINAGRI, que es una de las que presenta las mayores carencias.</w:t>
      </w:r>
    </w:p>
    <w:p w:rsidR="00C5379C" w:rsidRPr="00C04217" w:rsidRDefault="00C5379C" w:rsidP="00C5379C">
      <w:pPr>
        <w:rPr>
          <w:rFonts w:cstheme="minorHAnsi"/>
          <w:sz w:val="22"/>
          <w:szCs w:val="22"/>
          <w:lang w:val="es-ES"/>
        </w:rPr>
      </w:pPr>
      <w:r w:rsidRPr="00C04217">
        <w:rPr>
          <w:rFonts w:cstheme="minorHAnsi"/>
          <w:lang w:val="es-ES"/>
        </w:rPr>
        <w:br w:type="page"/>
      </w:r>
    </w:p>
    <w:p w:rsidR="00C5379C" w:rsidRPr="00C04217" w:rsidRDefault="00036B3D" w:rsidP="009B2897">
      <w:pPr>
        <w:pStyle w:val="Ttulo2"/>
        <w:rPr>
          <w:rFonts w:cstheme="minorHAnsi"/>
          <w:lang w:eastAsia="es-ES"/>
        </w:rPr>
      </w:pPr>
      <w:bookmarkStart w:id="323" w:name="_Toc294269151"/>
      <w:bookmarkStart w:id="324" w:name="_Toc298172255"/>
      <w:bookmarkStart w:id="325" w:name="_Toc302636315"/>
      <w:r w:rsidRPr="00C04217">
        <w:rPr>
          <w:rFonts w:cstheme="minorHAnsi"/>
          <w:lang w:eastAsia="es-ES"/>
        </w:rPr>
        <w:lastRenderedPageBreak/>
        <w:t>ALTERNATIVAS DE CONFIGURACIÓN DE HARDWARE</w:t>
      </w:r>
      <w:bookmarkEnd w:id="323"/>
      <w:bookmarkEnd w:id="324"/>
      <w:bookmarkEnd w:id="325"/>
    </w:p>
    <w:p w:rsidR="00C5379C" w:rsidRPr="00C04217" w:rsidRDefault="00C5379C" w:rsidP="009B2897">
      <w:pPr>
        <w:pStyle w:val="Prrafodelista"/>
      </w:pPr>
      <w:r w:rsidRPr="00C04217">
        <w:t>La componente hardware en un sistema con soporte computacional, corresponde a un conjunto de máquinas que se integran cumpliendo diferentes funciones relacionadas entre sí. Seguridad, comunicaciones, servicios web y almacenamiento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entre otros, son consideraciones a tener en cuenta, con especial cuidado en que cumplan con las necesidades actuales y, sobre todo, con las necesidades futuras en una proyección de mediano plazo al menos. </w:t>
      </w:r>
    </w:p>
    <w:p w:rsidR="00C5379C" w:rsidRPr="00C04217" w:rsidRDefault="00C5379C" w:rsidP="009B2897">
      <w:pPr>
        <w:pStyle w:val="Prrafodelista"/>
      </w:pPr>
      <w:r w:rsidRPr="00C04217">
        <w:t>Desde un punto de vista metodológico, el estudio basó las definiciones al respecto  sobre la recopilación de información desde:</w:t>
      </w:r>
    </w:p>
    <w:p w:rsidR="00C5379C" w:rsidRPr="00C04217" w:rsidRDefault="00C5379C" w:rsidP="00151D25">
      <w:pPr>
        <w:pStyle w:val="Prrafodelista"/>
        <w:numPr>
          <w:ilvl w:val="0"/>
          <w:numId w:val="40"/>
        </w:numPr>
      </w:pPr>
      <w:r w:rsidRPr="00C04217">
        <w:t>Proveedores de soluciones con experiencia en la materia.</w:t>
      </w:r>
    </w:p>
    <w:p w:rsidR="00C5379C" w:rsidRPr="00C04217" w:rsidRDefault="00C5379C" w:rsidP="00151D25">
      <w:pPr>
        <w:pStyle w:val="Prrafodelista"/>
        <w:numPr>
          <w:ilvl w:val="0"/>
          <w:numId w:val="40"/>
        </w:numPr>
      </w:pPr>
      <w:r w:rsidRPr="00C04217">
        <w:t>Empresas e instituciones que proveen actualmente servicios similares.</w:t>
      </w:r>
    </w:p>
    <w:p w:rsidR="00C5379C" w:rsidRPr="00C04217" w:rsidRDefault="00C5379C" w:rsidP="00151D25">
      <w:pPr>
        <w:pStyle w:val="Prrafodelista"/>
        <w:numPr>
          <w:ilvl w:val="0"/>
          <w:numId w:val="40"/>
        </w:numPr>
      </w:pPr>
      <w:r w:rsidRPr="00C04217">
        <w:t>Experiencias internas existentes en CIREN.</w:t>
      </w:r>
    </w:p>
    <w:p w:rsidR="00C5379C" w:rsidRPr="00C04217" w:rsidRDefault="00C5379C" w:rsidP="00151D25">
      <w:pPr>
        <w:pStyle w:val="Prrafodelista"/>
        <w:numPr>
          <w:ilvl w:val="0"/>
          <w:numId w:val="40"/>
        </w:numPr>
      </w:pPr>
      <w:r w:rsidRPr="00C04217">
        <w:t>La experticia del equipo profesional que ejecutó el estudio.</w:t>
      </w:r>
    </w:p>
    <w:p w:rsidR="00C5379C" w:rsidRPr="00C04217" w:rsidRDefault="00C5379C" w:rsidP="009B2897">
      <w:pPr>
        <w:pStyle w:val="Prrafodelista"/>
      </w:pPr>
      <w:r w:rsidRPr="00C04217">
        <w:t>A continuación se presentan algunas alternativas de solución documentadas.</w:t>
      </w:r>
    </w:p>
    <w:p w:rsidR="00C5379C" w:rsidRPr="00C04217" w:rsidRDefault="00C5379C" w:rsidP="00C5379C">
      <w:pPr>
        <w:rPr>
          <w:rFonts w:cstheme="minorHAnsi"/>
          <w:color w:val="000000" w:themeColor="text1"/>
        </w:rPr>
      </w:pPr>
      <w:r w:rsidRPr="00C04217">
        <w:rPr>
          <w:rFonts w:cstheme="minorHAnsi"/>
        </w:rPr>
        <w:br w:type="page"/>
      </w:r>
    </w:p>
    <w:p w:rsidR="00C5379C" w:rsidRPr="00C04217" w:rsidRDefault="00036B3D" w:rsidP="00777814">
      <w:pPr>
        <w:pStyle w:val="Ttulo3"/>
        <w:rPr>
          <w:rFonts w:cstheme="minorHAnsi"/>
        </w:rPr>
      </w:pPr>
      <w:bookmarkStart w:id="326" w:name="_Toc294269152"/>
      <w:bookmarkStart w:id="327" w:name="_Toc298172256"/>
      <w:bookmarkStart w:id="328" w:name="OLE_LINK3"/>
      <w:bookmarkStart w:id="329" w:name="OLE_LINK4"/>
      <w:bookmarkStart w:id="330" w:name="_Toc302636316"/>
      <w:r w:rsidRPr="00C04217">
        <w:rPr>
          <w:rFonts w:cstheme="minorHAnsi"/>
        </w:rPr>
        <w:lastRenderedPageBreak/>
        <w:t>ARQUITECTURA</w:t>
      </w:r>
      <w:r w:rsidR="00560CB5">
        <w:rPr>
          <w:rFonts w:cstheme="minorHAnsi"/>
        </w:rPr>
        <w:fldChar w:fldCharType="begin"/>
      </w:r>
      <w:r w:rsidR="00560CB5">
        <w:instrText xml:space="preserve"> XE "</w:instrText>
      </w:r>
      <w:r w:rsidR="00560CB5" w:rsidRPr="00096200">
        <w:rPr>
          <w:rFonts w:cstheme="minorHAnsi"/>
        </w:rPr>
        <w:instrText>ARQUITECTURA</w:instrText>
      </w:r>
      <w:r w:rsidR="00560CB5">
        <w:instrText xml:space="preserve">" </w:instrText>
      </w:r>
      <w:r w:rsidR="00560CB5">
        <w:rPr>
          <w:rFonts w:cstheme="minorHAnsi"/>
        </w:rPr>
        <w:fldChar w:fldCharType="end"/>
      </w:r>
      <w:r w:rsidRPr="00C04217">
        <w:rPr>
          <w:rFonts w:cstheme="minorHAnsi"/>
        </w:rPr>
        <w:t xml:space="preserve"> DE HARDWARE GEOPORTAL DE MAPAS</w:t>
      </w:r>
      <w:r w:rsidR="00F83EED">
        <w:rPr>
          <w:rFonts w:cstheme="minorHAnsi"/>
        </w:rPr>
        <w:fldChar w:fldCharType="begin"/>
      </w:r>
      <w:r w:rsidR="00F83EED">
        <w:instrText xml:space="preserve"> XE "</w:instrText>
      </w:r>
      <w:r w:rsidR="00F83EED" w:rsidRPr="007E09C1">
        <w:rPr>
          <w:rFonts w:cstheme="minorHAnsi"/>
          <w:lang w:eastAsia="es-ES"/>
        </w:rPr>
        <w:instrText>MAPAS</w:instrText>
      </w:r>
      <w:r w:rsidR="00F83EED">
        <w:instrText xml:space="preserve">" </w:instrText>
      </w:r>
      <w:r w:rsidR="00F83EED">
        <w:rPr>
          <w:rFonts w:cstheme="minorHAnsi"/>
        </w:rPr>
        <w:fldChar w:fldCharType="end"/>
      </w:r>
      <w:r w:rsidRPr="00C04217">
        <w:rPr>
          <w:rFonts w:cstheme="minorHAnsi"/>
        </w:rPr>
        <w:t xml:space="preserve"> DE CHILE, SNIT</w:t>
      </w:r>
      <w:bookmarkEnd w:id="326"/>
      <w:bookmarkEnd w:id="327"/>
      <w:bookmarkEnd w:id="330"/>
    </w:p>
    <w:bookmarkStart w:id="331" w:name="OLE_LINK2"/>
    <w:bookmarkStart w:id="332" w:name="OLE_LINK1"/>
    <w:bookmarkEnd w:id="328"/>
    <w:bookmarkEnd w:id="329"/>
    <w:p w:rsidR="00927BAF" w:rsidRPr="00C04217" w:rsidRDefault="00C5379C" w:rsidP="00927BAF">
      <w:pPr>
        <w:pStyle w:val="Adevprrafo23"/>
        <w:keepNext/>
        <w:jc w:val="center"/>
        <w:rPr>
          <w:rFonts w:asciiTheme="minorHAnsi" w:hAnsiTheme="minorHAnsi" w:cstheme="minorHAnsi"/>
        </w:rPr>
      </w:pPr>
      <w:r w:rsidRPr="00C04217">
        <w:rPr>
          <w:rFonts w:asciiTheme="minorHAnsi" w:eastAsia="Times New Roman" w:hAnsiTheme="minorHAnsi" w:cstheme="minorHAnsi"/>
          <w:lang w:eastAsia="es-ES" w:bidi="ar-SA"/>
        </w:rPr>
        <w:object w:dxaOrig="12545" w:dyaOrig="16191">
          <v:shape id="_x0000_i1029" type="#_x0000_t75" style="width:341.85pt;height:438.25pt" o:ole="" o:bordertopcolor="this" o:borderleftcolor="this" o:borderbottomcolor="this" o:borderrightcolor="this">
            <v:imagedata r:id="rId78" o:title=""/>
            <w10:bordertop type="single" width="4"/>
            <w10:borderleft type="single" width="4"/>
            <w10:borderbottom type="single" width="4"/>
            <w10:borderright type="single" width="4"/>
          </v:shape>
          <o:OLEObject Type="Embed" ProgID="Visio.Drawing.11" ShapeID="_x0000_i1029" DrawAspect="Content" ObjectID="_1376378515" r:id="rId79"/>
        </w:object>
      </w:r>
      <w:bookmarkEnd w:id="331"/>
      <w:bookmarkEnd w:id="332"/>
    </w:p>
    <w:p w:rsidR="00C5379C" w:rsidRPr="00C04217" w:rsidRDefault="00927BAF" w:rsidP="00927BAF">
      <w:pPr>
        <w:pStyle w:val="Epgrafe"/>
        <w:jc w:val="center"/>
        <w:rPr>
          <w:rFonts w:eastAsia="Times New Roman" w:cstheme="minorHAnsi"/>
          <w:sz w:val="20"/>
          <w:szCs w:val="20"/>
          <w:lang w:eastAsia="es-ES"/>
        </w:rPr>
      </w:pPr>
      <w:bookmarkStart w:id="333" w:name="_Toc302123416"/>
      <w:bookmarkStart w:id="334" w:name="_Toc302636505"/>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25</w:t>
      </w:r>
      <w:r w:rsidRPr="00C04217">
        <w:rPr>
          <w:rFonts w:cstheme="minorHAnsi"/>
          <w:sz w:val="20"/>
          <w:szCs w:val="20"/>
        </w:rPr>
        <w:fldChar w:fldCharType="end"/>
      </w:r>
      <w:r w:rsidRPr="00C04217">
        <w:rPr>
          <w:rFonts w:cstheme="minorHAnsi"/>
          <w:sz w:val="20"/>
          <w:szCs w:val="20"/>
        </w:rPr>
        <w:t>: Arquitectura de Hardware</w:t>
      </w:r>
      <w:r w:rsidR="00560CB5">
        <w:rPr>
          <w:rFonts w:cstheme="minorHAnsi"/>
          <w:sz w:val="20"/>
          <w:szCs w:val="20"/>
        </w:rPr>
        <w:fldChar w:fldCharType="begin"/>
      </w:r>
      <w:r w:rsidR="00560CB5">
        <w:instrText xml:space="preserve"> XE "</w:instrText>
      </w:r>
      <w:r w:rsidR="00560CB5" w:rsidRPr="005A465B">
        <w:rPr>
          <w:rFonts w:cstheme="minorHAnsi"/>
          <w:i/>
        </w:rPr>
        <w:instrText>Hardware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Geoportal SNIT</w:t>
      </w:r>
      <w:bookmarkEnd w:id="333"/>
      <w:bookmarkEnd w:id="334"/>
    </w:p>
    <w:p w:rsidR="00C5379C" w:rsidRPr="00C04217" w:rsidRDefault="00C5379C" w:rsidP="009B2897">
      <w:pPr>
        <w:pStyle w:val="Prrafodelista"/>
      </w:pPr>
      <w:r w:rsidRPr="00C04217">
        <w:t>La arquitectura actual de hardware cuenta con dos servidores Web Dell Power Edge 1950, los cuales son balanceados a través del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Network Load Balancing (NLB). Ambos servidores apuntan de forma cruzada hacia dos servidores de aplicaciones, máquinas Dell Power Edge 2950, donde se encuentra instalado Tomcat como Aplication Server, ArcGis Server 10 como servidor de mapas, Geoportal Extensión 10 e IIS 6.0, donde este último soporta aplicaciones Web y emulación PHP.</w:t>
      </w:r>
    </w:p>
    <w:p w:rsidR="00C5379C" w:rsidRPr="00C04217" w:rsidRDefault="00C5379C" w:rsidP="009B2897">
      <w:pPr>
        <w:pStyle w:val="Prrafodelista"/>
      </w:pPr>
      <w:r w:rsidRPr="00C04217">
        <w:t>Bajo estas máquinas se encuentran dos máquinas más. La primera contiene el motor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Oracle 10g, ArcSDE 10 y Apache Directory 1.5.7 que es el administrador de cuentas del sistema.</w:t>
      </w:r>
    </w:p>
    <w:p w:rsidR="00C5379C" w:rsidRPr="00C04217" w:rsidRDefault="00C5379C" w:rsidP="009B2897">
      <w:pPr>
        <w:pStyle w:val="Prrafodelista"/>
      </w:pPr>
      <w:r w:rsidRPr="00C04217">
        <w:lastRenderedPageBreak/>
        <w:t>Se cuenta con 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Double Take que efectúa replicación permanente del motor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sobre la segunda máquina que actúa como espejo en un esquema activo/pasivo y entra en operación ante fallas en el motor de datos.</w:t>
      </w:r>
    </w:p>
    <w:p w:rsidR="00C5379C" w:rsidRPr="00C04217" w:rsidRDefault="00C5379C" w:rsidP="009B2897">
      <w:pPr>
        <w:pStyle w:val="Prrafodelista"/>
      </w:pPr>
      <w:r w:rsidRPr="00C04217">
        <w:t>Por último, la arquitectura cuenta con un Storage Eva 4000 donde se encuentran almacenados los d</w:t>
      </w:r>
      <w:r w:rsidR="00E03278">
        <w:t>a</w:t>
      </w:r>
      <w:r w:rsidRPr="00C04217">
        <w:t>tafile con la información. La conexión entre el motor y el storage se realiza mediante fibra óptica en switches redundantes de forma cruzada.</w:t>
      </w:r>
    </w:p>
    <w:p w:rsidR="00410E88" w:rsidRPr="00C04217" w:rsidRDefault="00410E88">
      <w:pPr>
        <w:spacing w:before="0"/>
        <w:rPr>
          <w:rFonts w:cstheme="minorHAnsi"/>
          <w:caps/>
          <w:spacing w:val="15"/>
          <w:sz w:val="22"/>
          <w:szCs w:val="22"/>
          <w:lang w:val="es-MX"/>
        </w:rPr>
      </w:pPr>
      <w:bookmarkStart w:id="335" w:name="_Toc294269153"/>
      <w:bookmarkStart w:id="336" w:name="_Toc298172257"/>
      <w:r w:rsidRPr="00C04217">
        <w:rPr>
          <w:rFonts w:cstheme="minorHAnsi"/>
          <w:caps/>
        </w:rPr>
        <w:br w:type="page"/>
      </w:r>
    </w:p>
    <w:p w:rsidR="00C5379C" w:rsidRPr="00C04217" w:rsidRDefault="00036B3D" w:rsidP="00777814">
      <w:pPr>
        <w:pStyle w:val="Ttulo3"/>
        <w:rPr>
          <w:rFonts w:cstheme="minorHAnsi"/>
        </w:rPr>
      </w:pPr>
      <w:bookmarkStart w:id="337" w:name="_Toc302636317"/>
      <w:r w:rsidRPr="00C04217">
        <w:rPr>
          <w:rFonts w:cstheme="minorHAnsi"/>
        </w:rPr>
        <w:lastRenderedPageBreak/>
        <w:t>ARQUITECTURA</w:t>
      </w:r>
      <w:r w:rsidR="00560CB5">
        <w:rPr>
          <w:rFonts w:cstheme="minorHAnsi"/>
        </w:rPr>
        <w:fldChar w:fldCharType="begin"/>
      </w:r>
      <w:r w:rsidR="00560CB5">
        <w:instrText xml:space="preserve"> XE "</w:instrText>
      </w:r>
      <w:r w:rsidR="00560CB5" w:rsidRPr="00096200">
        <w:rPr>
          <w:rFonts w:cstheme="minorHAnsi"/>
        </w:rPr>
        <w:instrText>ARQUITECTURA</w:instrText>
      </w:r>
      <w:r w:rsidR="00560CB5">
        <w:instrText xml:space="preserve">" </w:instrText>
      </w:r>
      <w:r w:rsidR="00560CB5">
        <w:rPr>
          <w:rFonts w:cstheme="minorHAnsi"/>
        </w:rPr>
        <w:fldChar w:fldCharType="end"/>
      </w:r>
      <w:r w:rsidRPr="00C04217">
        <w:rPr>
          <w:rFonts w:cstheme="minorHAnsi"/>
        </w:rPr>
        <w:t xml:space="preserve"> DE SOLUCIÓN REDUNDANTE OPTIMIZADA POR NETAPP</w:t>
      </w:r>
      <w:bookmarkEnd w:id="335"/>
      <w:bookmarkEnd w:id="336"/>
      <w:bookmarkEnd w:id="337"/>
    </w:p>
    <w:p w:rsidR="00C5379C" w:rsidRPr="00C04217" w:rsidRDefault="00C5379C" w:rsidP="00151D25">
      <w:pPr>
        <w:pStyle w:val="Prrafodelista"/>
        <w:numPr>
          <w:ilvl w:val="0"/>
          <w:numId w:val="41"/>
        </w:numPr>
      </w:pPr>
      <w:r w:rsidRPr="00C04217">
        <w:t xml:space="preserve">Solución de </w:t>
      </w:r>
      <w:r w:rsidRPr="00C04217">
        <w:rPr>
          <w:noProof/>
          <w:lang w:eastAsia="es-CL"/>
        </w:rPr>
        <w:drawing>
          <wp:inline distT="0" distB="0" distL="0" distR="0" wp14:anchorId="43DA2B07" wp14:editId="23B1938C">
            <wp:extent cx="721995" cy="200025"/>
            <wp:effectExtent l="19050" t="0" r="1905" b="0"/>
            <wp:docPr id="9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80" cstate="print"/>
                    <a:srcRect/>
                    <a:stretch>
                      <a:fillRect/>
                    </a:stretch>
                  </pic:blipFill>
                  <pic:spPr bwMode="auto">
                    <a:xfrm>
                      <a:off x="0" y="0"/>
                      <a:ext cx="721995" cy="200025"/>
                    </a:xfrm>
                    <a:prstGeom prst="rect">
                      <a:avLst/>
                    </a:prstGeom>
                    <a:noFill/>
                    <a:ln w="9525">
                      <a:noFill/>
                      <a:miter lim="800000"/>
                      <a:headEnd/>
                      <a:tailEnd/>
                    </a:ln>
                  </pic:spPr>
                </pic:pic>
              </a:graphicData>
            </a:graphic>
          </wp:inline>
        </w:drawing>
      </w:r>
      <w:r w:rsidRPr="00C04217">
        <w:t xml:space="preserve">  crea  innovaciones de almacenamiento y soluciones de gestión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w:t>
      </w:r>
    </w:p>
    <w:p w:rsidR="00C5379C" w:rsidRPr="00C04217" w:rsidRDefault="00C5379C" w:rsidP="00151D25">
      <w:pPr>
        <w:pStyle w:val="Prrafodelista"/>
        <w:numPr>
          <w:ilvl w:val="0"/>
          <w:numId w:val="41"/>
        </w:numPr>
      </w:pPr>
      <w:r w:rsidRPr="00C04217">
        <w:t>Arquitectura unificada</w:t>
      </w:r>
    </w:p>
    <w:p w:rsidR="00C5379C" w:rsidRPr="00C04217" w:rsidRDefault="00C5379C" w:rsidP="00151D25">
      <w:pPr>
        <w:pStyle w:val="Prrafodelista"/>
        <w:numPr>
          <w:ilvl w:val="0"/>
          <w:numId w:val="41"/>
        </w:numPr>
      </w:pPr>
      <w:r w:rsidRPr="00C04217">
        <w:t>Utiliza raid-dp</w:t>
      </w:r>
    </w:p>
    <w:p w:rsidR="00C5379C" w:rsidRPr="00C04217" w:rsidRDefault="00C5379C" w:rsidP="00151D25">
      <w:pPr>
        <w:pStyle w:val="Prrafodelista"/>
        <w:numPr>
          <w:ilvl w:val="0"/>
          <w:numId w:val="41"/>
        </w:numPr>
      </w:pPr>
      <w:r w:rsidRPr="00C04217">
        <w:t xml:space="preserve">El doble de rendimiento </w:t>
      </w:r>
    </w:p>
    <w:p w:rsidR="00C5379C" w:rsidRPr="00C04217" w:rsidRDefault="00C5379C" w:rsidP="00151D25">
      <w:pPr>
        <w:pStyle w:val="Prrafodelista"/>
        <w:numPr>
          <w:ilvl w:val="0"/>
          <w:numId w:val="41"/>
        </w:numPr>
      </w:pPr>
      <w:r w:rsidRPr="00C04217">
        <w:t xml:space="preserve">Reducción del consumo eléctrico </w:t>
      </w:r>
    </w:p>
    <w:p w:rsidR="00C5379C" w:rsidRPr="00C04217" w:rsidRDefault="00C5379C" w:rsidP="00151D25">
      <w:pPr>
        <w:pStyle w:val="Prrafodelista"/>
        <w:numPr>
          <w:ilvl w:val="0"/>
          <w:numId w:val="41"/>
        </w:numPr>
      </w:pPr>
      <w:r w:rsidRPr="00C04217">
        <w:t>Menores Costos que las soluciones tradicionales</w:t>
      </w:r>
    </w:p>
    <w:p w:rsidR="00C5379C" w:rsidRPr="00C04217" w:rsidRDefault="00C5379C" w:rsidP="009B2897">
      <w:pPr>
        <w:pStyle w:val="Prrafodelista"/>
      </w:pPr>
      <w:r w:rsidRPr="00C04217">
        <w:t>Netapp es un proveedor de tecnología, que ha optimizado la forma de almacenar, respaldar y restaurar grandes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w:t>
      </w:r>
    </w:p>
    <w:p w:rsidR="00C5379C" w:rsidRPr="00C04217" w:rsidRDefault="00C5379C" w:rsidP="009B2897">
      <w:pPr>
        <w:pStyle w:val="Prrafodelista"/>
      </w:pPr>
      <w:r w:rsidRPr="00C04217">
        <w:t>Funciona con un sistema operativo propio y las tareas de almacenamiento se realizan en forma comprimida, lo cual permite ahorrar grandes volúmenes de espacio. Desde el punto de vista del respaldo, cambia la metodología tradicional, en la cual se recorre toda la base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por otra denominada snapshoot, lo cual genera  instantáneas de los datos acorde a los datos que han cambiado, por tanto es exponencialmente más rápido que un respaldo tradicional.</w:t>
      </w:r>
    </w:p>
    <w:p w:rsidR="00C5379C" w:rsidRPr="00C04217" w:rsidRDefault="00C5379C" w:rsidP="009B2897">
      <w:pPr>
        <w:pStyle w:val="Prrafodelista"/>
      </w:pPr>
      <w:r w:rsidRPr="00C04217">
        <w:t xml:space="preserve">A continuación se entrega un diagrama  servidores virtualizados de alta disponibilidad con full tolerancia a fallas, </w:t>
      </w:r>
      <w:r w:rsidRPr="00D018F6">
        <w:t>en el todo</w:t>
      </w:r>
      <w:r w:rsidRPr="00C04217">
        <w:t xml:space="preserve"> esta replicado y se asumen dos enlaces externos, enrutados por vías diferentes.</w:t>
      </w:r>
    </w:p>
    <w:p w:rsidR="00C5379C" w:rsidRPr="00C04217" w:rsidRDefault="00C5379C" w:rsidP="009B2897">
      <w:pPr>
        <w:pStyle w:val="Prrafodelista"/>
      </w:pPr>
      <w:r w:rsidRPr="00C04217">
        <w:t>Las máquinas son virtualizadas con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VMware y se utiliza además una Storage Netapp, el cual acepta diversos tipos de tecnologías</w:t>
      </w:r>
      <w:r w:rsidR="001B0FCF" w:rsidRPr="00C04217">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fldChar w:fldCharType="end"/>
      </w:r>
      <w:r w:rsidRPr="00C04217">
        <w:t xml:space="preserve"> </w:t>
      </w:r>
      <w:proofErr w:type="gramStart"/>
      <w:r w:rsidRPr="00C04217">
        <w:t>( SAS</w:t>
      </w:r>
      <w:proofErr w:type="gramEnd"/>
      <w:r w:rsidRPr="00C04217">
        <w:t>, SCSI, iSCSI), y conectividad del tipo Fiber Channel (FC) y Cobre.</w:t>
      </w:r>
    </w:p>
    <w:p w:rsidR="00C5379C" w:rsidRPr="00C04217" w:rsidRDefault="00C5379C" w:rsidP="00C5379C">
      <w:pPr>
        <w:rPr>
          <w:rFonts w:cstheme="minorHAnsi"/>
          <w:lang w:val="es-ES"/>
        </w:rPr>
      </w:pPr>
    </w:p>
    <w:p w:rsidR="00927BAF" w:rsidRPr="00C04217" w:rsidRDefault="00C5379C" w:rsidP="00927BAF">
      <w:pPr>
        <w:keepNext/>
        <w:rPr>
          <w:rFonts w:cstheme="minorHAnsi"/>
        </w:rPr>
      </w:pPr>
      <w:r w:rsidRPr="00C04217">
        <w:rPr>
          <w:rFonts w:cstheme="minorHAnsi"/>
        </w:rPr>
        <w:object w:dxaOrig="10543" w:dyaOrig="6185">
          <v:shape id="_x0000_i1030" type="#_x0000_t75" style="width:425.75pt;height:248.55pt" o:ole="">
            <v:imagedata r:id="rId81" o:title=""/>
          </v:shape>
          <o:OLEObject Type="Embed" ProgID="Visio.Drawing.11" ShapeID="_x0000_i1030" DrawAspect="Content" ObjectID="_1376378516" r:id="rId82"/>
        </w:object>
      </w:r>
    </w:p>
    <w:p w:rsidR="00C5379C" w:rsidRPr="00C04217" w:rsidRDefault="00927BAF" w:rsidP="00927BAF">
      <w:pPr>
        <w:pStyle w:val="Epgrafe"/>
        <w:jc w:val="center"/>
        <w:rPr>
          <w:rFonts w:cstheme="minorHAnsi"/>
          <w:sz w:val="20"/>
          <w:szCs w:val="20"/>
          <w:lang w:val="es-ES"/>
        </w:rPr>
      </w:pPr>
      <w:bookmarkStart w:id="338" w:name="_Toc302123417"/>
      <w:bookmarkStart w:id="339" w:name="_Toc302636506"/>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26</w:t>
      </w:r>
      <w:r w:rsidRPr="00C04217">
        <w:rPr>
          <w:rFonts w:cstheme="minorHAnsi"/>
          <w:sz w:val="20"/>
          <w:szCs w:val="20"/>
        </w:rPr>
        <w:fldChar w:fldCharType="end"/>
      </w:r>
      <w:r w:rsidRPr="00C04217">
        <w:rPr>
          <w:rFonts w:cstheme="minorHAnsi"/>
          <w:sz w:val="20"/>
          <w:szCs w:val="20"/>
        </w:rPr>
        <w:t>: Arquitectura de Hardware</w:t>
      </w:r>
      <w:r w:rsidR="00560CB5">
        <w:rPr>
          <w:rFonts w:cstheme="minorHAnsi"/>
          <w:sz w:val="20"/>
          <w:szCs w:val="20"/>
        </w:rPr>
        <w:fldChar w:fldCharType="begin"/>
      </w:r>
      <w:r w:rsidR="00560CB5">
        <w:instrText xml:space="preserve"> XE "</w:instrText>
      </w:r>
      <w:r w:rsidR="00560CB5" w:rsidRPr="005A465B">
        <w:rPr>
          <w:rFonts w:cstheme="minorHAnsi"/>
          <w:i/>
        </w:rPr>
        <w:instrText>Hardware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Solución NetApp</w:t>
      </w:r>
      <w:bookmarkEnd w:id="338"/>
      <w:bookmarkEnd w:id="339"/>
    </w:p>
    <w:p w:rsidR="00C5379C" w:rsidRPr="00C04217" w:rsidRDefault="00C5379C" w:rsidP="00C5379C">
      <w:pPr>
        <w:rPr>
          <w:rFonts w:cstheme="minorHAnsi"/>
        </w:rPr>
        <w:sectPr w:rsidR="00C5379C" w:rsidRPr="00C04217">
          <w:footerReference w:type="default" r:id="rId83"/>
          <w:pgSz w:w="12240" w:h="15840"/>
          <w:pgMar w:top="1417" w:right="1701" w:bottom="1417" w:left="1701" w:header="708" w:footer="708" w:gutter="0"/>
          <w:cols w:space="708"/>
          <w:docGrid w:linePitch="360"/>
        </w:sectPr>
      </w:pPr>
    </w:p>
    <w:p w:rsidR="00C5379C" w:rsidRPr="00C04217" w:rsidRDefault="00036B3D" w:rsidP="00777814">
      <w:pPr>
        <w:pStyle w:val="Ttulo3"/>
        <w:rPr>
          <w:rFonts w:cstheme="minorHAnsi"/>
        </w:rPr>
      </w:pPr>
      <w:bookmarkStart w:id="340" w:name="_Toc294269154"/>
      <w:bookmarkStart w:id="341" w:name="_Toc298172258"/>
      <w:bookmarkStart w:id="342" w:name="_Toc302636318"/>
      <w:r w:rsidRPr="00C04217">
        <w:rPr>
          <w:rFonts w:cstheme="minorHAnsi"/>
        </w:rPr>
        <w:lastRenderedPageBreak/>
        <w:t>SOLUCIÓN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CIREN</w:t>
      </w:r>
      <w:bookmarkEnd w:id="340"/>
      <w:bookmarkEnd w:id="341"/>
      <w:bookmarkEnd w:id="342"/>
    </w:p>
    <w:p w:rsidR="00C5379C" w:rsidRPr="00C04217" w:rsidRDefault="00C5379C" w:rsidP="009B2897">
      <w:pPr>
        <w:pStyle w:val="Prrafodelista"/>
      </w:pPr>
      <w:r w:rsidRPr="00C04217">
        <w:t>Corresponden a la actual arquitectura propuesta por CIREN para la generación de un Site intermedio, antes de su Site Definitivo. Sus principales componentes son:</w:t>
      </w:r>
    </w:p>
    <w:p w:rsidR="00C5379C" w:rsidRPr="00C04217" w:rsidRDefault="00C5379C" w:rsidP="00151D25">
      <w:pPr>
        <w:pStyle w:val="Prrafodelista"/>
        <w:numPr>
          <w:ilvl w:val="0"/>
          <w:numId w:val="42"/>
        </w:numPr>
      </w:pPr>
      <w:r w:rsidRPr="00C04217">
        <w:t>4 Servidores Físicos Rackeables</w:t>
      </w:r>
    </w:p>
    <w:p w:rsidR="00C5379C" w:rsidRPr="00C04217" w:rsidRDefault="00C5379C" w:rsidP="00151D25">
      <w:pPr>
        <w:pStyle w:val="Prrafodelista"/>
        <w:numPr>
          <w:ilvl w:val="0"/>
          <w:numId w:val="42"/>
        </w:numPr>
      </w:pPr>
      <w:r w:rsidRPr="00C04217">
        <w:t>Topología estrella para la sala de servidores, con conectividad fibra óptica</w:t>
      </w:r>
    </w:p>
    <w:p w:rsidR="00C5379C" w:rsidRPr="00C04217" w:rsidRDefault="00C5379C" w:rsidP="00151D25">
      <w:pPr>
        <w:pStyle w:val="Prrafodelista"/>
        <w:numPr>
          <w:ilvl w:val="0"/>
          <w:numId w:val="42"/>
        </w:numPr>
      </w:pPr>
      <w:r w:rsidRPr="00C04217">
        <w:t>Virtualización de servicios mediante VMWare</w:t>
      </w:r>
    </w:p>
    <w:p w:rsidR="00C5379C" w:rsidRPr="00C04217" w:rsidRDefault="00C5379C" w:rsidP="00151D25">
      <w:pPr>
        <w:pStyle w:val="Prrafodelista"/>
        <w:numPr>
          <w:ilvl w:val="0"/>
          <w:numId w:val="42"/>
        </w:numPr>
      </w:pPr>
      <w:r w:rsidRPr="00C04217">
        <w:t>Storage Fibrocanal.</w:t>
      </w:r>
    </w:p>
    <w:p w:rsidR="00C5379C" w:rsidRPr="00C04217" w:rsidRDefault="00C5379C" w:rsidP="00151D25">
      <w:pPr>
        <w:pStyle w:val="Prrafodelista"/>
        <w:numPr>
          <w:ilvl w:val="0"/>
          <w:numId w:val="42"/>
        </w:numPr>
      </w:pPr>
      <w:r w:rsidRPr="00C04217">
        <w:t>Conexión en categoría 6 para la LAN</w:t>
      </w:r>
    </w:p>
    <w:p w:rsidR="00C5379C" w:rsidRPr="00C04217" w:rsidRDefault="00C5379C" w:rsidP="00C5379C">
      <w:pPr>
        <w:jc w:val="both"/>
        <w:rPr>
          <w:rFonts w:cstheme="minorHAnsi"/>
          <w:lang w:val="es-ES"/>
        </w:rPr>
      </w:pPr>
    </w:p>
    <w:p w:rsidR="00927BAF" w:rsidRPr="00C04217" w:rsidRDefault="00C5379C" w:rsidP="00927BAF">
      <w:pPr>
        <w:keepNext/>
        <w:jc w:val="center"/>
        <w:rPr>
          <w:rFonts w:cstheme="minorHAnsi"/>
        </w:rPr>
      </w:pPr>
      <w:r w:rsidRPr="00C04217">
        <w:rPr>
          <w:rFonts w:eastAsiaTheme="minorHAnsi" w:cstheme="minorHAnsi"/>
          <w:noProof/>
          <w:sz w:val="22"/>
          <w:szCs w:val="22"/>
          <w:lang w:eastAsia="es-CL"/>
        </w:rPr>
        <w:drawing>
          <wp:inline distT="0" distB="0" distL="0" distR="0" wp14:anchorId="6E7619D4" wp14:editId="43C9CE28">
            <wp:extent cx="5238750" cy="4867275"/>
            <wp:effectExtent l="0" t="0" r="0" b="0"/>
            <wp:docPr id="2059" name="Picture 8" descr="esquema.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2" name="Picture 8" descr="esquema.gif"/>
                    <pic:cNvPicPr>
                      <a:picLocks noChangeArrowheads="1"/>
                    </pic:cNvPicPr>
                  </pic:nvPicPr>
                  <pic:blipFill>
                    <a:blip r:embed="rId84">
                      <a:extLst>
                        <a:ext uri="{28A0092B-C50C-407E-A947-70E740481C1C}">
                          <a14:useLocalDpi xmlns:a14="http://schemas.microsoft.com/office/drawing/2010/main" val="0"/>
                        </a:ext>
                      </a:extLst>
                    </a:blip>
                    <a:srcRect b="-1590"/>
                    <a:stretch>
                      <a:fillRect/>
                    </a:stretch>
                  </pic:blipFill>
                  <pic:spPr bwMode="auto">
                    <a:xfrm>
                      <a:off x="0" y="0"/>
                      <a:ext cx="5235639" cy="4864385"/>
                    </a:xfrm>
                    <a:prstGeom prst="rect">
                      <a:avLst/>
                    </a:prstGeom>
                    <a:noFill/>
                    <a:extLst/>
                  </pic:spPr>
                </pic:pic>
              </a:graphicData>
            </a:graphic>
          </wp:inline>
        </w:drawing>
      </w:r>
    </w:p>
    <w:p w:rsidR="00C5379C" w:rsidRPr="00C04217" w:rsidRDefault="00927BAF" w:rsidP="00927BAF">
      <w:pPr>
        <w:pStyle w:val="Epgrafe"/>
        <w:jc w:val="center"/>
        <w:rPr>
          <w:rFonts w:eastAsiaTheme="minorHAnsi" w:cstheme="minorHAnsi"/>
          <w:sz w:val="22"/>
          <w:szCs w:val="22"/>
          <w:lang w:val="es-ES_tradnl"/>
        </w:rPr>
      </w:pPr>
      <w:bookmarkStart w:id="343" w:name="_Toc302123418"/>
      <w:bookmarkStart w:id="344" w:name="_Toc302636507"/>
      <w:r w:rsidRPr="00C04217">
        <w:rPr>
          <w:rFonts w:cstheme="minorHAnsi"/>
        </w:rPr>
        <w:t xml:space="preserve">Figura </w:t>
      </w:r>
      <w:r w:rsidR="000B6A39" w:rsidRPr="00C04217">
        <w:rPr>
          <w:rFonts w:cstheme="minorHAnsi"/>
        </w:rPr>
        <w:fldChar w:fldCharType="begin"/>
      </w:r>
      <w:r w:rsidR="000B6A39" w:rsidRPr="00C04217">
        <w:rPr>
          <w:rFonts w:cstheme="minorHAnsi"/>
        </w:rPr>
        <w:instrText xml:space="preserve"> SEQ Figura \* ARABIC </w:instrText>
      </w:r>
      <w:r w:rsidR="000B6A39" w:rsidRPr="00C04217">
        <w:rPr>
          <w:rFonts w:cstheme="minorHAnsi"/>
        </w:rPr>
        <w:fldChar w:fldCharType="separate"/>
      </w:r>
      <w:r w:rsidR="00AF04CF">
        <w:rPr>
          <w:rFonts w:cstheme="minorHAnsi"/>
          <w:noProof/>
        </w:rPr>
        <w:t>27</w:t>
      </w:r>
      <w:r w:rsidR="000B6A39" w:rsidRPr="00C04217">
        <w:rPr>
          <w:rFonts w:cstheme="minorHAnsi"/>
          <w:noProof/>
        </w:rPr>
        <w:fldChar w:fldCharType="end"/>
      </w:r>
      <w:r w:rsidRPr="00C04217">
        <w:rPr>
          <w:rFonts w:cstheme="minorHAnsi"/>
        </w:rPr>
        <w:t>: Arquitectura de Hardware</w:t>
      </w:r>
      <w:r w:rsidR="00560CB5">
        <w:rPr>
          <w:rFonts w:cstheme="minorHAnsi"/>
        </w:rPr>
        <w:fldChar w:fldCharType="begin"/>
      </w:r>
      <w:r w:rsidR="00560CB5">
        <w:instrText xml:space="preserve"> XE "</w:instrText>
      </w:r>
      <w:r w:rsidR="00560CB5" w:rsidRPr="005A465B">
        <w:rPr>
          <w:rFonts w:cstheme="minorHAnsi"/>
          <w:i/>
        </w:rPr>
        <w:instrText>Hardware</w:instrText>
      </w:r>
      <w:r w:rsidR="00560CB5">
        <w:instrText xml:space="preserve">" </w:instrText>
      </w:r>
      <w:r w:rsidR="00560CB5">
        <w:rPr>
          <w:rFonts w:cstheme="minorHAnsi"/>
        </w:rPr>
        <w:fldChar w:fldCharType="end"/>
      </w:r>
      <w:r w:rsidRPr="00C04217">
        <w:rPr>
          <w:rFonts w:cstheme="minorHAnsi"/>
        </w:rPr>
        <w:t xml:space="preserve"> Solución CIREN</w:t>
      </w:r>
      <w:bookmarkEnd w:id="343"/>
      <w:bookmarkEnd w:id="344"/>
    </w:p>
    <w:p w:rsidR="00C5379C" w:rsidRPr="00C04217" w:rsidRDefault="00C5379C" w:rsidP="009B2897">
      <w:pPr>
        <w:pStyle w:val="Prrafodelista"/>
        <w:rPr>
          <w:rFonts w:eastAsiaTheme="minorHAnsi"/>
        </w:rPr>
      </w:pPr>
      <w:r w:rsidRPr="00C04217">
        <w:rPr>
          <w:rFonts w:eastAsiaTheme="minorHAnsi"/>
        </w:rPr>
        <w:lastRenderedPageBreak/>
        <w:t>Cada servidor físico es virtualizado directamente sobre el hardware de la máquina mediante una capa de software</w:t>
      </w:r>
      <w:r w:rsidR="001B0FCF" w:rsidRPr="00C04217">
        <w:rPr>
          <w:rFonts w:eastAsiaTheme="minorHAnsi"/>
        </w:rPr>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rPr>
          <w:rFonts w:eastAsiaTheme="minorHAnsi"/>
        </w:rPr>
        <w:fldChar w:fldCharType="end"/>
      </w:r>
      <w:r w:rsidRPr="00C04217">
        <w:rPr>
          <w:rFonts w:eastAsiaTheme="minorHAnsi"/>
        </w:rPr>
        <w:t xml:space="preserve"> conocida como ESX ó ESXi.  Esta capa de virtualización, que administra los recursos de </w:t>
      </w:r>
      <w:r w:rsidR="00E03278" w:rsidRPr="00C04217">
        <w:rPr>
          <w:rFonts w:eastAsiaTheme="minorHAnsi"/>
        </w:rPr>
        <w:t>CPU</w:t>
      </w:r>
      <w:r w:rsidRPr="00C04217">
        <w:rPr>
          <w:rFonts w:eastAsiaTheme="minorHAnsi"/>
        </w:rPr>
        <w:t>, memoria, redes, y discos, facilita crear máquinas virtuales, VM, las cuales son imágenes virtuales de un servidor real, con los mismos elementos (</w:t>
      </w:r>
      <w:r w:rsidR="00E03278" w:rsidRPr="00C04217">
        <w:rPr>
          <w:rFonts w:eastAsiaTheme="minorHAnsi"/>
        </w:rPr>
        <w:t>CPU</w:t>
      </w:r>
      <w:r w:rsidRPr="00C04217">
        <w:rPr>
          <w:rFonts w:eastAsiaTheme="minorHAnsi"/>
        </w:rPr>
        <w:t>, memoria, redes, y almacenamiento).</w:t>
      </w:r>
    </w:p>
    <w:p w:rsidR="00C5379C" w:rsidRPr="00C04217" w:rsidRDefault="00C5379C" w:rsidP="00C5379C">
      <w:pPr>
        <w:rPr>
          <w:rFonts w:cstheme="minorHAnsi"/>
          <w:b/>
          <w:bCs/>
          <w:caps/>
          <w:color w:val="FFFFFF" w:themeColor="background1"/>
          <w:spacing w:val="15"/>
          <w:sz w:val="22"/>
          <w:szCs w:val="22"/>
        </w:rPr>
      </w:pPr>
      <w:bookmarkStart w:id="345" w:name="_Toc294269145"/>
      <w:bookmarkStart w:id="346" w:name="_Toc298172259"/>
      <w:r w:rsidRPr="00C04217">
        <w:rPr>
          <w:rFonts w:cstheme="minorHAnsi"/>
        </w:rPr>
        <w:br w:type="page"/>
      </w:r>
    </w:p>
    <w:p w:rsidR="00C5379C" w:rsidRPr="00C04217" w:rsidRDefault="00036B3D" w:rsidP="009B2897">
      <w:pPr>
        <w:pStyle w:val="Ttulo2"/>
        <w:rPr>
          <w:rFonts w:cstheme="minorHAnsi"/>
        </w:rPr>
      </w:pPr>
      <w:bookmarkStart w:id="347" w:name="_Toc302636319"/>
      <w:r w:rsidRPr="00C04217">
        <w:rPr>
          <w:rFonts w:cstheme="minorHAnsi"/>
        </w:rPr>
        <w:lastRenderedPageBreak/>
        <w:t>COMPARACIÓN DE SOFTWARE</w:t>
      </w:r>
      <w:bookmarkEnd w:id="345"/>
      <w:bookmarkEnd w:id="346"/>
      <w:bookmarkEnd w:id="347"/>
    </w:p>
    <w:p w:rsidR="00C5379C" w:rsidRPr="00C04217" w:rsidRDefault="00C5379C" w:rsidP="009B2897">
      <w:pPr>
        <w:pStyle w:val="Prrafodelista"/>
      </w:pPr>
      <w:r w:rsidRPr="00C04217">
        <w:t>La definición de plataformas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que serán utilizadas en un proyecto con componentes computacionales, constituye una decisión relevante y de alto impacto sobre el éxito, permanencia y costos de la iniciativa. Es importante tener en cuenta que dichas componentes computacionales no son un fin, sino herramientas al servicio de los objetivos de negocio, en el caso del Estado, el soporte institucional, y la generación y aplicación de políticas públicas. </w:t>
      </w:r>
    </w:p>
    <w:p w:rsidR="00C5379C" w:rsidRPr="00C04217" w:rsidRDefault="00C5379C" w:rsidP="009B2897">
      <w:pPr>
        <w:pStyle w:val="Prrafodelista"/>
      </w:pPr>
      <w:r w:rsidRPr="00C04217">
        <w:t xml:space="preserve">Una Infraestructura de Datos Espaciales no es la excepción y por tanto, bajo una primera aproximación, las preguntas a responder serán ¿qué o cuáles son las necesidades que debe satisfacer la herramienta?, ¿existen soluciones disponibles que cubran dichas necesidades?, ¿es necesario crear una nueva herramienta que resuelva las necesidades de manera personalizada?, ¿cuál es la factibilidad técnico-económica de implementar dichas alternativas? </w:t>
      </w:r>
    </w:p>
    <w:p w:rsidR="00C5379C" w:rsidRPr="00C04217" w:rsidRDefault="00C5379C" w:rsidP="009B2897">
      <w:pPr>
        <w:pStyle w:val="Prrafodelista"/>
      </w:pPr>
      <w:r w:rsidRPr="00C04217">
        <w:t>Todas estas interrogantes deberán ser evaluadas bajo múltiples variables. Una de ellas es el tipo de licenciamiento, que deberá discriminar entre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propietario comúnmente de licenciamiento comercial, y software opensource</w:t>
      </w:r>
      <w:r w:rsidR="00560CB5">
        <w:fldChar w:fldCharType="begin"/>
      </w:r>
      <w:r w:rsidR="00560CB5">
        <w:instrText xml:space="preserve"> XE "</w:instrText>
      </w:r>
      <w:r w:rsidR="00560CB5" w:rsidRPr="00CB655A">
        <w:rPr>
          <w:lang w:eastAsia="es-CL"/>
        </w:rPr>
        <w:instrText>opensource</w:instrText>
      </w:r>
      <w:r w:rsidR="00560CB5">
        <w:instrText xml:space="preserve">" </w:instrText>
      </w:r>
      <w:r w:rsidR="00560CB5">
        <w:fldChar w:fldCharType="end"/>
      </w:r>
      <w:r w:rsidRPr="00C04217">
        <w:t xml:space="preserve"> o software libre. </w:t>
      </w:r>
    </w:p>
    <w:p w:rsidR="00C5379C" w:rsidRPr="00C04217" w:rsidRDefault="00036B3D" w:rsidP="00777814">
      <w:pPr>
        <w:pStyle w:val="Ttulo3"/>
        <w:rPr>
          <w:rFonts w:cstheme="minorHAnsi"/>
        </w:rPr>
      </w:pPr>
      <w:bookmarkStart w:id="348" w:name="_Toc298172260"/>
      <w:bookmarkStart w:id="349" w:name="_Toc302636320"/>
      <w:r w:rsidRPr="00C04217">
        <w:rPr>
          <w:rFonts w:cstheme="minorHAnsi"/>
        </w:rPr>
        <w:t>METODOLOGÍA</w:t>
      </w:r>
      <w:bookmarkEnd w:id="348"/>
      <w:bookmarkEnd w:id="349"/>
    </w:p>
    <w:p w:rsidR="00C5379C" w:rsidRPr="00C04217" w:rsidRDefault="00C5379C" w:rsidP="009B2897">
      <w:pPr>
        <w:pStyle w:val="Prrafodelista"/>
      </w:pPr>
      <w:r w:rsidRPr="00C04217">
        <w:t>Desde un punto de vista metodológico, el estudio se basa en tres antecedentes para evaluar y comparar alternativas de solución basadas en los distintos tipos de licenciamiento existente. La primera es una recopilación de antecedentes técnicos que están disponibles en Internet. La segunda es la experiencia del equipo que desarrolló el estudio y la tercera, el aporte de antecedentes de proveedores, empresas y profesionales que trabajan con las distintas plataformas.</w:t>
      </w:r>
    </w:p>
    <w:p w:rsidR="00C5379C" w:rsidRPr="00C04217" w:rsidRDefault="00036B3D" w:rsidP="00777814">
      <w:pPr>
        <w:pStyle w:val="Ttulo3"/>
        <w:rPr>
          <w:rFonts w:cstheme="minorHAnsi"/>
        </w:rPr>
      </w:pPr>
      <w:bookmarkStart w:id="350" w:name="_Toc298172261"/>
      <w:bookmarkStart w:id="351" w:name="_Toc302636321"/>
      <w:r w:rsidRPr="00C04217">
        <w:rPr>
          <w:rFonts w:cstheme="minorHAnsi"/>
        </w:rPr>
        <w:t>ACLARACIONES CONCEPTUALES</w:t>
      </w:r>
      <w:bookmarkEnd w:id="350"/>
      <w:bookmarkEnd w:id="351"/>
    </w:p>
    <w:p w:rsidR="00C5379C" w:rsidRPr="00C04217" w:rsidRDefault="00C5379C" w:rsidP="009B2897">
      <w:pPr>
        <w:pStyle w:val="Prrafodelista"/>
      </w:pPr>
      <w:r w:rsidRPr="00C04217">
        <w:t>Comúnmente, en el mundo de la informática, se hace referencia a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software abierto, opensource</w:t>
      </w:r>
      <w:r w:rsidR="00560CB5">
        <w:fldChar w:fldCharType="begin"/>
      </w:r>
      <w:r w:rsidR="00560CB5">
        <w:instrText xml:space="preserve"> XE "</w:instrText>
      </w:r>
      <w:r w:rsidR="00560CB5" w:rsidRPr="00CB655A">
        <w:rPr>
          <w:lang w:eastAsia="es-CL"/>
        </w:rPr>
        <w:instrText>opensource</w:instrText>
      </w:r>
      <w:r w:rsidR="00560CB5">
        <w:instrText xml:space="preserve">" </w:instrText>
      </w:r>
      <w:r w:rsidR="00560CB5">
        <w:fldChar w:fldCharType="end"/>
      </w:r>
      <w:r w:rsidRPr="00C04217">
        <w:t xml:space="preserve">, códigos abiertos, software gratuito y probablemente otros conceptos, como si se tratara de sinónimos. Sin embargo existen diferencias que radican principalmente en el ámbito legal, respecto a cada uno de ellos. </w:t>
      </w:r>
    </w:p>
    <w:p w:rsidR="00C5379C" w:rsidRPr="00C04217" w:rsidRDefault="00C5379C" w:rsidP="009B2897">
      <w:pPr>
        <w:pStyle w:val="Prrafodelista"/>
      </w:pPr>
      <w:r w:rsidRPr="00C04217">
        <w:t>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es aquel que considera cuatro directrices esenciales:</w:t>
      </w:r>
    </w:p>
    <w:p w:rsidR="00C5379C" w:rsidRPr="00C04217" w:rsidRDefault="00C5379C" w:rsidP="00151D25">
      <w:pPr>
        <w:pStyle w:val="Prrafodelista"/>
        <w:numPr>
          <w:ilvl w:val="0"/>
          <w:numId w:val="43"/>
        </w:numPr>
      </w:pPr>
      <w:r w:rsidRPr="00C04217">
        <w:t>Libertad para ejecutar 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bajo cualquier propósito</w:t>
      </w:r>
    </w:p>
    <w:p w:rsidR="00C5379C" w:rsidRPr="00C04217" w:rsidRDefault="00C5379C" w:rsidP="00151D25">
      <w:pPr>
        <w:pStyle w:val="Prrafodelista"/>
        <w:numPr>
          <w:ilvl w:val="0"/>
          <w:numId w:val="43"/>
        </w:numPr>
      </w:pPr>
      <w:r w:rsidRPr="00C04217">
        <w:t>Libertad para estudiar 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y adaptarlo a las necesidades</w:t>
      </w:r>
    </w:p>
    <w:p w:rsidR="00C5379C" w:rsidRPr="00C04217" w:rsidRDefault="00C5379C" w:rsidP="00151D25">
      <w:pPr>
        <w:pStyle w:val="Prrafodelista"/>
        <w:numPr>
          <w:ilvl w:val="0"/>
          <w:numId w:val="43"/>
        </w:numPr>
      </w:pPr>
      <w:r w:rsidRPr="00C04217">
        <w:t>Libertad para redistribuir copias</w:t>
      </w:r>
    </w:p>
    <w:p w:rsidR="00C5379C" w:rsidRPr="00C04217" w:rsidRDefault="00C5379C" w:rsidP="00151D25">
      <w:pPr>
        <w:pStyle w:val="Prrafodelista"/>
        <w:numPr>
          <w:ilvl w:val="0"/>
          <w:numId w:val="43"/>
        </w:numPr>
      </w:pPr>
      <w:r w:rsidRPr="00C04217">
        <w:t>Libertad para mejorar 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y volver a publicarlo.</w:t>
      </w:r>
    </w:p>
    <w:p w:rsidR="00C5379C" w:rsidRPr="00C04217" w:rsidRDefault="00C5379C" w:rsidP="009B2897">
      <w:pPr>
        <w:pStyle w:val="Prrafodelista"/>
      </w:pPr>
      <w:r w:rsidRPr="00C04217">
        <w:t xml:space="preserve">Si se quiere además que su redistribución conserve las libertades indicadas, necesariamente debe estar protegido por Copyleft, inscripción que garantizará legalmente dicha condición. Dicho de otra forma, la inscripción en Copyleft protegerá legalmente un proyecto, para que ninguna persona natural o jurídica </w:t>
      </w:r>
      <w:r w:rsidRPr="00C04217">
        <w:lastRenderedPageBreak/>
        <w:t>pueda cerrar o coartar las libertades de distribución, uso y modificación de los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así creados. Constituye una autorización expresa por parte de sus creadores.</w:t>
      </w:r>
      <w:r w:rsidRPr="00C04217">
        <w:tab/>
        <w:t xml:space="preserve"> </w:t>
      </w:r>
    </w:p>
    <w:p w:rsidR="00C5379C" w:rsidRPr="00C04217" w:rsidRDefault="00C5379C" w:rsidP="009B2897">
      <w:pPr>
        <w:pStyle w:val="Prrafodelista"/>
      </w:pPr>
      <w:r w:rsidRPr="00C04217">
        <w:t>Otra consideración relevante es que hablar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no significa necesariamente hablar de software gratuito ya que se puede por ejemplo, redistribuir un software, conservar sus cuatro libertades esenciales y cobrar por ello. </w:t>
      </w:r>
    </w:p>
    <w:p w:rsidR="00C5379C" w:rsidRPr="00C04217" w:rsidRDefault="00C5379C" w:rsidP="009B2897">
      <w:pPr>
        <w:pStyle w:val="Prrafodelista"/>
      </w:pPr>
      <w:r w:rsidRPr="00C04217">
        <w:t>El concepto “opensource</w:t>
      </w:r>
      <w:r w:rsidR="00560CB5">
        <w:fldChar w:fldCharType="begin"/>
      </w:r>
      <w:r w:rsidR="00560CB5">
        <w:instrText xml:space="preserve"> XE "</w:instrText>
      </w:r>
      <w:r w:rsidR="00560CB5" w:rsidRPr="00CB655A">
        <w:rPr>
          <w:lang w:eastAsia="es-CL"/>
        </w:rPr>
        <w:instrText>opensource</w:instrText>
      </w:r>
      <w:r w:rsidR="00560CB5">
        <w:instrText xml:space="preserve">" </w:instrText>
      </w:r>
      <w:r w:rsidR="00560CB5">
        <w:fldChar w:fldCharType="end"/>
      </w:r>
      <w:r w:rsidRPr="00C04217">
        <w:t>”, refiere una filosofía o metodología de construcción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donde el desarrollo colaborativo, comunitario e iterativo se basa en la apertura y acceso a los códigos fuentes de programación de los aplicativos. Entendido así un software “opensource” podría no ser necesariamente libre.</w:t>
      </w:r>
    </w:p>
    <w:p w:rsidR="00C5379C" w:rsidRPr="00C04217" w:rsidRDefault="00C5379C" w:rsidP="009B2897">
      <w:pPr>
        <w:pStyle w:val="Prrafodelista"/>
      </w:pPr>
      <w:r w:rsidRPr="00C04217">
        <w:t>En relación al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propietario o de licenciamiento comercial ocurre algo similar con la utilización de conceptos, existiendo por ejemplo referencias a este tipo de licenciamiento como “no libre”, “privativo”, “privado”, “cerrado”, entre otros.</w:t>
      </w:r>
    </w:p>
    <w:p w:rsidR="00C5379C" w:rsidRPr="00C04217" w:rsidRDefault="00C5379C" w:rsidP="009B2897">
      <w:pPr>
        <w:pStyle w:val="Prrafodelista"/>
      </w:pPr>
      <w:r w:rsidRPr="00C04217">
        <w:t>La focalización del estudio, está dada por el análisis comparativo y de conveniencia para el MINAGRI, entre la utilización de una plataforma u otra. Para efectos de entendimiento utilizaremos los conceptos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y “software comercial”, para referirnos a las dos grandes realidades en las alternativas de licenciamiento.   </w:t>
      </w:r>
    </w:p>
    <w:p w:rsidR="00C5379C" w:rsidRPr="00C04217" w:rsidRDefault="00C5379C" w:rsidP="00C5379C">
      <w:pPr>
        <w:rPr>
          <w:rFonts w:cstheme="minorHAnsi"/>
        </w:rPr>
      </w:pPr>
      <w:r w:rsidRPr="00C04217">
        <w:rPr>
          <w:rFonts w:cstheme="minorHAnsi"/>
        </w:rPr>
        <w:br w:type="page"/>
      </w:r>
    </w:p>
    <w:p w:rsidR="00C5379C" w:rsidRPr="00C04217" w:rsidRDefault="00036B3D" w:rsidP="00777814">
      <w:pPr>
        <w:pStyle w:val="Ttulo3"/>
        <w:rPr>
          <w:rFonts w:cstheme="minorHAnsi"/>
        </w:rPr>
      </w:pPr>
      <w:bookmarkStart w:id="352" w:name="_Toc298172262"/>
      <w:bookmarkStart w:id="353" w:name="_Toc302636322"/>
      <w:r w:rsidRPr="00C04217">
        <w:rPr>
          <w:rFonts w:cstheme="minorHAnsi"/>
        </w:rPr>
        <w:lastRenderedPageBreak/>
        <w:t>SOFTWARE LIBRE</w:t>
      </w:r>
      <w:bookmarkEnd w:id="352"/>
      <w:bookmarkEnd w:id="353"/>
    </w:p>
    <w:p w:rsidR="00C5379C" w:rsidRPr="00C04217" w:rsidRDefault="00036B3D" w:rsidP="00A640E3">
      <w:pPr>
        <w:pStyle w:val="Ttulo4"/>
        <w:rPr>
          <w:rFonts w:cstheme="minorHAnsi"/>
        </w:rPr>
      </w:pPr>
      <w:bookmarkStart w:id="354" w:name="_Toc298172263"/>
      <w:r w:rsidRPr="00C04217">
        <w:rPr>
          <w:rFonts w:cstheme="minorHAnsi"/>
        </w:rPr>
        <w:t>VENTAJAS</w:t>
      </w:r>
      <w:bookmarkEnd w:id="354"/>
    </w:p>
    <w:p w:rsidR="00C5379C" w:rsidRPr="00C04217" w:rsidRDefault="00C5379C" w:rsidP="009B2897">
      <w:pPr>
        <w:pStyle w:val="Prrafodelista"/>
      </w:pPr>
      <w:r w:rsidRPr="00C04217">
        <w:t>Las principales ventajas del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dicen relación con los derechos que entrega a sus usuarios.</w:t>
      </w:r>
    </w:p>
    <w:p w:rsidR="00C5379C" w:rsidRPr="00C04217" w:rsidRDefault="00E63BFB" w:rsidP="00A640E3">
      <w:pPr>
        <w:pStyle w:val="Ttulo5"/>
        <w:rPr>
          <w:rFonts w:cstheme="minorHAnsi"/>
        </w:rPr>
      </w:pPr>
      <w:bookmarkStart w:id="355" w:name="_Toc298172264"/>
      <w:r>
        <w:rPr>
          <w:rFonts w:cstheme="minorHAnsi"/>
        </w:rPr>
        <w:t>COSTOS INICIALES</w:t>
      </w:r>
      <w:bookmarkEnd w:id="355"/>
    </w:p>
    <w:p w:rsidR="00C5379C" w:rsidRPr="00C04217" w:rsidRDefault="00C5379C" w:rsidP="009B2897">
      <w:pPr>
        <w:pStyle w:val="Prrafodelista"/>
      </w:pPr>
      <w:r w:rsidRPr="00C04217">
        <w:t>Los costos asociados a la implantación de una solución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son diversos. Existen costos asociados a la adquisición o licenciamiento, costos asociados a la operación, capacitación, adaptación, mantenimiento y correcciones. Cuando se trata de soluciones de tecnología se suele hablar de TCO, Total Cost of Ownership, es decir costo total de propiedad. Se trata de una metodología estándar que permite el análisis exhaustivo de los costos asociados al ciclo de vida completo de un proyecto tecnológico, entre ellos, aquellos asociados al licenciamiento inicial.</w:t>
      </w:r>
    </w:p>
    <w:p w:rsidR="00C5379C" w:rsidRPr="00C04217" w:rsidRDefault="00C5379C" w:rsidP="009B2897">
      <w:pPr>
        <w:pStyle w:val="Prrafodelista"/>
      </w:pPr>
      <w:r w:rsidRPr="00C04217">
        <w:t>La adquisición de una solución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posee bajísimos o nulos costos por concepto de adquisición por lo que constituye una alternativa muy atractiva a nivel de decisiones personales, pero cuando se trata de grandes compañías o del Estado, dados los volúmenes de licencias involucrados, esta diferencia de costos iniciales puede significar la viabilidad de una iniciativa. Esto además entrega flexibilidad para que dichos recursos ahorrados, sean invertidos en mejorar otras condiciones de operación como por ejemplo personalizaciones, interoperabilidad, entre otros.</w:t>
      </w:r>
    </w:p>
    <w:p w:rsidR="00C5379C" w:rsidRPr="00C04217" w:rsidRDefault="00E63BFB" w:rsidP="00A640E3">
      <w:pPr>
        <w:pStyle w:val="Ttulo5"/>
        <w:rPr>
          <w:rFonts w:cstheme="minorHAnsi"/>
        </w:rPr>
      </w:pPr>
      <w:bookmarkStart w:id="356" w:name="_Toc298172265"/>
      <w:r>
        <w:rPr>
          <w:rFonts w:cstheme="minorHAnsi"/>
        </w:rPr>
        <w:t>CARACTERÍSTICAS TÉCNICAS</w:t>
      </w:r>
      <w:bookmarkEnd w:id="356"/>
    </w:p>
    <w:p w:rsidR="00C5379C" w:rsidRPr="00C04217" w:rsidRDefault="00C5379C" w:rsidP="009B2897">
      <w:pPr>
        <w:pStyle w:val="Prrafodelista"/>
      </w:pPr>
      <w:r w:rsidRPr="00C04217">
        <w:t>La utilización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tiene numerosas ventajas desde un punto de vista técnico, sin embargo mencionaremos sólo algunas que tienen relación directa con su concepción.</w:t>
      </w:r>
    </w:p>
    <w:p w:rsidR="00C5379C" w:rsidRPr="00C04217" w:rsidRDefault="00C5379C" w:rsidP="009B2897">
      <w:pPr>
        <w:pStyle w:val="Prrafodelista"/>
      </w:pPr>
      <w:r w:rsidRPr="00C04217">
        <w:t>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tiende a ser muy eficiente debido a que mucha gente lo está revisando y corrigiendo, por lo que existe mejora continua en la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de sus códigos.  Bajo esta misma premisa se puede indicar que el software libre es muy robusto ya que mucha gente tiene la capacidad de intervenirlo o “arreglarlo” y por tanto el interés múltiple mejora la base común. Por otra parte dado que la comunidad mundial es tan diversa, existe una gran variedad de soluciones, aplicaciones, ámbitos de negocio, que permiten que hoy en día se pueda encontrar una solución base prácticamente para cualquier problemática, y a partir de ella trabajar y adaptar a las necesidades propias de los clientes del sistema. Finalmente, las características colaborativas de este tipo de desarrollos, permiten el estudio y reutilización de códigos, acelerando la curva de tiempos de desarrollo y la calidad de los códigos a construir.</w:t>
      </w:r>
    </w:p>
    <w:p w:rsidR="00C5379C" w:rsidRPr="00C04217" w:rsidRDefault="00E63BFB" w:rsidP="00A640E3">
      <w:pPr>
        <w:pStyle w:val="Ttulo5"/>
        <w:rPr>
          <w:rFonts w:cstheme="minorHAnsi"/>
        </w:rPr>
      </w:pPr>
      <w:bookmarkStart w:id="357" w:name="_Toc298172266"/>
      <w:r>
        <w:rPr>
          <w:rFonts w:cstheme="minorHAnsi"/>
        </w:rPr>
        <w:t>REQUISITOS DE HARDWARE MENORES Y DURABILIDAD</w:t>
      </w:r>
      <w:bookmarkEnd w:id="357"/>
    </w:p>
    <w:p w:rsidR="00C5379C" w:rsidRPr="00C04217" w:rsidRDefault="00C5379C" w:rsidP="009B2897">
      <w:pPr>
        <w:pStyle w:val="Prrafodelista"/>
      </w:pPr>
      <w:r w:rsidRPr="00C04217">
        <w:t>No se puede hablar en términos absolutos, sin embargo existe una gran cantidad de estudios sobre conocidas soluciones, que verifican que los programas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requieren menores prestaciones de hardware para lograr similares objetivos, logrando de esta manera bajar los costos por concepto de máquinas para un proyecto de tecnología. Un ejemplo de ello son los Sistemas Operativos Linux que no requieren interfaz gráfica para su operación. </w:t>
      </w:r>
    </w:p>
    <w:p w:rsidR="00C5379C" w:rsidRPr="00C04217" w:rsidRDefault="00C5379C" w:rsidP="009B2897">
      <w:pPr>
        <w:pStyle w:val="Prrafodelista"/>
      </w:pPr>
      <w:r w:rsidRPr="00C04217">
        <w:lastRenderedPageBreak/>
        <w:t>También se da la situación de que un proveedor puede terminar unilateralmente la continuidad de un producto, frecuentemente por razones comerciales. En caso de una solución libre, estas decisiones son tomadas en comunidad, y dado se cuenta con los códigos fuentes, siempre existirá la posibilidad de extender la cobertura de la solución.</w:t>
      </w:r>
    </w:p>
    <w:p w:rsidR="00C5379C" w:rsidRPr="00C04217" w:rsidRDefault="00E63BFB" w:rsidP="00A640E3">
      <w:pPr>
        <w:pStyle w:val="Ttulo5"/>
        <w:rPr>
          <w:rFonts w:cstheme="minorHAnsi"/>
        </w:rPr>
      </w:pPr>
      <w:bookmarkStart w:id="358" w:name="_Toc298172267"/>
      <w:r>
        <w:rPr>
          <w:rFonts w:cstheme="minorHAnsi"/>
        </w:rPr>
        <w:t>REVISIONES PERMANENTES Y COLECTIVAS</w:t>
      </w:r>
      <w:bookmarkEnd w:id="358"/>
    </w:p>
    <w:p w:rsidR="00C5379C" w:rsidRPr="00C04217" w:rsidRDefault="00C5379C" w:rsidP="009B2897">
      <w:pPr>
        <w:pStyle w:val="Prrafodelista"/>
      </w:pPr>
      <w:r w:rsidRPr="00C04217">
        <w:t>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como ha sido indicado posee múltiples colaboradores en su desarrollo por lo tanto está siendo permanentemente intervenido y corregido, situación que imprime un gran dinamismo en el proceso de corrección.</w:t>
      </w:r>
    </w:p>
    <w:p w:rsidR="00C5379C" w:rsidRPr="00C04217" w:rsidRDefault="00E63BFB" w:rsidP="00A640E3">
      <w:pPr>
        <w:pStyle w:val="Ttulo5"/>
        <w:rPr>
          <w:rFonts w:cstheme="minorHAnsi"/>
        </w:rPr>
      </w:pPr>
      <w:bookmarkStart w:id="359" w:name="_Toc298172268"/>
      <w:r>
        <w:rPr>
          <w:rFonts w:cstheme="minorHAnsi"/>
        </w:rPr>
        <w:t>INDEPENDENCIA DEL PROVEEDOR</w:t>
      </w:r>
      <w:bookmarkEnd w:id="359"/>
    </w:p>
    <w:p w:rsidR="00C5379C" w:rsidRPr="00C04217" w:rsidRDefault="00C5379C" w:rsidP="009B2897">
      <w:pPr>
        <w:pStyle w:val="Prrafodelista"/>
      </w:pPr>
      <w:r w:rsidRPr="00C04217">
        <w:t>La libre disponibilidad de acceso a los códigos fuentes de una solución, garantiza la absoluta independencia de un proveedor en particular. Sólo se requerirá de un profesional o empresa que posea los conocimientos y experticia adecuada, idealmente también contar con una adecuada documentación, y los proyectos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pueden tener continuidad. Una alternativa deseable, si la dinámica de evolución de sistemas es alta, es la presencia de recursos humanos internos con las capacidades para modificar y ampliar las soluciones de software.</w:t>
      </w:r>
    </w:p>
    <w:p w:rsidR="00C5379C" w:rsidRPr="00C04217" w:rsidRDefault="00C5379C" w:rsidP="009B2897">
      <w:pPr>
        <w:pStyle w:val="Prrafodelista"/>
      </w:pPr>
      <w:r w:rsidRPr="00C04217">
        <w:t>Cabe mencionar la relevancia de que el Ministerio y sus servicios dependientes tengan en consideración la entrega de códigos fuentes, en cada iniciativa de desarrollo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que externalice o contrate.</w:t>
      </w:r>
    </w:p>
    <w:p w:rsidR="00C5379C" w:rsidRPr="00C04217" w:rsidRDefault="00E63BFB" w:rsidP="00A640E3">
      <w:pPr>
        <w:pStyle w:val="Ttulo5"/>
        <w:rPr>
          <w:rFonts w:cstheme="minorHAnsi"/>
        </w:rPr>
      </w:pPr>
      <w:bookmarkStart w:id="360" w:name="_Toc298172269"/>
      <w:r>
        <w:rPr>
          <w:rFonts w:cstheme="minorHAnsi"/>
        </w:rPr>
        <w:t>SEGURIDAD Y PRIVACIDAD</w:t>
      </w:r>
      <w:bookmarkEnd w:id="360"/>
    </w:p>
    <w:p w:rsidR="00C5379C" w:rsidRPr="00C04217" w:rsidRDefault="00C5379C" w:rsidP="009B2897">
      <w:pPr>
        <w:pStyle w:val="Prrafodelista"/>
      </w:pPr>
      <w:r w:rsidRPr="00C04217">
        <w:t>Cuando se trata de soluciones para implementar en el Estado, necesariamente debemos tener en consideración algunos resguardos que permitan evitar y minimizar riesgos de filtración, acceso y manipulación de información personal. Un ejemplo de esto es el artículo 21 Nº5 Ley 20.285 “Secreto Estadístico, Ley de Acceso a información Pública”.</w:t>
      </w:r>
    </w:p>
    <w:p w:rsidR="00C5379C" w:rsidRPr="00C04217" w:rsidRDefault="00C5379C" w:rsidP="009B2897">
      <w:pPr>
        <w:pStyle w:val="Prrafodelista"/>
      </w:pPr>
      <w:r w:rsidRPr="00C04217">
        <w:t>Una solución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es la única que puede garantizar total transparencia en este ámbito, ya que los códigos fuentes están abiertos para el escrutinio público y colectivo, y no existen secretos respecto a la forma y formatos para almacenar información, así como para su transferencia. Es decir que cualquier persona puede convertirse en auditor de las soluciones, y esta función a su vez es realizada por los múltiples colaboradores que participan de las iniciativas.</w:t>
      </w:r>
    </w:p>
    <w:p w:rsidR="00C5379C" w:rsidRPr="00C04217" w:rsidRDefault="00E63BFB" w:rsidP="00A640E3">
      <w:pPr>
        <w:pStyle w:val="Ttulo5"/>
        <w:rPr>
          <w:rFonts w:cstheme="minorHAnsi"/>
        </w:rPr>
      </w:pPr>
      <w:bookmarkStart w:id="361" w:name="_Toc298172270"/>
      <w:r>
        <w:rPr>
          <w:rFonts w:cstheme="minorHAnsi"/>
        </w:rPr>
        <w:t>CAPACIDAD DE ADAPTACIÓ</w:t>
      </w:r>
      <w:r w:rsidR="00C5379C" w:rsidRPr="00C04217">
        <w:rPr>
          <w:rFonts w:cstheme="minorHAnsi"/>
        </w:rPr>
        <w:t>n</w:t>
      </w:r>
      <w:bookmarkEnd w:id="361"/>
    </w:p>
    <w:p w:rsidR="00C5379C" w:rsidRPr="00C04217" w:rsidRDefault="00C5379C" w:rsidP="009B2897">
      <w:pPr>
        <w:pStyle w:val="Prrafodelista"/>
      </w:pPr>
      <w:r w:rsidRPr="00C04217">
        <w:t>Si comparamos la adquisición de un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comercial, el producto recibido está totalmente estandarizado y probablemente sobrarán y faltarán funcionalidad y otras no describirán a cabalidad la orgánica de una institución. Ante esta realidad, no es mucho lo que se puede hacer. En el caso del software libre, contar con los códigos fuentes permitirá la personalización o adaptación del software a la medida de las necesidades.</w:t>
      </w:r>
    </w:p>
    <w:p w:rsidR="00C5379C" w:rsidRPr="00C04217" w:rsidRDefault="00C5379C" w:rsidP="009B2897">
      <w:pPr>
        <w:pStyle w:val="Prrafodelista"/>
      </w:pPr>
      <w:r w:rsidRPr="00C04217">
        <w:t>Normalmente los costos de adaptación son también más bajos en una solución libre.</w:t>
      </w:r>
    </w:p>
    <w:p w:rsidR="00C5379C" w:rsidRPr="00C04217" w:rsidRDefault="00E63BFB" w:rsidP="00A640E3">
      <w:pPr>
        <w:pStyle w:val="Ttulo5"/>
        <w:rPr>
          <w:rFonts w:cstheme="minorHAnsi"/>
        </w:rPr>
      </w:pPr>
      <w:bookmarkStart w:id="362" w:name="_Toc298172271"/>
      <w:r>
        <w:rPr>
          <w:rFonts w:cstheme="minorHAnsi"/>
        </w:rPr>
        <w:lastRenderedPageBreak/>
        <w:t>VISIÓN DE ESTADO</w:t>
      </w:r>
      <w:bookmarkEnd w:id="362"/>
    </w:p>
    <w:p w:rsidR="00C5379C" w:rsidRPr="00C04217" w:rsidRDefault="00C5379C" w:rsidP="009B2897">
      <w:pPr>
        <w:pStyle w:val="Prrafodelista"/>
      </w:pPr>
      <w:r w:rsidRPr="00C04217">
        <w:t>El Estado como órgano tiene muchas responsabilidades por las cuales debe velar. Su  eficiencia es un ámbito crítico para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políticas públicas, por lo que contar con las herramientas y recursos tecnológicos que faciliten su gestión, no debiera ser tema de discusión. No obstante, la realidad indica que la competencia por los recursos a destinar en estas materias, es una variable relevante. La utilización de soluciones libres, claramente puede ayudar a la consecución temprana de factibilidad y desarrollo de sistemas. La adopción de una política que sitúe los desarrollos bajo las condiciones de proyectos libres permitirá ahorros de escala donde se puede construir o comprar una vez y utilizar muchas veces. Esto además activa los mercados locales, genera innovación y capacidades de desarrollo país, con el consiguiente movimiento del mercado y de las instituciones educativas.</w:t>
      </w:r>
    </w:p>
    <w:p w:rsidR="00036B3D" w:rsidRPr="00C04217" w:rsidRDefault="00036B3D" w:rsidP="00A640E3">
      <w:pPr>
        <w:pStyle w:val="Ttulo4"/>
        <w:rPr>
          <w:rFonts w:cstheme="minorHAnsi"/>
        </w:rPr>
      </w:pPr>
      <w:bookmarkStart w:id="363" w:name="_Toc298172272"/>
      <w:bookmarkStart w:id="364" w:name="_Toc298172280"/>
      <w:r w:rsidRPr="00C04217">
        <w:rPr>
          <w:rFonts w:cstheme="minorHAnsi"/>
        </w:rPr>
        <w:t>DESVENTAJAS</w:t>
      </w:r>
      <w:bookmarkEnd w:id="363"/>
    </w:p>
    <w:p w:rsidR="00036B3D" w:rsidRPr="00C04217" w:rsidRDefault="00C35DEB" w:rsidP="00A640E3">
      <w:pPr>
        <w:pStyle w:val="Ttulo5"/>
        <w:rPr>
          <w:rFonts w:cstheme="minorHAnsi"/>
        </w:rPr>
      </w:pPr>
      <w:bookmarkStart w:id="365" w:name="_Toc298172273"/>
      <w:r>
        <w:rPr>
          <w:rFonts w:cstheme="minorHAnsi"/>
        </w:rPr>
        <w:t>LENTITUD DE APRENDIZAJE</w:t>
      </w:r>
      <w:bookmarkEnd w:id="365"/>
    </w:p>
    <w:p w:rsidR="00036B3D" w:rsidRPr="00C04217" w:rsidRDefault="00036B3D" w:rsidP="009B2897">
      <w:pPr>
        <w:pStyle w:val="Prrafodelista"/>
      </w:pPr>
      <w:r w:rsidRPr="00C04217">
        <w:t>En términos generales, según concluye el estudio de “Culebro, Gómez y  Torres, &lt;&lt;&lt;software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propietario vs Software Libre, México, Mayo 2006”, la curva de aprendizaje será mayor en plataformas de software libre, especialmente para usuarios que ya utilicen algún software comercial predominante en el mercado y que naturalmente cumpla con los requerimientos. No obstante la tendencia reciente confluye hacia mejores interfaces y uso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gráficos que hacen cada vez más similares las funcionalidades en cualquier software presente en el mercado.</w:t>
      </w:r>
    </w:p>
    <w:p w:rsidR="00036B3D" w:rsidRPr="00C04217" w:rsidRDefault="00036B3D" w:rsidP="009B2897">
      <w:pPr>
        <w:pStyle w:val="Prrafodelista"/>
      </w:pPr>
      <w:r w:rsidRPr="00C04217">
        <w:t>En teoría una persona que no haya tenido acercamientos previos con alguna solución tanto comercial como libre, debiese tener una curva de aprendizaje similar con cualquier plataforma.</w:t>
      </w:r>
    </w:p>
    <w:p w:rsidR="00036B3D" w:rsidRPr="00C04217" w:rsidRDefault="00036B3D" w:rsidP="009B2897">
      <w:pPr>
        <w:pStyle w:val="Prrafodelista"/>
      </w:pPr>
      <w:r w:rsidRPr="00C04217">
        <w:t xml:space="preserve">Influye también es este tema la aversión al cambio, que estará presente al cambiar cualquier solución, incluso dentro de la misma línea y el mismo fabricante.  </w:t>
      </w:r>
    </w:p>
    <w:p w:rsidR="00036B3D" w:rsidRPr="00C04217" w:rsidRDefault="00C35DEB" w:rsidP="00A640E3">
      <w:pPr>
        <w:pStyle w:val="Ttulo5"/>
        <w:rPr>
          <w:rFonts w:cstheme="minorHAnsi"/>
        </w:rPr>
      </w:pPr>
      <w:bookmarkStart w:id="366" w:name="_Toc298172274"/>
      <w:r>
        <w:rPr>
          <w:rFonts w:cstheme="minorHAnsi"/>
        </w:rPr>
        <w:t>AUSENCIA DE RESPONSABILIDADES</w:t>
      </w:r>
      <w:bookmarkEnd w:id="366"/>
    </w:p>
    <w:p w:rsidR="00036B3D" w:rsidRPr="00C04217" w:rsidRDefault="00036B3D" w:rsidP="009B2897">
      <w:pPr>
        <w:pStyle w:val="Prrafodelista"/>
      </w:pPr>
      <w:r w:rsidRPr="00C04217">
        <w:t>Se trata de uno de los temas claves en la comparación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versus comercial. En el caso de las plataformas libres creadas bajo una comunidad, realmente no existe una responsabilidad penal o económica atribuible a personas naturales o jurídicas. No obstante si la creación inicial de una solución libre ha sido encargada a una empresa, los contratos establecidos pueden incluir cláusulas de garantía, mantención u correcciones, y por su puesto utilizar las comunidades mundiales para la revisión y mejoramiento de los códigos.</w:t>
      </w:r>
    </w:p>
    <w:p w:rsidR="00036B3D" w:rsidRPr="00C04217" w:rsidRDefault="00C35DEB" w:rsidP="00A640E3">
      <w:pPr>
        <w:pStyle w:val="Ttulo5"/>
        <w:rPr>
          <w:rFonts w:cstheme="minorHAnsi"/>
        </w:rPr>
      </w:pPr>
      <w:bookmarkStart w:id="367" w:name="_Toc298172275"/>
      <w:r>
        <w:rPr>
          <w:rFonts w:cstheme="minorHAnsi"/>
        </w:rPr>
        <w:t>COSTO ASOCIADO A REPARACIONES</w:t>
      </w:r>
      <w:bookmarkEnd w:id="367"/>
    </w:p>
    <w:p w:rsidR="00036B3D" w:rsidRPr="00C04217" w:rsidRDefault="00036B3D" w:rsidP="009B2897">
      <w:pPr>
        <w:pStyle w:val="Prrafodelista"/>
      </w:pPr>
      <w:r w:rsidRPr="00C04217">
        <w:t>El desarrollo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debe considerar recursos económicos para reparaciones. Las garantías nunca son eternas y siempre existirán errores no detectados que será deseable corregir. Cuando se trata de la adopción de una plataforma desarrollada por la comunidad, se tiene la opción de esperar por versiones corregidas o intervenir con recursos propios. Cabe mencionar que el software comercial esta consideración </w:t>
      </w:r>
      <w:r w:rsidRPr="00C04217">
        <w:lastRenderedPageBreak/>
        <w:t>no es necesaria ya que no es factible corregir el código con recursos propios, dado que, entre otros,  no se cuenta con códigos fuentes.</w:t>
      </w:r>
    </w:p>
    <w:p w:rsidR="00036B3D" w:rsidRPr="00C04217" w:rsidRDefault="00C35DEB" w:rsidP="00A640E3">
      <w:pPr>
        <w:pStyle w:val="Ttulo5"/>
        <w:rPr>
          <w:rFonts w:cstheme="minorHAnsi"/>
        </w:rPr>
      </w:pPr>
      <w:bookmarkStart w:id="368" w:name="_Toc298172276"/>
      <w:r>
        <w:rPr>
          <w:rFonts w:cstheme="minorHAnsi"/>
        </w:rPr>
        <w:t>DIFICULTAD PARA OBTENER SOLUCIONES LLAVE EN MANO</w:t>
      </w:r>
      <w:bookmarkEnd w:id="368"/>
    </w:p>
    <w:p w:rsidR="00036B3D" w:rsidRPr="00C04217" w:rsidRDefault="00036B3D" w:rsidP="009B2897">
      <w:pPr>
        <w:pStyle w:val="Prrafodelista"/>
      </w:pPr>
      <w:r w:rsidRPr="00C04217">
        <w:t>Los proyectos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en general son tal cual lo indica su nombre, libres, y en este aspecto se entrega la función de adaptación a quien desee utilizarla por lo tanto es un tanto complejo encontrar soluciones llave en mano (solución que abarca la totalidad de los requerimientos, bajo un solo responsable). Frecuentemente se necesitará ensamblar o integrar múltiples soluciones para dar cobertura a necesidades complejas. Chile es además un país que no cuenta con una amplia gama de compañías dedicadas a la creación o desarrollo de software geográfico sobre plataformas libres, por lo que la situación descrita se ve acentuada aún más.</w:t>
      </w:r>
    </w:p>
    <w:p w:rsidR="00036B3D" w:rsidRPr="00C04217" w:rsidRDefault="00036B3D" w:rsidP="009B2897">
      <w:pPr>
        <w:pStyle w:val="Prrafodelista"/>
      </w:pPr>
      <w:r w:rsidRPr="00C04217">
        <w:t>Esta situación se diferencia con 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comercial, donde existirá una compañía responsable donde acudir para la operación de una solución en su totalidad.</w:t>
      </w:r>
    </w:p>
    <w:p w:rsidR="00036B3D" w:rsidRPr="00C04217" w:rsidRDefault="00C35DEB" w:rsidP="00A640E3">
      <w:pPr>
        <w:pStyle w:val="Ttulo5"/>
        <w:rPr>
          <w:rFonts w:cstheme="minorHAnsi"/>
        </w:rPr>
      </w:pPr>
      <w:bookmarkStart w:id="369" w:name="_Toc298172277"/>
      <w:r>
        <w:rPr>
          <w:rFonts w:cstheme="minorHAnsi"/>
        </w:rPr>
        <w:t>DIFICULTAD PARA INSTALACIÓN Y CONFIGURACIÓN</w:t>
      </w:r>
      <w:bookmarkEnd w:id="369"/>
    </w:p>
    <w:p w:rsidR="00036B3D" w:rsidRPr="00C04217" w:rsidRDefault="00036B3D" w:rsidP="009B2897">
      <w:pPr>
        <w:pStyle w:val="Prrafodelista"/>
      </w:pPr>
      <w:r w:rsidRPr="00C04217">
        <w:t>En términos generales, y sobre todo cuando se trata de soluciones libres que a su vez usan como base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como por ejemplo sistemas operativos,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motores de aplicación, entre otros, la instalación y configuración no es nada trivial, y requiere múltiples y especializados conocimientos.</w:t>
      </w:r>
    </w:p>
    <w:p w:rsidR="00036B3D" w:rsidRPr="00C04217" w:rsidRDefault="00C35DEB" w:rsidP="00A640E3">
      <w:pPr>
        <w:pStyle w:val="Ttulo5"/>
        <w:rPr>
          <w:rFonts w:cstheme="minorHAnsi"/>
        </w:rPr>
      </w:pPr>
      <w:bookmarkStart w:id="370" w:name="_Toc298172278"/>
      <w:r>
        <w:rPr>
          <w:rFonts w:cstheme="minorHAnsi"/>
        </w:rPr>
        <w:t>AUSENCIA DE SOPORTE PARA PROYECTOS PEQUEÑOS</w:t>
      </w:r>
      <w:bookmarkEnd w:id="370"/>
    </w:p>
    <w:p w:rsidR="00036B3D" w:rsidRPr="00C04217" w:rsidRDefault="00036B3D" w:rsidP="009B2897">
      <w:pPr>
        <w:pStyle w:val="Prrafodelista"/>
      </w:pPr>
      <w:r w:rsidRPr="00C04217">
        <w:t>En el caso del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el soporte es escaso cuando se trata de iniciativas pequeñas a diferencia de las soluciones más populares que cuentan con gran cantidad de actualizaciones y mejoras.</w:t>
      </w:r>
    </w:p>
    <w:p w:rsidR="00036B3D" w:rsidRPr="00C04217" w:rsidRDefault="00C35DEB" w:rsidP="00A640E3">
      <w:pPr>
        <w:pStyle w:val="Ttulo5"/>
        <w:rPr>
          <w:rFonts w:cstheme="minorHAnsi"/>
        </w:rPr>
      </w:pPr>
      <w:bookmarkStart w:id="371" w:name="_Toc298172279"/>
      <w:r>
        <w:rPr>
          <w:rFonts w:cstheme="minorHAnsi"/>
        </w:rPr>
        <w:t>MANTENCIÓN Y OPERACIÓN REQUIERE ALTOS CONOCIMIENTOS TÉCNICOS</w:t>
      </w:r>
      <w:bookmarkEnd w:id="371"/>
    </w:p>
    <w:p w:rsidR="00036B3D" w:rsidRPr="00C04217" w:rsidRDefault="00036B3D" w:rsidP="009B2897">
      <w:pPr>
        <w:pStyle w:val="Prrafodelista"/>
      </w:pPr>
      <w:r w:rsidRPr="00C04217">
        <w:t>De manera similar a lo que ocurre para la instalación y configuración, la operación y mantención de soluciones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libre o basado en ellas, es bastante complejo, requiriendo profesionales con altos y variados conocimientos en este tipo de plataformas. Así mismo la detección de fallas y su corrección es también compleja, dado el gran número de componentes de distintos orígenes, que componen una plataforma de software libre.</w:t>
      </w:r>
    </w:p>
    <w:p w:rsidR="00036B3D" w:rsidRPr="00C04217" w:rsidRDefault="00036B3D" w:rsidP="00036B3D">
      <w:pPr>
        <w:rPr>
          <w:rFonts w:cstheme="minorHAnsi"/>
        </w:rPr>
      </w:pPr>
      <w:r w:rsidRPr="00C04217">
        <w:rPr>
          <w:rFonts w:cstheme="minorHAnsi"/>
        </w:rPr>
        <w:br w:type="page"/>
      </w:r>
    </w:p>
    <w:p w:rsidR="00C5379C" w:rsidRPr="00C04217" w:rsidRDefault="00036B3D" w:rsidP="00777814">
      <w:pPr>
        <w:pStyle w:val="Ttulo3"/>
        <w:rPr>
          <w:rFonts w:cstheme="minorHAnsi"/>
        </w:rPr>
      </w:pPr>
      <w:bookmarkStart w:id="372" w:name="_Toc302636323"/>
      <w:r w:rsidRPr="00C04217">
        <w:rPr>
          <w:rFonts w:cstheme="minorHAnsi"/>
        </w:rPr>
        <w:lastRenderedPageBreak/>
        <w:t>SOFTWARE PROPIETARIO O COMERCIAL</w:t>
      </w:r>
      <w:bookmarkEnd w:id="364"/>
      <w:bookmarkEnd w:id="372"/>
    </w:p>
    <w:p w:rsidR="00C5379C" w:rsidRPr="00C04217" w:rsidRDefault="00036B3D" w:rsidP="00A640E3">
      <w:pPr>
        <w:pStyle w:val="Ttulo4"/>
        <w:rPr>
          <w:rFonts w:cstheme="minorHAnsi"/>
        </w:rPr>
      </w:pPr>
      <w:bookmarkStart w:id="373" w:name="_Toc298172281"/>
      <w:r w:rsidRPr="00C04217">
        <w:rPr>
          <w:rFonts w:cstheme="minorHAnsi"/>
        </w:rPr>
        <w:t>VENTAJAS</w:t>
      </w:r>
      <w:bookmarkEnd w:id="373"/>
    </w:p>
    <w:p w:rsidR="00C5379C" w:rsidRPr="00C04217" w:rsidRDefault="00BB6F0D" w:rsidP="00A640E3">
      <w:pPr>
        <w:pStyle w:val="Ttulo5"/>
        <w:rPr>
          <w:rFonts w:cstheme="minorHAnsi"/>
        </w:rPr>
      </w:pPr>
      <w:bookmarkStart w:id="374" w:name="_Toc298172282"/>
      <w:r>
        <w:rPr>
          <w:rFonts w:cstheme="minorHAnsi"/>
        </w:rPr>
        <w:t>CONTROL DE CALIDAD CENTRALIZADO</w:t>
      </w:r>
      <w:bookmarkEnd w:id="374"/>
    </w:p>
    <w:p w:rsidR="00C5379C" w:rsidRPr="00C04217" w:rsidRDefault="00C5379C" w:rsidP="009B2897">
      <w:pPr>
        <w:pStyle w:val="Prrafodelista"/>
      </w:pPr>
      <w:r w:rsidRPr="00C04217">
        <w:t>El control de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de un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comercial es muy exhaustivo, acucioso y realizado por grandes departamentos de aseguramiento de calidad, cuyo control es centralizado, situación que permite tener control absoluto sobre la dedicación, plazos y resultados obtenidos, de los cuales dependerá finalmente la satisfacción del cliente y en consecuencia, un impacto directo sobre la situación comercial.</w:t>
      </w:r>
    </w:p>
    <w:p w:rsidR="00C5379C" w:rsidRPr="00C04217" w:rsidRDefault="00BB6F0D" w:rsidP="00A640E3">
      <w:pPr>
        <w:pStyle w:val="Ttulo5"/>
        <w:rPr>
          <w:rFonts w:cstheme="minorHAnsi"/>
        </w:rPr>
      </w:pPr>
      <w:bookmarkStart w:id="375" w:name="_Toc298172283"/>
      <w:r>
        <w:rPr>
          <w:rFonts w:cstheme="minorHAnsi"/>
        </w:rPr>
        <w:t>INVESTIGACIÓN CENTRALIZADA</w:t>
      </w:r>
      <w:bookmarkEnd w:id="375"/>
    </w:p>
    <w:p w:rsidR="00C5379C" w:rsidRPr="00C04217" w:rsidRDefault="00C5379C" w:rsidP="009B2897">
      <w:pPr>
        <w:pStyle w:val="Prrafodelista"/>
      </w:pPr>
      <w:r w:rsidRPr="00C04217">
        <w:t>Generalmente las compañías están constantemente invirtiendo en investigación, para el desarrollo de nuevos productos o mejoramiento de aquellos existentes, por sus naturales fines comerciales. Esto ocurre de manera controlada y planificada, lo que permite tener cierto nivel de certeza respecto a la continuidad y mejoramiento de las aplicaciones a adquirir.</w:t>
      </w:r>
    </w:p>
    <w:p w:rsidR="00C5379C" w:rsidRPr="00C04217" w:rsidRDefault="00BB6F0D" w:rsidP="00A640E3">
      <w:pPr>
        <w:pStyle w:val="Ttulo5"/>
        <w:rPr>
          <w:rFonts w:cstheme="minorHAnsi"/>
        </w:rPr>
      </w:pPr>
      <w:bookmarkStart w:id="376" w:name="_Toc298172284"/>
      <w:r>
        <w:rPr>
          <w:rFonts w:cstheme="minorHAnsi"/>
        </w:rPr>
        <w:t>PERSONAL ALTAMENTE CAPACITADO</w:t>
      </w:r>
      <w:bookmarkEnd w:id="376"/>
    </w:p>
    <w:p w:rsidR="00C5379C" w:rsidRPr="00C04217" w:rsidRDefault="00C5379C" w:rsidP="009B2897">
      <w:pPr>
        <w:pStyle w:val="Prrafodelista"/>
      </w:pPr>
      <w:r w:rsidRPr="00C04217">
        <w:t>El desarrollo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comercial está ligado a profesionales altamente capacitados, que han pasado por cuidadosos filtros de selección para integrar compañías prestigiosas. En consecuencia su trabajo deberá contener cierto nivel de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que finalmente se transmite en productos y beneficios para sus usuarios.  </w:t>
      </w:r>
    </w:p>
    <w:p w:rsidR="00C5379C" w:rsidRPr="00C04217" w:rsidRDefault="00BB6F0D" w:rsidP="00A640E3">
      <w:pPr>
        <w:pStyle w:val="Ttulo5"/>
        <w:rPr>
          <w:rFonts w:cstheme="minorHAnsi"/>
        </w:rPr>
      </w:pPr>
      <w:bookmarkStart w:id="377" w:name="_Toc298172285"/>
      <w:r>
        <w:rPr>
          <w:rFonts w:cstheme="minorHAnsi"/>
        </w:rPr>
        <w:t>USO POPULAR</w:t>
      </w:r>
      <w:bookmarkEnd w:id="377"/>
    </w:p>
    <w:p w:rsidR="00C5379C" w:rsidRPr="00C04217" w:rsidRDefault="00C5379C" w:rsidP="009B2897">
      <w:pPr>
        <w:pStyle w:val="Prrafodelista"/>
      </w:pPr>
      <w:r w:rsidRPr="00C04217">
        <w:t>Generalmente, este tipo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es ampliamente utilizado, por lo que no será difícil encontrar personal que sepa utilizarlo o que tenga experiencia en su uso.  </w:t>
      </w:r>
    </w:p>
    <w:p w:rsidR="00C5379C" w:rsidRPr="00C04217" w:rsidRDefault="00BB6F0D" w:rsidP="00A640E3">
      <w:pPr>
        <w:pStyle w:val="Ttulo5"/>
        <w:rPr>
          <w:rFonts w:cstheme="minorHAnsi"/>
        </w:rPr>
      </w:pPr>
      <w:bookmarkStart w:id="378" w:name="_Toc298172286"/>
      <w:r>
        <w:rPr>
          <w:rFonts w:cstheme="minorHAnsi"/>
        </w:rPr>
        <w:t>APLICACIONES ESPECÍFICAS</w:t>
      </w:r>
      <w:bookmarkEnd w:id="378"/>
    </w:p>
    <w:p w:rsidR="00C5379C" w:rsidRPr="00C04217" w:rsidRDefault="00C5379C" w:rsidP="009B2897">
      <w:pPr>
        <w:pStyle w:val="Prrafodelista"/>
      </w:pPr>
      <w:r w:rsidRPr="00C04217">
        <w:t>Los múltiples ámbitos del quehacer de empresas, gobiernos y personas, abren una amplia gama de necesidades y por lo tanto existirán muchas de ellas con una alta especificidad, y allí predomina mayoritariamente 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comercial. Probablemente en aquellos nichos, el mercado estará cubierto por un limitado número de proveedores.  </w:t>
      </w:r>
    </w:p>
    <w:p w:rsidR="00C5379C" w:rsidRPr="00C04217" w:rsidRDefault="00BB6F0D" w:rsidP="00A640E3">
      <w:pPr>
        <w:pStyle w:val="Ttulo5"/>
        <w:rPr>
          <w:rFonts w:cstheme="minorHAnsi"/>
        </w:rPr>
      </w:pPr>
      <w:bookmarkStart w:id="379" w:name="_Toc298172287"/>
      <w:r>
        <w:rPr>
          <w:rFonts w:cstheme="minorHAnsi"/>
        </w:rPr>
        <w:t>PRESENCIA EN EL MERCADO</w:t>
      </w:r>
      <w:bookmarkEnd w:id="379"/>
    </w:p>
    <w:p w:rsidR="00C5379C" w:rsidRPr="00C04217" w:rsidRDefault="00C5379C" w:rsidP="009B2897">
      <w:pPr>
        <w:pStyle w:val="Prrafodelista"/>
      </w:pPr>
      <w:r w:rsidRPr="00C04217">
        <w:t>La cobertura y presencia de soluciones comerciales se extiende transversalmente entre usuarios privados, estatales y fuertemente en instituciones de formación que preparan profesionales con habilidades creadas en uno u otro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Generalmente se usa como estrategia comercial, la entrega de licenciamiento a valores preferenciales, situación que permite contar con profesionales recién egresados con experiencia en el uso de este tipo de sistemas.</w:t>
      </w:r>
    </w:p>
    <w:p w:rsidR="00C5379C" w:rsidRPr="00C04217" w:rsidRDefault="00BB6F0D" w:rsidP="00A640E3">
      <w:pPr>
        <w:pStyle w:val="Ttulo5"/>
        <w:rPr>
          <w:rFonts w:cstheme="minorHAnsi"/>
        </w:rPr>
      </w:pPr>
      <w:bookmarkStart w:id="380" w:name="_Toc298172288"/>
      <w:r>
        <w:rPr>
          <w:rFonts w:cstheme="minorHAnsi"/>
        </w:rPr>
        <w:lastRenderedPageBreak/>
        <w:t>CALIDAD DE DOCUMENTACIÓN</w:t>
      </w:r>
      <w:bookmarkEnd w:id="380"/>
    </w:p>
    <w:p w:rsidR="00C5379C" w:rsidRPr="00C04217" w:rsidRDefault="00C5379C" w:rsidP="009B2897">
      <w:pPr>
        <w:pStyle w:val="Prrafodelista"/>
      </w:pPr>
      <w:r w:rsidRPr="00C04217">
        <w:t>La documentación que necesariamente acompaña los productos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licenciado, pasa por la experticia de sus profesionales calificados y por el control de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xml:space="preserve"> exhaustivo, por lo tanto encontraremos por norma general que la documentación siempre existe y es de buena calidad.</w:t>
      </w:r>
    </w:p>
    <w:p w:rsidR="00C5379C" w:rsidRPr="00C04217" w:rsidRDefault="00036B3D" w:rsidP="00A640E3">
      <w:pPr>
        <w:pStyle w:val="Ttulo4"/>
        <w:rPr>
          <w:rFonts w:cstheme="minorHAnsi"/>
        </w:rPr>
      </w:pPr>
      <w:bookmarkStart w:id="381" w:name="_Toc298172289"/>
      <w:r w:rsidRPr="00C04217">
        <w:rPr>
          <w:rFonts w:cstheme="minorHAnsi"/>
        </w:rPr>
        <w:t>DESVENTAJAS</w:t>
      </w:r>
      <w:bookmarkEnd w:id="381"/>
    </w:p>
    <w:p w:rsidR="00C5379C" w:rsidRPr="00C04217" w:rsidRDefault="00C5379C" w:rsidP="009B2897">
      <w:pPr>
        <w:pStyle w:val="Prrafodelista"/>
      </w:pPr>
      <w:r w:rsidRPr="00C04217">
        <w:t>Las desventajas del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comercial están mayoritariamente asociadas a los altos costos iniciales de adquisición y a las onerosas prácticas de mantención y renovación de licencias, que frecuentemente están ligadas a períodos anuales y no admiten períodos de discontinuidad. Por lo tanto siempre será necesario pagar todos los periodos retroactivamente si se quiere acceder a una renovación o actualización de licencias. Por otra parte están las enormes libertades comparativas que entrega el software libre, que evidentemente no están presentes en el software comercial. Dado que la mayoría han sido explicadas se procede a lista algunas desventajas relevantes.</w:t>
      </w:r>
    </w:p>
    <w:p w:rsidR="00C5379C" w:rsidRPr="00C04217" w:rsidRDefault="00C5379C" w:rsidP="00151D25">
      <w:pPr>
        <w:pStyle w:val="Prrafodelista"/>
        <w:numPr>
          <w:ilvl w:val="0"/>
          <w:numId w:val="44"/>
        </w:numPr>
      </w:pPr>
      <w:r w:rsidRPr="00C04217">
        <w:t>Costos de adquisición</w:t>
      </w:r>
    </w:p>
    <w:p w:rsidR="00C5379C" w:rsidRPr="00C04217" w:rsidRDefault="00C5379C" w:rsidP="00151D25">
      <w:pPr>
        <w:pStyle w:val="Prrafodelista"/>
        <w:numPr>
          <w:ilvl w:val="0"/>
          <w:numId w:val="44"/>
        </w:numPr>
      </w:pPr>
      <w:r w:rsidRPr="00C04217">
        <w:t>Costos de mantención de licencias</w:t>
      </w:r>
    </w:p>
    <w:p w:rsidR="00C5379C" w:rsidRPr="00C04217" w:rsidRDefault="00C5379C" w:rsidP="00151D25">
      <w:pPr>
        <w:pStyle w:val="Prrafodelista"/>
        <w:numPr>
          <w:ilvl w:val="0"/>
          <w:numId w:val="44"/>
        </w:numPr>
      </w:pPr>
      <w:r w:rsidRPr="00C04217">
        <w:t>Costos de renovación de licencias</w:t>
      </w:r>
    </w:p>
    <w:p w:rsidR="00C5379C" w:rsidRPr="00C04217" w:rsidRDefault="00C5379C" w:rsidP="00151D25">
      <w:pPr>
        <w:pStyle w:val="Prrafodelista"/>
        <w:numPr>
          <w:ilvl w:val="0"/>
          <w:numId w:val="44"/>
        </w:numPr>
      </w:pPr>
      <w:r w:rsidRPr="00C04217">
        <w:t>Imposibilidad de estudiar y auditar códigos fuentes</w:t>
      </w:r>
    </w:p>
    <w:p w:rsidR="00C5379C" w:rsidRPr="00C04217" w:rsidRDefault="00C5379C" w:rsidP="00151D25">
      <w:pPr>
        <w:pStyle w:val="Prrafodelista"/>
        <w:numPr>
          <w:ilvl w:val="0"/>
          <w:numId w:val="44"/>
        </w:numPr>
      </w:pPr>
      <w:r w:rsidRPr="00C04217">
        <w:t>Imposibilidad de adaptar el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a necesidades precisas</w:t>
      </w:r>
    </w:p>
    <w:p w:rsidR="00C5379C" w:rsidRPr="00C04217" w:rsidRDefault="00C5379C" w:rsidP="00151D25">
      <w:pPr>
        <w:pStyle w:val="Prrafodelista"/>
        <w:numPr>
          <w:ilvl w:val="0"/>
          <w:numId w:val="44"/>
        </w:numPr>
      </w:pPr>
      <w:r w:rsidRPr="00C04217">
        <w:t>Dependencia de proveedores</w:t>
      </w:r>
    </w:p>
    <w:p w:rsidR="00C5379C" w:rsidRPr="00C04217" w:rsidRDefault="00C5379C" w:rsidP="00151D25">
      <w:pPr>
        <w:pStyle w:val="Prrafodelista"/>
        <w:numPr>
          <w:ilvl w:val="0"/>
          <w:numId w:val="44"/>
        </w:numPr>
      </w:pPr>
      <w:r w:rsidRPr="00C04217">
        <w:t>Dependencia de terceros para corrección de errores</w:t>
      </w:r>
    </w:p>
    <w:p w:rsidR="00C5379C" w:rsidRPr="00C04217" w:rsidRDefault="00C5379C" w:rsidP="00151D25">
      <w:pPr>
        <w:pStyle w:val="Prrafodelista"/>
        <w:numPr>
          <w:ilvl w:val="0"/>
          <w:numId w:val="44"/>
        </w:numPr>
      </w:pPr>
      <w:r w:rsidRPr="00C04217">
        <w:t>Formatos propios no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p>
    <w:p w:rsidR="00C5379C" w:rsidRPr="00C04217" w:rsidRDefault="00C5379C" w:rsidP="00151D25">
      <w:pPr>
        <w:pStyle w:val="Prrafodelista"/>
        <w:numPr>
          <w:ilvl w:val="0"/>
          <w:numId w:val="44"/>
        </w:numPr>
      </w:pPr>
      <w:r w:rsidRPr="00C04217">
        <w:t>Encapsulamiento de las soluciones, sin proyecciones de interoperabilidad</w:t>
      </w:r>
    </w:p>
    <w:p w:rsidR="00C5379C" w:rsidRPr="00C04217" w:rsidRDefault="00C5379C" w:rsidP="00C5379C">
      <w:pPr>
        <w:rPr>
          <w:rFonts w:cstheme="minorHAnsi"/>
        </w:rPr>
      </w:pPr>
      <w:r w:rsidRPr="00C04217">
        <w:rPr>
          <w:rFonts w:cstheme="minorHAnsi"/>
        </w:rPr>
        <w:br w:type="page"/>
      </w:r>
    </w:p>
    <w:p w:rsidR="00C5379C" w:rsidRPr="00C04217" w:rsidRDefault="00036B3D" w:rsidP="00777814">
      <w:pPr>
        <w:pStyle w:val="Ttulo3"/>
        <w:rPr>
          <w:rFonts w:cstheme="minorHAnsi"/>
        </w:rPr>
      </w:pPr>
      <w:bookmarkStart w:id="382" w:name="_Toc298172290"/>
      <w:bookmarkStart w:id="383" w:name="_Toc302636324"/>
      <w:r w:rsidRPr="00C04217">
        <w:rPr>
          <w:rFonts w:cstheme="minorHAnsi"/>
        </w:rPr>
        <w:lastRenderedPageBreak/>
        <w:t>ESTÁNDARES ABIERTOS</w:t>
      </w:r>
      <w:bookmarkEnd w:id="382"/>
      <w:bookmarkEnd w:id="383"/>
    </w:p>
    <w:p w:rsidR="00C5379C" w:rsidRPr="00C04217" w:rsidRDefault="00C5379C" w:rsidP="009B2897">
      <w:pPr>
        <w:pStyle w:val="Prrafodelista"/>
      </w:pPr>
      <w:r w:rsidRPr="00C04217">
        <w:t>La temática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abiertos u “open standards”, es de suma relevancia en la actualidad. Debido a la proliferación de soluciones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existe un sinnúmero de aplicaciones que resuelven una necesidad en particular. El mundo del software geográfico por su puesto no está ausente de esta realidad. Un estándar abierto, tiene como objetivo permitir la interoperabilidad entre sistemas de distinto origen, pero que cumplen con tareas similares. Es común que la existencia de proveedores comerciales, desarrolle formatos propios que responden a las expectativas de funcionalidad, no obstante no apuntan a la interoperabilidad o a la comunicación con otras plataformas. </w:t>
      </w:r>
    </w:p>
    <w:p w:rsidR="00C5379C" w:rsidRPr="00C04217" w:rsidRDefault="00C5379C" w:rsidP="009B2897">
      <w:pPr>
        <w:pStyle w:val="Prrafodelista"/>
      </w:pPr>
      <w:r w:rsidRPr="00C04217">
        <w:t>Los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abiertos permiten romper con las dependencias absolutas, evitar prácticas monopólicas, entregar flexibilidad a usuarios finales, permitiendo a éstos la maximización del uso de recursos que dispone, además del aprovechamiento de los recursos que un partner pueda entregar, sin que existan restricciones asociadas a una plataforma particular.  </w:t>
      </w:r>
    </w:p>
    <w:p w:rsidR="00C5379C" w:rsidRPr="00C04217" w:rsidRDefault="00C5379C" w:rsidP="009B2897">
      <w:pPr>
        <w:pStyle w:val="Prrafodelista"/>
      </w:pPr>
      <w:r w:rsidRPr="00C04217">
        <w:t xml:space="preserve">Un estándar abierto es más que una especificación en particular. Corresponde a una herramienta de normalización acerca de los recursos disponibles en </w:t>
      </w:r>
      <w:proofErr w:type="gramStart"/>
      <w:r w:rsidRPr="00C04217">
        <w:t>los distintos</w:t>
      </w:r>
      <w:proofErr w:type="gramEnd"/>
      <w:r w:rsidRPr="00C04217">
        <w:t xml:space="preserv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 Para el MINAGRI, que como se ha indicado en el Capítulo de Diagnóstico, posee múltiples instituciones dependientes y en ellas a su vez existen distintas soluciones de software, será de vital relevancia establecer como norma imperativa de trabajo interno, la adquisición, migración y utilización exclusiva de plataformas de software que soporten este tipo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de interoperabilidad. Con ello, las capas</w:t>
      </w:r>
      <w:r w:rsidR="00560CB5">
        <w:fldChar w:fldCharType="begin"/>
      </w:r>
      <w:r w:rsidR="00560CB5">
        <w:instrText xml:space="preserve"> XE "</w:instrText>
      </w:r>
      <w:r w:rsidR="00560CB5" w:rsidRPr="00000C48">
        <w:instrText>capas</w:instrText>
      </w:r>
      <w:r w:rsidR="00560CB5">
        <w:instrText xml:space="preserve">" </w:instrText>
      </w:r>
      <w:r w:rsidR="00560CB5">
        <w:fldChar w:fldCharType="end"/>
      </w:r>
      <w:r w:rsidRPr="00C04217">
        <w:t xml:space="preserve"> o layers de información podrán ser leídas y editadas por cualquier solución, interactuando incluso a través de protocolos web.</w:t>
      </w:r>
    </w:p>
    <w:p w:rsidR="00C5379C" w:rsidRPr="00C04217" w:rsidRDefault="00C5379C" w:rsidP="009B2897">
      <w:pPr>
        <w:pStyle w:val="Prrafodelista"/>
      </w:pPr>
      <w:r w:rsidRPr="00C04217">
        <w:t>En el mundo, existe una organización dedicada a la generación y mantención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geográficos interoperables abiertos, dentro </w:t>
      </w:r>
      <w:proofErr w:type="gramStart"/>
      <w:r w:rsidRPr="00C04217">
        <w:t>de los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proofErr w:type="gramEnd"/>
      <w:r w:rsidRPr="00C04217">
        <w:t xml:space="preserve"> geográfiocos y la World Wide Web, el Open Geospatial Consortium (OGC). Está integrado por instituciones sin fines de lucro, empresas, profesionales, instituciones académicas, y persigue acuerdos entre las diferentes empresas del sector que posibiliten la </w:t>
      </w:r>
      <w:hyperlink r:id="rId85" w:tooltip="Interoperatibilidad" w:history="1">
        <w:r w:rsidRPr="00C04217">
          <w:t>interoperación</w:t>
        </w:r>
      </w:hyperlink>
      <w:r w:rsidRPr="00C04217">
        <w:t> de sus sistemas de geoprocesamiento y facilitar el intercambio de la </w:t>
      </w:r>
      <w:hyperlink r:id="rId86" w:tooltip="Información geográfica" w:history="1">
        <w:r w:rsidRPr="00C04217">
          <w:t>información geográfica</w:t>
        </w:r>
      </w:hyperlink>
      <w:r w:rsidRPr="00C04217">
        <w:t xml:space="preserve"> en beneficio de los usuarios. </w:t>
      </w:r>
    </w:p>
    <w:p w:rsidR="00C5379C" w:rsidRPr="00C04217" w:rsidRDefault="00C5379C" w:rsidP="009B2897">
      <w:pPr>
        <w:pStyle w:val="Prrafodelista"/>
        <w:rPr>
          <w:highlight w:val="yellow"/>
        </w:rPr>
      </w:pPr>
      <w:r w:rsidRPr="00C04217">
        <w:t>En la sección de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del presente estudio se mencionará el listado de estándares que se recomienda adoptar para el trabajo de la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rsidRPr="00C04217">
        <w:t xml:space="preserve"> MINAGRI.</w:t>
      </w:r>
    </w:p>
    <w:p w:rsidR="00410E88" w:rsidRPr="00C04217" w:rsidRDefault="00410E88">
      <w:pPr>
        <w:spacing w:before="0"/>
        <w:rPr>
          <w:rFonts w:cstheme="minorHAnsi"/>
          <w:color w:val="243F60" w:themeColor="accent1" w:themeShade="7F"/>
          <w:spacing w:val="15"/>
          <w:sz w:val="22"/>
          <w:szCs w:val="22"/>
        </w:rPr>
      </w:pPr>
      <w:bookmarkStart w:id="384" w:name="_Toc294269146"/>
      <w:bookmarkStart w:id="385" w:name="_Toc298172291"/>
      <w:r w:rsidRPr="00C04217">
        <w:rPr>
          <w:rFonts w:cstheme="minorHAnsi"/>
        </w:rPr>
        <w:br w:type="page"/>
      </w:r>
    </w:p>
    <w:p w:rsidR="00C5379C" w:rsidRPr="00C04217" w:rsidRDefault="00036B3D" w:rsidP="00C5378C">
      <w:pPr>
        <w:pStyle w:val="Ttulo3"/>
      </w:pPr>
      <w:bookmarkStart w:id="386" w:name="_Toc302636325"/>
      <w:r w:rsidRPr="00C04217">
        <w:lastRenderedPageBreak/>
        <w:t>COMPARACIÓN GENERAL</w:t>
      </w:r>
      <w:bookmarkEnd w:id="384"/>
      <w:bookmarkEnd w:id="385"/>
      <w:bookmarkEnd w:id="386"/>
    </w:p>
    <w:p w:rsidR="00C5379C" w:rsidRPr="00C04217" w:rsidRDefault="00C5379C" w:rsidP="009B2897">
      <w:pPr>
        <w:pStyle w:val="Prrafodelista"/>
      </w:pPr>
      <w:r w:rsidRPr="00C04217">
        <w:t>Las variables a comprar serán el licenciamiento, el código fuente y los sistemas operativos soportados</w:t>
      </w:r>
    </w:p>
    <w:tbl>
      <w:tblPr>
        <w:tblW w:w="9606"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ayout w:type="fixed"/>
        <w:tblLook w:val="04A0" w:firstRow="1" w:lastRow="0" w:firstColumn="1" w:lastColumn="0" w:noHBand="0" w:noVBand="1"/>
      </w:tblPr>
      <w:tblGrid>
        <w:gridCol w:w="1491"/>
        <w:gridCol w:w="1395"/>
        <w:gridCol w:w="657"/>
        <w:gridCol w:w="842"/>
        <w:gridCol w:w="968"/>
        <w:gridCol w:w="709"/>
        <w:gridCol w:w="567"/>
        <w:gridCol w:w="709"/>
        <w:gridCol w:w="1134"/>
        <w:gridCol w:w="1134"/>
      </w:tblGrid>
      <w:tr w:rsidR="00C5379C" w:rsidRPr="00C04217" w:rsidTr="00CB106C">
        <w:trPr>
          <w:tblHeader/>
        </w:trPr>
        <w:tc>
          <w:tcPr>
            <w:tcW w:w="1491" w:type="dxa"/>
            <w:shd w:val="clear" w:color="auto" w:fill="DFD8E8"/>
          </w:tcPr>
          <w:p w:rsidR="00C5379C" w:rsidRPr="00CB106C" w:rsidRDefault="00CB106C" w:rsidP="00785D85">
            <w:pPr>
              <w:rPr>
                <w:rFonts w:cstheme="minorHAnsi"/>
                <w:b/>
              </w:rPr>
            </w:pPr>
            <w:r>
              <w:rPr>
                <w:rFonts w:cstheme="minorHAnsi"/>
                <w:b/>
              </w:rPr>
              <w:t>S</w:t>
            </w:r>
            <w:r w:rsidR="00C5379C" w:rsidRPr="00CB106C">
              <w:rPr>
                <w:rFonts w:cstheme="minorHAnsi"/>
                <w:b/>
              </w:rPr>
              <w:t>oftware</w:t>
            </w:r>
            <w:r w:rsidR="001B0FCF" w:rsidRPr="00CB106C">
              <w:rPr>
                <w:rFonts w:cstheme="minorHAnsi"/>
                <w:b/>
              </w:rPr>
              <w:fldChar w:fldCharType="begin"/>
            </w:r>
            <w:r w:rsidR="001B0FCF" w:rsidRPr="00CB106C">
              <w:rPr>
                <w:rFonts w:cstheme="minorHAnsi"/>
                <w:b/>
              </w:rPr>
              <w:instrText xml:space="preserve"> XE "</w:instrText>
            </w:r>
            <w:r w:rsidR="001B0FCF" w:rsidRPr="00CB106C">
              <w:rPr>
                <w:rFonts w:cstheme="minorHAnsi"/>
                <w:b/>
                <w:lang w:eastAsia="es-ES"/>
              </w:rPr>
              <w:instrText>software</w:instrText>
            </w:r>
            <w:r w:rsidR="001B0FCF" w:rsidRPr="00CB106C">
              <w:rPr>
                <w:rFonts w:cstheme="minorHAnsi"/>
                <w:b/>
              </w:rPr>
              <w:instrText xml:space="preserve">" </w:instrText>
            </w:r>
            <w:r w:rsidR="001B0FCF" w:rsidRPr="00CB106C">
              <w:rPr>
                <w:rFonts w:cstheme="minorHAnsi"/>
                <w:b/>
              </w:rPr>
              <w:fldChar w:fldCharType="end"/>
            </w:r>
            <w:r w:rsidR="00C5379C" w:rsidRPr="00CB106C">
              <w:rPr>
                <w:rFonts w:cstheme="minorHAnsi"/>
                <w:b/>
              </w:rPr>
              <w:t xml:space="preserve"> SIG</w:t>
            </w:r>
          </w:p>
        </w:tc>
        <w:tc>
          <w:tcPr>
            <w:tcW w:w="1395" w:type="dxa"/>
            <w:shd w:val="clear" w:color="auto" w:fill="DFD8E8"/>
          </w:tcPr>
          <w:p w:rsidR="00C5379C" w:rsidRPr="00CB106C" w:rsidRDefault="00C5379C" w:rsidP="00785D85">
            <w:pPr>
              <w:rPr>
                <w:rFonts w:cstheme="minorHAnsi"/>
                <w:b/>
              </w:rPr>
            </w:pPr>
            <w:r w:rsidRPr="00CB106C">
              <w:rPr>
                <w:rFonts w:cstheme="minorHAnsi"/>
                <w:b/>
              </w:rPr>
              <w:t>Free</w:t>
            </w:r>
          </w:p>
        </w:tc>
        <w:tc>
          <w:tcPr>
            <w:tcW w:w="657" w:type="dxa"/>
            <w:shd w:val="clear" w:color="auto" w:fill="DFD8E8"/>
          </w:tcPr>
          <w:p w:rsidR="00C5379C" w:rsidRPr="00CB106C" w:rsidRDefault="00C5379C" w:rsidP="00785D85">
            <w:pPr>
              <w:rPr>
                <w:rFonts w:cstheme="minorHAnsi"/>
                <w:b/>
              </w:rPr>
            </w:pPr>
            <w:r w:rsidRPr="00CB106C">
              <w:rPr>
                <w:rFonts w:cstheme="minorHAnsi"/>
                <w:b/>
              </w:rPr>
              <w:t>Open source</w:t>
            </w:r>
          </w:p>
        </w:tc>
        <w:tc>
          <w:tcPr>
            <w:tcW w:w="842" w:type="dxa"/>
            <w:shd w:val="clear" w:color="auto" w:fill="DFD8E8"/>
          </w:tcPr>
          <w:p w:rsidR="00C5379C" w:rsidRPr="00CB106C" w:rsidRDefault="00C5379C" w:rsidP="00785D85">
            <w:pPr>
              <w:rPr>
                <w:rFonts w:cstheme="minorHAnsi"/>
                <w:b/>
              </w:rPr>
            </w:pPr>
            <w:r w:rsidRPr="00CB106C">
              <w:rPr>
                <w:rFonts w:cstheme="minorHAnsi"/>
                <w:b/>
              </w:rPr>
              <w:t>Windows</w:t>
            </w:r>
          </w:p>
        </w:tc>
        <w:tc>
          <w:tcPr>
            <w:tcW w:w="968" w:type="dxa"/>
            <w:shd w:val="clear" w:color="auto" w:fill="DFD8E8"/>
          </w:tcPr>
          <w:p w:rsidR="00C5379C" w:rsidRPr="00CB106C" w:rsidRDefault="00C5379C" w:rsidP="00785D85">
            <w:pPr>
              <w:rPr>
                <w:rFonts w:cstheme="minorHAnsi"/>
                <w:b/>
              </w:rPr>
            </w:pPr>
            <w:r w:rsidRPr="00CB106C">
              <w:rPr>
                <w:rFonts w:cstheme="minorHAnsi"/>
                <w:b/>
              </w:rPr>
              <w:t>Mac OS X</w:t>
            </w:r>
          </w:p>
        </w:tc>
        <w:tc>
          <w:tcPr>
            <w:tcW w:w="709" w:type="dxa"/>
            <w:shd w:val="clear" w:color="auto" w:fill="DFD8E8"/>
          </w:tcPr>
          <w:p w:rsidR="00C5379C" w:rsidRPr="00CB106C" w:rsidRDefault="00C5379C" w:rsidP="00785D85">
            <w:pPr>
              <w:rPr>
                <w:rFonts w:cstheme="minorHAnsi"/>
                <w:b/>
              </w:rPr>
            </w:pPr>
            <w:r w:rsidRPr="00CB106C">
              <w:rPr>
                <w:rFonts w:cstheme="minorHAnsi"/>
                <w:b/>
              </w:rPr>
              <w:t>Linux</w:t>
            </w:r>
          </w:p>
        </w:tc>
        <w:tc>
          <w:tcPr>
            <w:tcW w:w="567" w:type="dxa"/>
            <w:shd w:val="clear" w:color="auto" w:fill="DFD8E8"/>
          </w:tcPr>
          <w:p w:rsidR="00C5379C" w:rsidRPr="00CB106C" w:rsidRDefault="00C5379C" w:rsidP="00785D85">
            <w:pPr>
              <w:rPr>
                <w:rFonts w:cstheme="minorHAnsi"/>
                <w:b/>
              </w:rPr>
            </w:pPr>
            <w:r w:rsidRPr="00CB106C">
              <w:rPr>
                <w:rFonts w:cstheme="minorHAnsi"/>
                <w:b/>
              </w:rPr>
              <w:t>BSD</w:t>
            </w:r>
          </w:p>
        </w:tc>
        <w:tc>
          <w:tcPr>
            <w:tcW w:w="709" w:type="dxa"/>
            <w:shd w:val="clear" w:color="auto" w:fill="DFD8E8"/>
          </w:tcPr>
          <w:p w:rsidR="00C5379C" w:rsidRPr="00CB106C" w:rsidRDefault="00C5379C" w:rsidP="00785D85">
            <w:pPr>
              <w:rPr>
                <w:rFonts w:cstheme="minorHAnsi"/>
                <w:b/>
              </w:rPr>
            </w:pPr>
            <w:r w:rsidRPr="00CB106C">
              <w:rPr>
                <w:rFonts w:cstheme="minorHAnsi"/>
                <w:b/>
              </w:rPr>
              <w:t>Unix</w:t>
            </w:r>
          </w:p>
        </w:tc>
        <w:tc>
          <w:tcPr>
            <w:tcW w:w="1134" w:type="dxa"/>
            <w:shd w:val="clear" w:color="auto" w:fill="DFD8E8"/>
          </w:tcPr>
          <w:p w:rsidR="00C5379C" w:rsidRPr="00CB106C" w:rsidRDefault="00C5379C" w:rsidP="00785D85">
            <w:pPr>
              <w:rPr>
                <w:rFonts w:cstheme="minorHAnsi"/>
                <w:b/>
              </w:rPr>
            </w:pPr>
            <w:r w:rsidRPr="00CB106C">
              <w:rPr>
                <w:rFonts w:cstheme="minorHAnsi"/>
                <w:b/>
              </w:rPr>
              <w:t>Web</w:t>
            </w:r>
          </w:p>
        </w:tc>
        <w:tc>
          <w:tcPr>
            <w:tcW w:w="1134" w:type="dxa"/>
            <w:shd w:val="clear" w:color="auto" w:fill="DFD8E8"/>
          </w:tcPr>
          <w:p w:rsidR="00C5379C" w:rsidRPr="00CB106C" w:rsidRDefault="00C5379C" w:rsidP="00785D85">
            <w:pPr>
              <w:rPr>
                <w:rFonts w:cstheme="minorHAnsi"/>
                <w:b/>
              </w:rPr>
            </w:pPr>
            <w:r w:rsidRPr="00CB106C">
              <w:rPr>
                <w:rFonts w:cstheme="minorHAnsi"/>
                <w:b/>
              </w:rPr>
              <w:t>Otros</w:t>
            </w:r>
          </w:p>
        </w:tc>
      </w:tr>
      <w:tr w:rsidR="00C5379C" w:rsidRPr="00C04217" w:rsidTr="00785D85">
        <w:tc>
          <w:tcPr>
            <w:tcW w:w="1491" w:type="dxa"/>
            <w:shd w:val="clear" w:color="auto" w:fill="BFB1D0"/>
          </w:tcPr>
          <w:p w:rsidR="00C5379C" w:rsidRPr="00C04217" w:rsidRDefault="00C5379C" w:rsidP="00785D85">
            <w:pPr>
              <w:rPr>
                <w:rFonts w:cstheme="minorHAnsi"/>
              </w:rPr>
            </w:pPr>
            <w:r w:rsidRPr="00C04217">
              <w:rPr>
                <w:rFonts w:cstheme="minorHAnsi"/>
              </w:rPr>
              <w:t>Autodesk</w:t>
            </w:r>
          </w:p>
        </w:tc>
        <w:tc>
          <w:tcPr>
            <w:tcW w:w="1395" w:type="dxa"/>
            <w:shd w:val="clear" w:color="auto" w:fill="BFB1D0"/>
          </w:tcPr>
          <w:p w:rsidR="00C5379C" w:rsidRPr="00C04217" w:rsidRDefault="00C5379C" w:rsidP="00785D85">
            <w:pPr>
              <w:rPr>
                <w:rFonts w:cstheme="minorHAnsi"/>
              </w:rPr>
            </w:pPr>
            <w:r w:rsidRPr="00C04217">
              <w:rPr>
                <w:rFonts w:cstheme="minorHAnsi"/>
              </w:rPr>
              <w:t>Viewer(s)</w:t>
            </w:r>
            <w:hyperlink r:id="rId87" w:anchor="cite_note-5" w:history="1"/>
          </w:p>
        </w:tc>
        <w:tc>
          <w:tcPr>
            <w:tcW w:w="657" w:type="dxa"/>
            <w:shd w:val="clear" w:color="auto" w:fill="BFB1D0"/>
          </w:tcPr>
          <w:p w:rsidR="00C5379C" w:rsidRPr="00C04217" w:rsidRDefault="00C5379C" w:rsidP="00785D85">
            <w:pPr>
              <w:rPr>
                <w:rFonts w:cstheme="minorHAnsi"/>
              </w:rPr>
            </w:pPr>
            <w:r w:rsidRPr="00C04217">
              <w:rPr>
                <w:rFonts w:cstheme="minorHAnsi"/>
              </w:rPr>
              <w:t>No</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No</w:t>
            </w:r>
          </w:p>
        </w:tc>
        <w:tc>
          <w:tcPr>
            <w:tcW w:w="1134"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BFB1D0"/>
          </w:tcPr>
          <w:p w:rsidR="00C5379C" w:rsidRPr="00C04217" w:rsidRDefault="00C5379C" w:rsidP="00785D85">
            <w:pPr>
              <w:rPr>
                <w:rFonts w:cstheme="minorHAnsi"/>
              </w:rPr>
            </w:pPr>
            <w:r w:rsidRPr="00C04217">
              <w:rPr>
                <w:rFonts w:cstheme="minorHAnsi"/>
              </w:rPr>
              <w:t>CARIS</w:t>
            </w:r>
          </w:p>
        </w:tc>
        <w:tc>
          <w:tcPr>
            <w:tcW w:w="1395" w:type="dxa"/>
            <w:shd w:val="clear" w:color="auto" w:fill="BFB1D0"/>
          </w:tcPr>
          <w:p w:rsidR="00C5379C" w:rsidRPr="00C04217" w:rsidRDefault="00C5379C" w:rsidP="00785D85">
            <w:pPr>
              <w:rPr>
                <w:rFonts w:cstheme="minorHAnsi"/>
              </w:rPr>
            </w:pPr>
            <w:r w:rsidRPr="00C04217">
              <w:rPr>
                <w:rFonts w:cstheme="minorHAnsi"/>
              </w:rPr>
              <w:t>Viewer(s)</w:t>
            </w:r>
          </w:p>
        </w:tc>
        <w:tc>
          <w:tcPr>
            <w:tcW w:w="657" w:type="dxa"/>
            <w:shd w:val="clear" w:color="auto" w:fill="BFB1D0"/>
          </w:tcPr>
          <w:p w:rsidR="00C5379C" w:rsidRPr="00C04217" w:rsidRDefault="00C5379C" w:rsidP="00785D85">
            <w:pPr>
              <w:rPr>
                <w:rFonts w:cstheme="minorHAnsi"/>
              </w:rPr>
            </w:pPr>
            <w:r w:rsidRPr="00C04217">
              <w:rPr>
                <w:rFonts w:cstheme="minorHAnsi"/>
              </w:rPr>
              <w:t>No</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r w:rsidRPr="00C04217">
              <w:rPr>
                <w:rFonts w:cstheme="minorHAnsi"/>
              </w:rPr>
              <w:t>Yes</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5E2160" w:rsidP="00785D85">
            <w:pPr>
              <w:rPr>
                <w:rFonts w:cstheme="minorHAnsi"/>
              </w:rPr>
            </w:pPr>
            <w:hyperlink r:id="rId88" w:tooltip="Chameleon (GIS)" w:history="1">
              <w:r w:rsidR="00C5379C" w:rsidRPr="00C04217">
                <w:rPr>
                  <w:rFonts w:cstheme="minorHAnsi"/>
                </w:rPr>
                <w:t>Chameleon</w:t>
              </w:r>
            </w:hyperlink>
          </w:p>
        </w:tc>
        <w:tc>
          <w:tcPr>
            <w:tcW w:w="1395" w:type="dxa"/>
            <w:shd w:val="clear" w:color="auto" w:fill="DFD8E8"/>
          </w:tcPr>
          <w:p w:rsidR="00C5379C" w:rsidRPr="00C04217" w:rsidRDefault="00C5379C" w:rsidP="00785D85">
            <w:pPr>
              <w:rPr>
                <w:rFonts w:cstheme="minorHAnsi"/>
              </w:rPr>
            </w:pPr>
            <w:r w:rsidRPr="00C04217">
              <w:rPr>
                <w:rFonts w:cstheme="minorHAnsi"/>
              </w:rPr>
              <w:t>Yes</w:t>
            </w:r>
          </w:p>
        </w:tc>
        <w:tc>
          <w:tcPr>
            <w:tcW w:w="657" w:type="dxa"/>
            <w:shd w:val="clear" w:color="auto" w:fill="DFD8E8"/>
          </w:tcPr>
          <w:p w:rsidR="00C5379C" w:rsidRPr="00C04217" w:rsidRDefault="00C5379C" w:rsidP="00785D85">
            <w:pPr>
              <w:rPr>
                <w:rFonts w:cstheme="minorHAnsi"/>
              </w:rPr>
            </w:pPr>
            <w:r w:rsidRPr="00C04217">
              <w:rPr>
                <w:rFonts w:cstheme="minorHAnsi"/>
              </w:rPr>
              <w:t>Yes</w:t>
            </w:r>
          </w:p>
        </w:tc>
        <w:tc>
          <w:tcPr>
            <w:tcW w:w="842" w:type="dxa"/>
            <w:shd w:val="clear" w:color="auto" w:fill="DFD8E8"/>
          </w:tcPr>
          <w:p w:rsidR="00C5379C" w:rsidRPr="00C04217" w:rsidRDefault="00C5379C" w:rsidP="00785D85">
            <w:pPr>
              <w:rPr>
                <w:rFonts w:cstheme="minorHAnsi"/>
              </w:rPr>
            </w:pPr>
            <w:r w:rsidRPr="00C04217">
              <w:rPr>
                <w:rFonts w:cstheme="minorHAnsi"/>
              </w:rPr>
              <w:t>Yes</w:t>
            </w:r>
          </w:p>
        </w:tc>
        <w:tc>
          <w:tcPr>
            <w:tcW w:w="968" w:type="dxa"/>
            <w:shd w:val="clear" w:color="auto" w:fill="DFD8E8"/>
          </w:tcPr>
          <w:p w:rsidR="00C5379C" w:rsidRPr="00C04217" w:rsidRDefault="00C5379C" w:rsidP="00785D85">
            <w:pPr>
              <w:rPr>
                <w:rFonts w:cstheme="minorHAnsi"/>
              </w:rPr>
            </w:pPr>
            <w:r w:rsidRPr="00C04217">
              <w:rPr>
                <w:rFonts w:cstheme="minorHAnsi"/>
              </w:rPr>
              <w:t>Yes</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AMP</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C5379C" w:rsidP="00785D85">
            <w:pPr>
              <w:rPr>
                <w:rFonts w:cstheme="minorHAnsi"/>
              </w:rPr>
            </w:pPr>
            <w:r w:rsidRPr="00C04217">
              <w:rPr>
                <w:rFonts w:cstheme="minorHAnsi"/>
              </w:rPr>
              <w:t>ERDAS IMAGINE</w:t>
            </w:r>
          </w:p>
        </w:tc>
        <w:tc>
          <w:tcPr>
            <w:tcW w:w="1395" w:type="dxa"/>
            <w:shd w:val="clear" w:color="auto" w:fill="DFD8E8"/>
          </w:tcPr>
          <w:p w:rsidR="00C5379C" w:rsidRPr="00C04217" w:rsidRDefault="00C5379C" w:rsidP="00785D85">
            <w:pPr>
              <w:rPr>
                <w:rFonts w:cstheme="minorHAnsi"/>
              </w:rPr>
            </w:pPr>
            <w:r w:rsidRPr="00C04217">
              <w:rPr>
                <w:rFonts w:cstheme="minorHAnsi"/>
              </w:rPr>
              <w:t>Template:Viewers &amp; Plug-ins</w:t>
            </w:r>
          </w:p>
        </w:tc>
        <w:tc>
          <w:tcPr>
            <w:tcW w:w="657" w:type="dxa"/>
            <w:shd w:val="clear" w:color="auto" w:fill="DFD8E8"/>
          </w:tcPr>
          <w:p w:rsidR="00C5379C" w:rsidRPr="00C04217" w:rsidRDefault="00C5379C" w:rsidP="00785D85">
            <w:pPr>
              <w:rPr>
                <w:rFonts w:cstheme="minorHAnsi"/>
              </w:rPr>
            </w:pPr>
            <w:r w:rsidRPr="00C04217">
              <w:rPr>
                <w:rFonts w:cstheme="minorHAnsi"/>
              </w:rPr>
              <w:t>No</w:t>
            </w:r>
          </w:p>
        </w:tc>
        <w:tc>
          <w:tcPr>
            <w:tcW w:w="842" w:type="dxa"/>
            <w:shd w:val="clear" w:color="auto" w:fill="DFD8E8"/>
          </w:tcPr>
          <w:p w:rsidR="00C5379C" w:rsidRPr="00C04217" w:rsidRDefault="00C5379C" w:rsidP="00785D85">
            <w:pPr>
              <w:rPr>
                <w:rFonts w:cstheme="minorHAnsi"/>
              </w:rPr>
            </w:pPr>
            <w:r w:rsidRPr="00C04217">
              <w:rPr>
                <w:rFonts w:cstheme="minorHAnsi"/>
              </w:rPr>
              <w:t>Yes</w:t>
            </w:r>
          </w:p>
        </w:tc>
        <w:tc>
          <w:tcPr>
            <w:tcW w:w="968"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No</w:t>
            </w:r>
          </w:p>
        </w:tc>
        <w:tc>
          <w:tcPr>
            <w:tcW w:w="567"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No</w:t>
            </w:r>
          </w:p>
        </w:tc>
        <w:tc>
          <w:tcPr>
            <w:tcW w:w="1134"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64634B" w:rsidTr="00785D85">
        <w:tc>
          <w:tcPr>
            <w:tcW w:w="1491" w:type="dxa"/>
            <w:shd w:val="clear" w:color="auto" w:fill="BFB1D0"/>
          </w:tcPr>
          <w:p w:rsidR="00C5379C" w:rsidRPr="00C04217" w:rsidRDefault="00C5379C" w:rsidP="00785D85">
            <w:pPr>
              <w:rPr>
                <w:rFonts w:cstheme="minorHAnsi"/>
              </w:rPr>
            </w:pPr>
            <w:r w:rsidRPr="00C04217">
              <w:rPr>
                <w:rFonts w:cstheme="minorHAnsi"/>
              </w:rPr>
              <w:t>ESRI</w:t>
            </w:r>
          </w:p>
        </w:tc>
        <w:tc>
          <w:tcPr>
            <w:tcW w:w="1395" w:type="dxa"/>
            <w:shd w:val="clear" w:color="auto" w:fill="BFB1D0"/>
          </w:tcPr>
          <w:p w:rsidR="00C5379C" w:rsidRPr="00C04217" w:rsidRDefault="00C5379C" w:rsidP="00785D85">
            <w:pPr>
              <w:rPr>
                <w:rFonts w:cstheme="minorHAnsi"/>
              </w:rPr>
            </w:pPr>
            <w:r w:rsidRPr="00C04217">
              <w:rPr>
                <w:rFonts w:cstheme="minorHAnsi"/>
              </w:rPr>
              <w:t>Viewer(s)</w:t>
            </w:r>
          </w:p>
        </w:tc>
        <w:tc>
          <w:tcPr>
            <w:tcW w:w="657" w:type="dxa"/>
            <w:shd w:val="clear" w:color="auto" w:fill="BFB1D0"/>
          </w:tcPr>
          <w:p w:rsidR="00C5379C" w:rsidRPr="00C04217" w:rsidRDefault="00C5379C" w:rsidP="00785D85">
            <w:pPr>
              <w:rPr>
                <w:rFonts w:cstheme="minorHAnsi"/>
              </w:rPr>
            </w:pPr>
            <w:r w:rsidRPr="00C04217">
              <w:rPr>
                <w:rFonts w:cstheme="minorHAnsi"/>
              </w:rPr>
              <w:t>No</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lang w:val="en-US"/>
              </w:rPr>
            </w:pPr>
            <w:r w:rsidRPr="00C04217">
              <w:rPr>
                <w:rFonts w:cstheme="minorHAnsi"/>
                <w:lang w:val="en-US"/>
              </w:rPr>
              <w:t>Google Earth Plugin,KML, WMS</w:t>
            </w:r>
          </w:p>
        </w:tc>
      </w:tr>
      <w:tr w:rsidR="00C5379C" w:rsidRPr="00C04217" w:rsidTr="00785D85">
        <w:tc>
          <w:tcPr>
            <w:tcW w:w="1491" w:type="dxa"/>
            <w:shd w:val="clear" w:color="auto" w:fill="DFD8E8"/>
          </w:tcPr>
          <w:p w:rsidR="00C5379C" w:rsidRPr="00C04217" w:rsidRDefault="005E2160" w:rsidP="00785D85">
            <w:pPr>
              <w:rPr>
                <w:rFonts w:cstheme="minorHAnsi"/>
              </w:rPr>
            </w:pPr>
            <w:hyperlink r:id="rId89" w:tooltip="GeoBase (Telogis GIS software)" w:history="1">
              <w:r w:rsidR="00C5379C" w:rsidRPr="00C04217">
                <w:rPr>
                  <w:rFonts w:cstheme="minorHAnsi"/>
                </w:rPr>
                <w:t>GeoBase</w:t>
              </w:r>
            </w:hyperlink>
          </w:p>
        </w:tc>
        <w:tc>
          <w:tcPr>
            <w:tcW w:w="1395" w:type="dxa"/>
            <w:shd w:val="clear" w:color="auto" w:fill="DFD8E8"/>
          </w:tcPr>
          <w:p w:rsidR="00C5379C" w:rsidRPr="00C04217" w:rsidRDefault="00C5379C" w:rsidP="00785D85">
            <w:pPr>
              <w:rPr>
                <w:rFonts w:cstheme="minorHAnsi"/>
              </w:rPr>
            </w:pPr>
            <w:r w:rsidRPr="00C04217">
              <w:rPr>
                <w:rFonts w:cstheme="minorHAnsi"/>
              </w:rPr>
              <w:t>Trial</w:t>
            </w:r>
          </w:p>
        </w:tc>
        <w:tc>
          <w:tcPr>
            <w:tcW w:w="657" w:type="dxa"/>
            <w:shd w:val="clear" w:color="auto" w:fill="DFD8E8"/>
          </w:tcPr>
          <w:p w:rsidR="00C5379C" w:rsidRPr="00C04217" w:rsidRDefault="00C5379C" w:rsidP="00785D85">
            <w:pPr>
              <w:rPr>
                <w:rFonts w:cstheme="minorHAnsi"/>
              </w:rPr>
            </w:pPr>
            <w:r w:rsidRPr="00C04217">
              <w:rPr>
                <w:rFonts w:cstheme="minorHAnsi"/>
              </w:rPr>
              <w:t>No</w:t>
            </w:r>
          </w:p>
        </w:tc>
        <w:tc>
          <w:tcPr>
            <w:tcW w:w="842" w:type="dxa"/>
            <w:shd w:val="clear" w:color="auto" w:fill="DFD8E8"/>
          </w:tcPr>
          <w:p w:rsidR="00C5379C" w:rsidRPr="00C04217" w:rsidRDefault="00C5379C" w:rsidP="00785D85">
            <w:pPr>
              <w:rPr>
                <w:rFonts w:cstheme="minorHAnsi"/>
              </w:rPr>
            </w:pPr>
            <w:r w:rsidRPr="00C04217">
              <w:rPr>
                <w:rFonts w:cstheme="minorHAnsi"/>
              </w:rPr>
              <w:t>Yes</w:t>
            </w:r>
          </w:p>
        </w:tc>
        <w:tc>
          <w:tcPr>
            <w:tcW w:w="968"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709" w:type="dxa"/>
            <w:shd w:val="clear" w:color="auto" w:fill="DFD8E8"/>
          </w:tcPr>
          <w:p w:rsidR="00C5379C" w:rsidRPr="00C04217" w:rsidRDefault="00C5379C" w:rsidP="00785D85">
            <w:pPr>
              <w:rPr>
                <w:rFonts w:cstheme="minorHAnsi"/>
              </w:rPr>
            </w:pPr>
            <w:r w:rsidRPr="00C04217">
              <w:rPr>
                <w:rFonts w:cstheme="minorHAnsi"/>
              </w:rPr>
              <w:t>No</w:t>
            </w:r>
          </w:p>
        </w:tc>
        <w:tc>
          <w:tcPr>
            <w:tcW w:w="1134"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5E2160" w:rsidP="00785D85">
            <w:pPr>
              <w:rPr>
                <w:rFonts w:cstheme="minorHAnsi"/>
              </w:rPr>
            </w:pPr>
            <w:hyperlink r:id="rId90" w:tooltip="GeoNetwork opensource" w:history="1">
              <w:r w:rsidR="00C5379C" w:rsidRPr="00C04217">
                <w:rPr>
                  <w:rFonts w:cstheme="minorHAnsi"/>
                </w:rPr>
                <w:t>GeoNetwork</w:t>
              </w:r>
            </w:hyperlink>
          </w:p>
        </w:tc>
        <w:tc>
          <w:tcPr>
            <w:tcW w:w="1395" w:type="dxa"/>
            <w:shd w:val="clear" w:color="auto" w:fill="DFD8E8"/>
          </w:tcPr>
          <w:p w:rsidR="00C5379C" w:rsidRPr="00C04217" w:rsidRDefault="00C5379C" w:rsidP="00785D85">
            <w:pPr>
              <w:rPr>
                <w:rFonts w:cstheme="minorHAnsi"/>
              </w:rPr>
            </w:pPr>
            <w:r w:rsidRPr="00C04217">
              <w:rPr>
                <w:rFonts w:cstheme="minorHAnsi"/>
              </w:rPr>
              <w:t>Yes</w:t>
            </w:r>
          </w:p>
        </w:tc>
        <w:tc>
          <w:tcPr>
            <w:tcW w:w="657" w:type="dxa"/>
            <w:shd w:val="clear" w:color="auto" w:fill="DFD8E8"/>
          </w:tcPr>
          <w:p w:rsidR="00C5379C" w:rsidRPr="00C04217" w:rsidRDefault="00C5379C" w:rsidP="00785D85">
            <w:pPr>
              <w:rPr>
                <w:rFonts w:cstheme="minorHAnsi"/>
              </w:rPr>
            </w:pPr>
            <w:r w:rsidRPr="00C04217">
              <w:rPr>
                <w:rFonts w:cstheme="minorHAnsi"/>
              </w:rPr>
              <w:t>Yes</w:t>
            </w:r>
          </w:p>
        </w:tc>
        <w:tc>
          <w:tcPr>
            <w:tcW w:w="842" w:type="dxa"/>
            <w:shd w:val="clear" w:color="auto" w:fill="DFD8E8"/>
          </w:tcPr>
          <w:p w:rsidR="00C5379C" w:rsidRPr="00C04217" w:rsidRDefault="00C5379C" w:rsidP="00785D85">
            <w:pPr>
              <w:rPr>
                <w:rFonts w:cstheme="minorHAnsi"/>
              </w:rPr>
            </w:pPr>
            <w:r w:rsidRPr="00C04217">
              <w:rPr>
                <w:rFonts w:cstheme="minorHAnsi"/>
              </w:rPr>
              <w:t>Java</w:t>
            </w:r>
          </w:p>
        </w:tc>
        <w:tc>
          <w:tcPr>
            <w:tcW w:w="968" w:type="dxa"/>
            <w:shd w:val="clear" w:color="auto" w:fill="DFD8E8"/>
          </w:tcPr>
          <w:p w:rsidR="00C5379C" w:rsidRPr="00C04217" w:rsidRDefault="00C5379C" w:rsidP="00785D85">
            <w:pPr>
              <w:rPr>
                <w:rFonts w:cstheme="minorHAnsi"/>
              </w:rPr>
            </w:pPr>
            <w:r w:rsidRPr="00C04217">
              <w:rPr>
                <w:rFonts w:cstheme="minorHAnsi"/>
              </w:rPr>
              <w:t>Java</w:t>
            </w:r>
          </w:p>
        </w:tc>
        <w:tc>
          <w:tcPr>
            <w:tcW w:w="709" w:type="dxa"/>
            <w:shd w:val="clear" w:color="auto" w:fill="DFD8E8"/>
          </w:tcPr>
          <w:p w:rsidR="00C5379C" w:rsidRPr="00C04217" w:rsidRDefault="00C5379C" w:rsidP="00785D85">
            <w:pPr>
              <w:rPr>
                <w:rFonts w:cstheme="minorHAnsi"/>
              </w:rPr>
            </w:pPr>
            <w:r w:rsidRPr="00C04217">
              <w:rPr>
                <w:rFonts w:cstheme="minorHAnsi"/>
              </w:rPr>
              <w:t>Java</w:t>
            </w:r>
          </w:p>
        </w:tc>
        <w:tc>
          <w:tcPr>
            <w:tcW w:w="567" w:type="dxa"/>
            <w:shd w:val="clear" w:color="auto" w:fill="DFD8E8"/>
          </w:tcPr>
          <w:p w:rsidR="00C5379C" w:rsidRPr="00C04217" w:rsidRDefault="00C5379C" w:rsidP="00785D85">
            <w:pPr>
              <w:rPr>
                <w:rFonts w:cstheme="minorHAnsi"/>
              </w:rPr>
            </w:pPr>
            <w:r w:rsidRPr="00C04217">
              <w:rPr>
                <w:rFonts w:cstheme="minorHAnsi"/>
              </w:rPr>
              <w:t>Java</w:t>
            </w:r>
          </w:p>
        </w:tc>
        <w:tc>
          <w:tcPr>
            <w:tcW w:w="709" w:type="dxa"/>
            <w:shd w:val="clear" w:color="auto" w:fill="DFD8E8"/>
          </w:tcPr>
          <w:p w:rsidR="00C5379C" w:rsidRPr="00C04217" w:rsidRDefault="00C5379C" w:rsidP="00785D85">
            <w:pPr>
              <w:rPr>
                <w:rFonts w:cstheme="minorHAnsi"/>
              </w:rPr>
            </w:pPr>
            <w:r w:rsidRPr="00C04217">
              <w:rPr>
                <w:rFonts w:cstheme="minorHAnsi"/>
              </w:rPr>
              <w:t>Java</w:t>
            </w:r>
          </w:p>
        </w:tc>
        <w:tc>
          <w:tcPr>
            <w:tcW w:w="1134"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BFB1D0"/>
          </w:tcPr>
          <w:p w:rsidR="00C5379C" w:rsidRPr="00C04217" w:rsidRDefault="005E2160" w:rsidP="00785D85">
            <w:pPr>
              <w:rPr>
                <w:rFonts w:cstheme="minorHAnsi"/>
              </w:rPr>
            </w:pPr>
            <w:hyperlink r:id="rId91" w:tooltip="GeoServer" w:history="1">
              <w:r w:rsidR="00C5379C" w:rsidRPr="00C04217">
                <w:rPr>
                  <w:rFonts w:cstheme="minorHAnsi"/>
                </w:rPr>
                <w:t>GeoServer</w:t>
              </w:r>
            </w:hyperlink>
          </w:p>
        </w:tc>
        <w:tc>
          <w:tcPr>
            <w:tcW w:w="1395" w:type="dxa"/>
            <w:shd w:val="clear" w:color="auto" w:fill="BFB1D0"/>
          </w:tcPr>
          <w:p w:rsidR="00C5379C" w:rsidRPr="00C04217" w:rsidRDefault="00C5379C" w:rsidP="00785D85">
            <w:pPr>
              <w:rPr>
                <w:rFonts w:cstheme="minorHAnsi"/>
              </w:rPr>
            </w:pPr>
            <w:r w:rsidRPr="00C04217">
              <w:rPr>
                <w:rFonts w:cstheme="minorHAnsi"/>
              </w:rPr>
              <w:t>Yes</w:t>
            </w:r>
          </w:p>
        </w:tc>
        <w:tc>
          <w:tcPr>
            <w:tcW w:w="657" w:type="dxa"/>
            <w:shd w:val="clear" w:color="auto" w:fill="BFB1D0"/>
          </w:tcPr>
          <w:p w:rsidR="00C5379C" w:rsidRPr="00C04217" w:rsidRDefault="00C5379C" w:rsidP="00785D85">
            <w:pPr>
              <w:rPr>
                <w:rFonts w:cstheme="minorHAnsi"/>
              </w:rPr>
            </w:pPr>
            <w:r w:rsidRPr="00C04217">
              <w:rPr>
                <w:rFonts w:cstheme="minorHAnsi"/>
              </w:rPr>
              <w:t>Yes</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Yes</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r w:rsidRPr="00C04217">
              <w:rPr>
                <w:rFonts w:cstheme="minorHAnsi"/>
              </w:rPr>
              <w:t>Yes</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Java</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5E2160" w:rsidP="00785D85">
            <w:pPr>
              <w:rPr>
                <w:rFonts w:cstheme="minorHAnsi"/>
              </w:rPr>
            </w:pPr>
            <w:hyperlink r:id="rId92" w:tooltip="GeoTools" w:history="1">
              <w:r w:rsidR="00C5379C" w:rsidRPr="00C04217">
                <w:rPr>
                  <w:rFonts w:cstheme="minorHAnsi"/>
                </w:rPr>
                <w:t>GeoTools</w:t>
              </w:r>
            </w:hyperlink>
          </w:p>
        </w:tc>
        <w:tc>
          <w:tcPr>
            <w:tcW w:w="1395" w:type="dxa"/>
            <w:shd w:val="clear" w:color="auto" w:fill="DFD8E8"/>
          </w:tcPr>
          <w:p w:rsidR="00C5379C" w:rsidRPr="00C04217" w:rsidRDefault="00C5379C" w:rsidP="00785D85">
            <w:pPr>
              <w:rPr>
                <w:rFonts w:cstheme="minorHAnsi"/>
              </w:rPr>
            </w:pPr>
            <w:r w:rsidRPr="00C04217">
              <w:rPr>
                <w:rFonts w:cstheme="minorHAnsi"/>
              </w:rPr>
              <w:t>Yes</w:t>
            </w:r>
          </w:p>
        </w:tc>
        <w:tc>
          <w:tcPr>
            <w:tcW w:w="657" w:type="dxa"/>
            <w:shd w:val="clear" w:color="auto" w:fill="DFD8E8"/>
          </w:tcPr>
          <w:p w:rsidR="00C5379C" w:rsidRPr="00C04217" w:rsidRDefault="00C5379C" w:rsidP="00785D85">
            <w:pPr>
              <w:rPr>
                <w:rFonts w:cstheme="minorHAnsi"/>
              </w:rPr>
            </w:pPr>
            <w:r w:rsidRPr="00C04217">
              <w:rPr>
                <w:rFonts w:cstheme="minorHAnsi"/>
              </w:rPr>
              <w:t>Yes</w:t>
            </w:r>
          </w:p>
        </w:tc>
        <w:tc>
          <w:tcPr>
            <w:tcW w:w="842" w:type="dxa"/>
            <w:shd w:val="clear" w:color="auto" w:fill="DFD8E8"/>
          </w:tcPr>
          <w:p w:rsidR="00C5379C" w:rsidRPr="00C04217" w:rsidRDefault="00C5379C" w:rsidP="00785D85">
            <w:pPr>
              <w:rPr>
                <w:rFonts w:cstheme="minorHAnsi"/>
              </w:rPr>
            </w:pPr>
            <w:r w:rsidRPr="00C04217">
              <w:rPr>
                <w:rFonts w:cstheme="minorHAnsi"/>
              </w:rPr>
              <w:t>Java</w:t>
            </w:r>
          </w:p>
        </w:tc>
        <w:tc>
          <w:tcPr>
            <w:tcW w:w="968" w:type="dxa"/>
            <w:shd w:val="clear" w:color="auto" w:fill="DFD8E8"/>
          </w:tcPr>
          <w:p w:rsidR="00C5379C" w:rsidRPr="00C04217" w:rsidRDefault="00C5379C" w:rsidP="00785D85">
            <w:pPr>
              <w:rPr>
                <w:rFonts w:cstheme="minorHAnsi"/>
              </w:rPr>
            </w:pPr>
            <w:r w:rsidRPr="00C04217">
              <w:rPr>
                <w:rFonts w:cstheme="minorHAnsi"/>
              </w:rPr>
              <w:t>Java</w:t>
            </w:r>
          </w:p>
        </w:tc>
        <w:tc>
          <w:tcPr>
            <w:tcW w:w="709" w:type="dxa"/>
            <w:shd w:val="clear" w:color="auto" w:fill="DFD8E8"/>
          </w:tcPr>
          <w:p w:rsidR="00C5379C" w:rsidRPr="00C04217" w:rsidRDefault="00C5379C" w:rsidP="00785D85">
            <w:pPr>
              <w:rPr>
                <w:rFonts w:cstheme="minorHAnsi"/>
              </w:rPr>
            </w:pPr>
            <w:r w:rsidRPr="00C04217">
              <w:rPr>
                <w:rFonts w:cstheme="minorHAnsi"/>
              </w:rPr>
              <w:t>Java</w:t>
            </w:r>
          </w:p>
        </w:tc>
        <w:tc>
          <w:tcPr>
            <w:tcW w:w="567" w:type="dxa"/>
            <w:shd w:val="clear" w:color="auto" w:fill="DFD8E8"/>
          </w:tcPr>
          <w:p w:rsidR="00C5379C" w:rsidRPr="00C04217" w:rsidRDefault="00C5379C" w:rsidP="00785D85">
            <w:pPr>
              <w:rPr>
                <w:rFonts w:cstheme="minorHAnsi"/>
              </w:rPr>
            </w:pPr>
            <w:r w:rsidRPr="00C04217">
              <w:rPr>
                <w:rFonts w:cstheme="minorHAnsi"/>
              </w:rPr>
              <w:t>Java</w:t>
            </w:r>
          </w:p>
        </w:tc>
        <w:tc>
          <w:tcPr>
            <w:tcW w:w="709" w:type="dxa"/>
            <w:shd w:val="clear" w:color="auto" w:fill="DFD8E8"/>
          </w:tcPr>
          <w:p w:rsidR="00C5379C" w:rsidRPr="00C04217" w:rsidRDefault="00C5379C" w:rsidP="00785D85">
            <w:pPr>
              <w:rPr>
                <w:rFonts w:cstheme="minorHAnsi"/>
              </w:rPr>
            </w:pPr>
            <w:r w:rsidRPr="00C04217">
              <w:rPr>
                <w:rFonts w:cstheme="minorHAnsi"/>
              </w:rPr>
              <w:t>Java</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BFB1D0"/>
          </w:tcPr>
          <w:p w:rsidR="00C5379C" w:rsidRPr="00C04217" w:rsidRDefault="005E2160" w:rsidP="00785D85">
            <w:pPr>
              <w:rPr>
                <w:rFonts w:cstheme="minorHAnsi"/>
              </w:rPr>
            </w:pPr>
            <w:hyperlink r:id="rId93" w:tooltip="GvSIG" w:history="1">
              <w:r w:rsidR="00C5379C" w:rsidRPr="00C04217">
                <w:rPr>
                  <w:rFonts w:cstheme="minorHAnsi"/>
                </w:rPr>
                <w:t>gvSIG</w:t>
              </w:r>
            </w:hyperlink>
          </w:p>
        </w:tc>
        <w:tc>
          <w:tcPr>
            <w:tcW w:w="1395" w:type="dxa"/>
            <w:shd w:val="clear" w:color="auto" w:fill="BFB1D0"/>
          </w:tcPr>
          <w:p w:rsidR="00C5379C" w:rsidRPr="00C04217" w:rsidRDefault="00C5379C" w:rsidP="00785D85">
            <w:pPr>
              <w:rPr>
                <w:rFonts w:cstheme="minorHAnsi"/>
              </w:rPr>
            </w:pPr>
            <w:r w:rsidRPr="00C04217">
              <w:rPr>
                <w:rFonts w:cstheme="minorHAnsi"/>
              </w:rPr>
              <w:t>Yes</w:t>
            </w:r>
          </w:p>
        </w:tc>
        <w:tc>
          <w:tcPr>
            <w:tcW w:w="657" w:type="dxa"/>
            <w:shd w:val="clear" w:color="auto" w:fill="BFB1D0"/>
          </w:tcPr>
          <w:p w:rsidR="00C5379C" w:rsidRPr="00C04217" w:rsidRDefault="00C5379C" w:rsidP="00785D85">
            <w:pPr>
              <w:rPr>
                <w:rFonts w:cstheme="minorHAnsi"/>
              </w:rPr>
            </w:pPr>
            <w:r w:rsidRPr="00C04217">
              <w:rPr>
                <w:rFonts w:cstheme="minorHAnsi"/>
              </w:rPr>
              <w:t>Yes</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Yes</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r w:rsidRPr="00C04217">
              <w:rPr>
                <w:rFonts w:cstheme="minorHAnsi"/>
              </w:rPr>
              <w:t>Java</w:t>
            </w:r>
          </w:p>
        </w:tc>
        <w:tc>
          <w:tcPr>
            <w:tcW w:w="709" w:type="dxa"/>
            <w:shd w:val="clear" w:color="auto" w:fill="BFB1D0"/>
          </w:tcPr>
          <w:p w:rsidR="00C5379C" w:rsidRPr="00C04217" w:rsidRDefault="00C5379C" w:rsidP="00785D85">
            <w:pPr>
              <w:rPr>
                <w:rFonts w:cstheme="minorHAnsi"/>
              </w:rPr>
            </w:pPr>
            <w:r w:rsidRPr="00C04217">
              <w:rPr>
                <w:rFonts w:cstheme="minorHAnsi"/>
              </w:rPr>
              <w:t>Java</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C5379C" w:rsidP="00785D85">
            <w:pPr>
              <w:rPr>
                <w:rFonts w:cstheme="minorHAnsi"/>
              </w:rPr>
            </w:pPr>
            <w:r w:rsidRPr="00C04217">
              <w:rPr>
                <w:rFonts w:cstheme="minorHAnsi"/>
              </w:rPr>
              <w:t>ClarkLabs IDRISI</w:t>
            </w:r>
          </w:p>
        </w:tc>
        <w:tc>
          <w:tcPr>
            <w:tcW w:w="1395" w:type="dxa"/>
            <w:shd w:val="clear" w:color="auto" w:fill="DFD8E8"/>
          </w:tcPr>
          <w:p w:rsidR="00C5379C" w:rsidRPr="00C04217" w:rsidRDefault="00C5379C" w:rsidP="00785D85">
            <w:pPr>
              <w:rPr>
                <w:rFonts w:cstheme="minorHAnsi"/>
              </w:rPr>
            </w:pPr>
            <w:r w:rsidRPr="00C04217">
              <w:rPr>
                <w:rFonts w:cstheme="minorHAnsi"/>
              </w:rPr>
              <w:t>No</w:t>
            </w:r>
          </w:p>
        </w:tc>
        <w:tc>
          <w:tcPr>
            <w:tcW w:w="657" w:type="dxa"/>
            <w:shd w:val="clear" w:color="auto" w:fill="DFD8E8"/>
          </w:tcPr>
          <w:p w:rsidR="00C5379C" w:rsidRPr="00C04217" w:rsidRDefault="00C5379C" w:rsidP="00785D85">
            <w:pPr>
              <w:rPr>
                <w:rFonts w:cstheme="minorHAnsi"/>
              </w:rPr>
            </w:pPr>
            <w:r w:rsidRPr="00C04217">
              <w:rPr>
                <w:rFonts w:cstheme="minorHAnsi"/>
              </w:rPr>
              <w:t>No</w:t>
            </w:r>
          </w:p>
        </w:tc>
        <w:tc>
          <w:tcPr>
            <w:tcW w:w="842" w:type="dxa"/>
            <w:shd w:val="clear" w:color="auto" w:fill="DFD8E8"/>
          </w:tcPr>
          <w:p w:rsidR="00C5379C" w:rsidRPr="00C04217" w:rsidRDefault="00C5379C" w:rsidP="00785D85">
            <w:pPr>
              <w:rPr>
                <w:rFonts w:cstheme="minorHAnsi"/>
              </w:rPr>
            </w:pPr>
            <w:r w:rsidRPr="00C04217">
              <w:rPr>
                <w:rFonts w:cstheme="minorHAnsi"/>
              </w:rPr>
              <w:t>Yes</w:t>
            </w:r>
          </w:p>
        </w:tc>
        <w:tc>
          <w:tcPr>
            <w:tcW w:w="968"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No</w:t>
            </w:r>
          </w:p>
        </w:tc>
        <w:tc>
          <w:tcPr>
            <w:tcW w:w="567"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No</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C5379C" w:rsidP="00785D85">
            <w:pPr>
              <w:rPr>
                <w:rFonts w:cstheme="minorHAnsi"/>
              </w:rPr>
            </w:pPr>
            <w:r w:rsidRPr="00C04217">
              <w:rPr>
                <w:rFonts w:cstheme="minorHAnsi"/>
              </w:rPr>
              <w:lastRenderedPageBreak/>
              <w:t xml:space="preserve">ITC </w:t>
            </w:r>
            <w:hyperlink r:id="rId94" w:tooltip="ILWIS" w:history="1">
              <w:r w:rsidRPr="00C04217">
                <w:rPr>
                  <w:rFonts w:cstheme="minorHAnsi"/>
                </w:rPr>
                <w:t>ILWIS</w:t>
              </w:r>
            </w:hyperlink>
          </w:p>
        </w:tc>
        <w:tc>
          <w:tcPr>
            <w:tcW w:w="1395" w:type="dxa"/>
            <w:shd w:val="clear" w:color="auto" w:fill="DFD8E8"/>
          </w:tcPr>
          <w:p w:rsidR="00C5379C" w:rsidRPr="00C04217" w:rsidRDefault="00C5379C" w:rsidP="00785D85">
            <w:pPr>
              <w:rPr>
                <w:rFonts w:cstheme="minorHAnsi"/>
              </w:rPr>
            </w:pPr>
            <w:r w:rsidRPr="00C04217">
              <w:rPr>
                <w:rFonts w:cstheme="minorHAnsi"/>
              </w:rPr>
              <w:t>Yes</w:t>
            </w:r>
          </w:p>
        </w:tc>
        <w:tc>
          <w:tcPr>
            <w:tcW w:w="657" w:type="dxa"/>
            <w:shd w:val="clear" w:color="auto" w:fill="DFD8E8"/>
          </w:tcPr>
          <w:p w:rsidR="00C5379C" w:rsidRPr="00C04217" w:rsidRDefault="00C5379C" w:rsidP="00785D85">
            <w:pPr>
              <w:rPr>
                <w:rFonts w:cstheme="minorHAnsi"/>
              </w:rPr>
            </w:pPr>
            <w:r w:rsidRPr="00C04217">
              <w:rPr>
                <w:rFonts w:cstheme="minorHAnsi"/>
              </w:rPr>
              <w:t>Yes</w:t>
            </w:r>
          </w:p>
        </w:tc>
        <w:tc>
          <w:tcPr>
            <w:tcW w:w="842" w:type="dxa"/>
            <w:shd w:val="clear" w:color="auto" w:fill="DFD8E8"/>
          </w:tcPr>
          <w:p w:rsidR="00C5379C" w:rsidRPr="00C04217" w:rsidRDefault="00C5379C" w:rsidP="00785D85">
            <w:pPr>
              <w:rPr>
                <w:rFonts w:cstheme="minorHAnsi"/>
              </w:rPr>
            </w:pPr>
            <w:r w:rsidRPr="00C04217">
              <w:rPr>
                <w:rFonts w:cstheme="minorHAnsi"/>
              </w:rPr>
              <w:t>Yes</w:t>
            </w:r>
          </w:p>
        </w:tc>
        <w:tc>
          <w:tcPr>
            <w:tcW w:w="968"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No</w:t>
            </w:r>
          </w:p>
        </w:tc>
        <w:tc>
          <w:tcPr>
            <w:tcW w:w="567"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No</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BFB1D0"/>
          </w:tcPr>
          <w:p w:rsidR="00C5379C" w:rsidRPr="00C04217" w:rsidRDefault="00C5379C" w:rsidP="00785D85">
            <w:pPr>
              <w:rPr>
                <w:rFonts w:cstheme="minorHAnsi"/>
              </w:rPr>
            </w:pPr>
            <w:r w:rsidRPr="00C04217">
              <w:rPr>
                <w:rFonts w:cstheme="minorHAnsi"/>
              </w:rPr>
              <w:t>Intergraph</w:t>
            </w:r>
          </w:p>
        </w:tc>
        <w:tc>
          <w:tcPr>
            <w:tcW w:w="1395" w:type="dxa"/>
            <w:shd w:val="clear" w:color="auto" w:fill="BFB1D0"/>
          </w:tcPr>
          <w:p w:rsidR="00C5379C" w:rsidRPr="00C04217" w:rsidRDefault="005E2160" w:rsidP="00785D85">
            <w:pPr>
              <w:rPr>
                <w:rFonts w:cstheme="minorHAnsi"/>
              </w:rPr>
            </w:pPr>
            <w:hyperlink r:id="rId95" w:history="1">
              <w:r w:rsidR="00C5379C" w:rsidRPr="00C04217">
                <w:rPr>
                  <w:rFonts w:cstheme="minorHAnsi"/>
                </w:rPr>
                <w:t>Viewer(s)</w:t>
              </w:r>
            </w:hyperlink>
          </w:p>
        </w:tc>
        <w:tc>
          <w:tcPr>
            <w:tcW w:w="657" w:type="dxa"/>
            <w:shd w:val="clear" w:color="auto" w:fill="BFB1D0"/>
          </w:tcPr>
          <w:p w:rsidR="00C5379C" w:rsidRPr="00C04217" w:rsidRDefault="00C5379C" w:rsidP="00785D85">
            <w:pPr>
              <w:rPr>
                <w:rFonts w:cstheme="minorHAnsi"/>
              </w:rPr>
            </w:pPr>
            <w:r w:rsidRPr="00C04217">
              <w:rPr>
                <w:rFonts w:cstheme="minorHAnsi"/>
              </w:rPr>
              <w:t>No</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No</w:t>
            </w:r>
          </w:p>
        </w:tc>
        <w:tc>
          <w:tcPr>
            <w:tcW w:w="567"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CLIX</w:t>
            </w:r>
          </w:p>
        </w:tc>
        <w:tc>
          <w:tcPr>
            <w:tcW w:w="1134"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BFB1D0"/>
          </w:tcPr>
          <w:p w:rsidR="00C5379C" w:rsidRPr="00C04217" w:rsidRDefault="00C5379C" w:rsidP="00785D85">
            <w:pPr>
              <w:rPr>
                <w:rFonts w:cstheme="minorHAnsi"/>
              </w:rPr>
            </w:pPr>
            <w:r w:rsidRPr="00C04217">
              <w:rPr>
                <w:rFonts w:cstheme="minorHAnsi"/>
              </w:rPr>
              <w:t xml:space="preserve">UMN </w:t>
            </w:r>
            <w:hyperlink r:id="rId96" w:tooltip="MapServer" w:history="1">
              <w:r w:rsidRPr="00C04217">
                <w:rPr>
                  <w:rFonts w:cstheme="minorHAnsi"/>
                </w:rPr>
                <w:t>MapServer</w:t>
              </w:r>
            </w:hyperlink>
          </w:p>
        </w:tc>
        <w:tc>
          <w:tcPr>
            <w:tcW w:w="1395" w:type="dxa"/>
            <w:shd w:val="clear" w:color="auto" w:fill="BFB1D0"/>
          </w:tcPr>
          <w:p w:rsidR="00C5379C" w:rsidRPr="00C04217" w:rsidRDefault="00C5379C" w:rsidP="00785D85">
            <w:pPr>
              <w:rPr>
                <w:rFonts w:cstheme="minorHAnsi"/>
              </w:rPr>
            </w:pPr>
            <w:r w:rsidRPr="00C04217">
              <w:rPr>
                <w:rFonts w:cstheme="minorHAnsi"/>
              </w:rPr>
              <w:t>Yes</w:t>
            </w:r>
          </w:p>
        </w:tc>
        <w:tc>
          <w:tcPr>
            <w:tcW w:w="657" w:type="dxa"/>
            <w:shd w:val="clear" w:color="auto" w:fill="BFB1D0"/>
          </w:tcPr>
          <w:p w:rsidR="00C5379C" w:rsidRPr="00C04217" w:rsidRDefault="00C5379C" w:rsidP="00785D85">
            <w:pPr>
              <w:rPr>
                <w:rFonts w:cstheme="minorHAnsi"/>
              </w:rPr>
            </w:pPr>
            <w:r w:rsidRPr="00C04217">
              <w:rPr>
                <w:rFonts w:cstheme="minorHAnsi"/>
              </w:rPr>
              <w:t>Yes</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Yes</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r w:rsidRPr="00C04217">
              <w:rPr>
                <w:rFonts w:cstheme="minorHAnsi"/>
              </w:rPr>
              <w:t>Yes</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AMP</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C5379C" w:rsidP="00785D85">
            <w:pPr>
              <w:rPr>
                <w:rFonts w:cstheme="minorHAnsi"/>
              </w:rPr>
            </w:pPr>
            <w:r w:rsidRPr="00C04217">
              <w:rPr>
                <w:rFonts w:cstheme="minorHAnsi"/>
              </w:rPr>
              <w:t>Oracle Spatial</w:t>
            </w:r>
          </w:p>
        </w:tc>
        <w:tc>
          <w:tcPr>
            <w:tcW w:w="1395" w:type="dxa"/>
            <w:shd w:val="clear" w:color="auto" w:fill="DFD8E8"/>
          </w:tcPr>
          <w:p w:rsidR="00C5379C" w:rsidRPr="00C04217" w:rsidRDefault="00C5379C" w:rsidP="00785D85">
            <w:pPr>
              <w:rPr>
                <w:rFonts w:cstheme="minorHAnsi"/>
              </w:rPr>
            </w:pPr>
            <w:r w:rsidRPr="00C04217">
              <w:rPr>
                <w:rFonts w:cstheme="minorHAnsi"/>
              </w:rPr>
              <w:t>No</w:t>
            </w:r>
          </w:p>
        </w:tc>
        <w:tc>
          <w:tcPr>
            <w:tcW w:w="657" w:type="dxa"/>
            <w:shd w:val="clear" w:color="auto" w:fill="DFD8E8"/>
          </w:tcPr>
          <w:p w:rsidR="00C5379C" w:rsidRPr="00C04217" w:rsidRDefault="00C5379C" w:rsidP="00785D85">
            <w:pPr>
              <w:rPr>
                <w:rFonts w:cstheme="minorHAnsi"/>
              </w:rPr>
            </w:pPr>
            <w:r w:rsidRPr="00C04217">
              <w:rPr>
                <w:rFonts w:cstheme="minorHAnsi"/>
              </w:rPr>
              <w:t>No</w:t>
            </w:r>
          </w:p>
        </w:tc>
        <w:tc>
          <w:tcPr>
            <w:tcW w:w="842" w:type="dxa"/>
            <w:shd w:val="clear" w:color="auto" w:fill="DFD8E8"/>
          </w:tcPr>
          <w:p w:rsidR="00C5379C" w:rsidRPr="00C04217" w:rsidRDefault="00C5379C" w:rsidP="00785D85">
            <w:pPr>
              <w:rPr>
                <w:rFonts w:cstheme="minorHAnsi"/>
              </w:rPr>
            </w:pPr>
            <w:r w:rsidRPr="00C04217">
              <w:rPr>
                <w:rFonts w:cstheme="minorHAnsi"/>
              </w:rPr>
              <w:t>Yes</w:t>
            </w:r>
          </w:p>
        </w:tc>
        <w:tc>
          <w:tcPr>
            <w:tcW w:w="968" w:type="dxa"/>
            <w:shd w:val="clear" w:color="auto" w:fill="DFD8E8"/>
          </w:tcPr>
          <w:p w:rsidR="00C5379C" w:rsidRPr="00C04217" w:rsidRDefault="00C5379C" w:rsidP="00785D85">
            <w:pPr>
              <w:rPr>
                <w:rFonts w:cstheme="minorHAnsi"/>
              </w:rPr>
            </w:pPr>
            <w:r w:rsidRPr="00C04217">
              <w:rPr>
                <w:rFonts w:cstheme="minorHAnsi"/>
              </w:rPr>
              <w:t>Yes</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5E2160" w:rsidP="00785D85">
            <w:pPr>
              <w:rPr>
                <w:rFonts w:cstheme="minorHAnsi"/>
              </w:rPr>
            </w:pPr>
            <w:hyperlink r:id="rId97" w:tooltip="PostGIS" w:history="1">
              <w:r w:rsidR="00C5379C" w:rsidRPr="00C04217">
                <w:rPr>
                  <w:rFonts w:cstheme="minorHAnsi"/>
                </w:rPr>
                <w:t>PostGIS</w:t>
              </w:r>
            </w:hyperlink>
          </w:p>
        </w:tc>
        <w:tc>
          <w:tcPr>
            <w:tcW w:w="1395" w:type="dxa"/>
            <w:shd w:val="clear" w:color="auto" w:fill="DFD8E8"/>
          </w:tcPr>
          <w:p w:rsidR="00C5379C" w:rsidRPr="00C04217" w:rsidRDefault="00C5379C" w:rsidP="00785D85">
            <w:pPr>
              <w:rPr>
                <w:rFonts w:cstheme="minorHAnsi"/>
              </w:rPr>
            </w:pPr>
            <w:r w:rsidRPr="00C04217">
              <w:rPr>
                <w:rFonts w:cstheme="minorHAnsi"/>
              </w:rPr>
              <w:t>Yes</w:t>
            </w:r>
          </w:p>
        </w:tc>
        <w:tc>
          <w:tcPr>
            <w:tcW w:w="657" w:type="dxa"/>
            <w:shd w:val="clear" w:color="auto" w:fill="DFD8E8"/>
          </w:tcPr>
          <w:p w:rsidR="00C5379C" w:rsidRPr="00C04217" w:rsidRDefault="00C5379C" w:rsidP="00785D85">
            <w:pPr>
              <w:rPr>
                <w:rFonts w:cstheme="minorHAnsi"/>
              </w:rPr>
            </w:pPr>
            <w:r w:rsidRPr="00C04217">
              <w:rPr>
                <w:rFonts w:cstheme="minorHAnsi"/>
              </w:rPr>
              <w:t>Yes</w:t>
            </w:r>
          </w:p>
        </w:tc>
        <w:tc>
          <w:tcPr>
            <w:tcW w:w="842" w:type="dxa"/>
            <w:shd w:val="clear" w:color="auto" w:fill="DFD8E8"/>
          </w:tcPr>
          <w:p w:rsidR="00C5379C" w:rsidRPr="00C04217" w:rsidRDefault="00C5379C" w:rsidP="00785D85">
            <w:pPr>
              <w:rPr>
                <w:rFonts w:cstheme="minorHAnsi"/>
              </w:rPr>
            </w:pPr>
            <w:r w:rsidRPr="00C04217">
              <w:rPr>
                <w:rFonts w:cstheme="minorHAnsi"/>
              </w:rPr>
              <w:t>Yes</w:t>
            </w:r>
          </w:p>
        </w:tc>
        <w:tc>
          <w:tcPr>
            <w:tcW w:w="968" w:type="dxa"/>
            <w:shd w:val="clear" w:color="auto" w:fill="DFD8E8"/>
          </w:tcPr>
          <w:p w:rsidR="00C5379C" w:rsidRPr="00C04217" w:rsidRDefault="00C5379C" w:rsidP="00785D85">
            <w:pPr>
              <w:rPr>
                <w:rFonts w:cstheme="minorHAnsi"/>
              </w:rPr>
            </w:pPr>
            <w:r w:rsidRPr="00C04217">
              <w:rPr>
                <w:rFonts w:cstheme="minorHAnsi"/>
              </w:rPr>
              <w:t>Yes</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BFB1D0"/>
          </w:tcPr>
          <w:p w:rsidR="00C5379C" w:rsidRPr="00C04217" w:rsidRDefault="00C5379C" w:rsidP="00785D85">
            <w:pPr>
              <w:rPr>
                <w:rFonts w:cstheme="minorHAnsi"/>
              </w:rPr>
            </w:pPr>
            <w:r w:rsidRPr="00C04217">
              <w:rPr>
                <w:rFonts w:cstheme="minorHAnsi"/>
              </w:rPr>
              <w:t>Quantum GIS</w:t>
            </w:r>
          </w:p>
        </w:tc>
        <w:tc>
          <w:tcPr>
            <w:tcW w:w="1395" w:type="dxa"/>
            <w:shd w:val="clear" w:color="auto" w:fill="BFB1D0"/>
          </w:tcPr>
          <w:p w:rsidR="00C5379C" w:rsidRPr="00C04217" w:rsidRDefault="00C5379C" w:rsidP="00785D85">
            <w:pPr>
              <w:rPr>
                <w:rFonts w:cstheme="minorHAnsi"/>
              </w:rPr>
            </w:pPr>
            <w:r w:rsidRPr="00C04217">
              <w:rPr>
                <w:rFonts w:cstheme="minorHAnsi"/>
              </w:rPr>
              <w:t>Yes</w:t>
            </w:r>
          </w:p>
        </w:tc>
        <w:tc>
          <w:tcPr>
            <w:tcW w:w="657" w:type="dxa"/>
            <w:shd w:val="clear" w:color="auto" w:fill="BFB1D0"/>
          </w:tcPr>
          <w:p w:rsidR="00C5379C" w:rsidRPr="00C04217" w:rsidRDefault="00C5379C" w:rsidP="00785D85">
            <w:pPr>
              <w:rPr>
                <w:rFonts w:cstheme="minorHAnsi"/>
              </w:rPr>
            </w:pPr>
            <w:r w:rsidRPr="00C04217">
              <w:rPr>
                <w:rFonts w:cstheme="minorHAnsi"/>
              </w:rPr>
              <w:t>Yes</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Yes</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r w:rsidRPr="00C04217">
              <w:rPr>
                <w:rFonts w:cstheme="minorHAnsi"/>
              </w:rPr>
              <w:t>Yes</w:t>
            </w:r>
          </w:p>
        </w:tc>
        <w:tc>
          <w:tcPr>
            <w:tcW w:w="709"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BFB1D0"/>
          </w:tcPr>
          <w:p w:rsidR="00C5379C" w:rsidRPr="00C04217" w:rsidRDefault="00C5379C" w:rsidP="00785D85">
            <w:pPr>
              <w:rPr>
                <w:rFonts w:cstheme="minorHAnsi"/>
              </w:rPr>
            </w:pPr>
            <w:r w:rsidRPr="00C04217">
              <w:rPr>
                <w:rFonts w:cstheme="minorHAnsi"/>
              </w:rPr>
              <w:t>TatukGIS</w:t>
            </w:r>
          </w:p>
        </w:tc>
        <w:tc>
          <w:tcPr>
            <w:tcW w:w="1395" w:type="dxa"/>
            <w:shd w:val="clear" w:color="auto" w:fill="BFB1D0"/>
          </w:tcPr>
          <w:p w:rsidR="00C5379C" w:rsidRPr="00C04217" w:rsidRDefault="005E2160" w:rsidP="00785D85">
            <w:pPr>
              <w:rPr>
                <w:rFonts w:cstheme="minorHAnsi"/>
              </w:rPr>
            </w:pPr>
            <w:hyperlink r:id="rId98" w:history="1">
              <w:r w:rsidR="00C5379C" w:rsidRPr="00C04217">
                <w:rPr>
                  <w:rFonts w:cstheme="minorHAnsi"/>
                </w:rPr>
                <w:t>Viewer(s)</w:t>
              </w:r>
            </w:hyperlink>
          </w:p>
        </w:tc>
        <w:tc>
          <w:tcPr>
            <w:tcW w:w="657" w:type="dxa"/>
            <w:shd w:val="clear" w:color="auto" w:fill="BFB1D0"/>
          </w:tcPr>
          <w:p w:rsidR="00C5379C" w:rsidRPr="00C04217" w:rsidRDefault="00C5379C" w:rsidP="00785D85">
            <w:pPr>
              <w:rPr>
                <w:rFonts w:cstheme="minorHAnsi"/>
              </w:rPr>
            </w:pPr>
            <w:r w:rsidRPr="00C04217">
              <w:rPr>
                <w:rFonts w:cstheme="minorHAnsi"/>
              </w:rPr>
              <w:t>No</w:t>
            </w:r>
          </w:p>
        </w:tc>
        <w:tc>
          <w:tcPr>
            <w:tcW w:w="842" w:type="dxa"/>
            <w:shd w:val="clear" w:color="auto" w:fill="BFB1D0"/>
          </w:tcPr>
          <w:p w:rsidR="00C5379C" w:rsidRPr="00C04217" w:rsidRDefault="00C5379C" w:rsidP="00785D85">
            <w:pPr>
              <w:rPr>
                <w:rFonts w:cstheme="minorHAnsi"/>
              </w:rPr>
            </w:pPr>
            <w:r w:rsidRPr="00C04217">
              <w:rPr>
                <w:rFonts w:cstheme="minorHAnsi"/>
              </w:rPr>
              <w:t>Yes</w:t>
            </w:r>
          </w:p>
        </w:tc>
        <w:tc>
          <w:tcPr>
            <w:tcW w:w="968"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No</w:t>
            </w:r>
          </w:p>
        </w:tc>
        <w:tc>
          <w:tcPr>
            <w:tcW w:w="567" w:type="dxa"/>
            <w:shd w:val="clear" w:color="auto" w:fill="BFB1D0"/>
          </w:tcPr>
          <w:p w:rsidR="00C5379C" w:rsidRPr="00C04217" w:rsidRDefault="00C5379C" w:rsidP="00785D85">
            <w:pPr>
              <w:rPr>
                <w:rFonts w:cstheme="minorHAnsi"/>
              </w:rPr>
            </w:pPr>
            <w:r w:rsidRPr="00C04217">
              <w:rPr>
                <w:rFonts w:cstheme="minorHAnsi"/>
              </w:rPr>
              <w:t>No</w:t>
            </w:r>
          </w:p>
        </w:tc>
        <w:tc>
          <w:tcPr>
            <w:tcW w:w="709" w:type="dxa"/>
            <w:shd w:val="clear" w:color="auto" w:fill="BFB1D0"/>
          </w:tcPr>
          <w:p w:rsidR="00C5379C" w:rsidRPr="00C04217" w:rsidRDefault="00C5379C" w:rsidP="00785D85">
            <w:pPr>
              <w:rPr>
                <w:rFonts w:cstheme="minorHAnsi"/>
              </w:rPr>
            </w:pPr>
            <w:r w:rsidRPr="00C04217">
              <w:rPr>
                <w:rFonts w:cstheme="minorHAnsi"/>
              </w:rPr>
              <w:t>No</w:t>
            </w:r>
          </w:p>
        </w:tc>
        <w:tc>
          <w:tcPr>
            <w:tcW w:w="1134" w:type="dxa"/>
            <w:shd w:val="clear" w:color="auto" w:fill="BFB1D0"/>
          </w:tcPr>
          <w:p w:rsidR="00C5379C" w:rsidRPr="00C04217" w:rsidRDefault="00C5379C" w:rsidP="00785D85">
            <w:pPr>
              <w:rPr>
                <w:rFonts w:cstheme="minorHAnsi"/>
              </w:rPr>
            </w:pPr>
            <w:r w:rsidRPr="00C04217">
              <w:rPr>
                <w:rFonts w:cstheme="minorHAnsi"/>
              </w:rPr>
              <w:t>Yes</w:t>
            </w:r>
          </w:p>
        </w:tc>
        <w:tc>
          <w:tcPr>
            <w:tcW w:w="1134" w:type="dxa"/>
            <w:shd w:val="clear" w:color="auto" w:fill="BFB1D0"/>
          </w:tcPr>
          <w:p w:rsidR="00C5379C" w:rsidRPr="00C04217" w:rsidRDefault="00C5379C" w:rsidP="00785D85">
            <w:pPr>
              <w:rPr>
                <w:rFonts w:cstheme="minorHAnsi"/>
              </w:rPr>
            </w:pPr>
            <w:r w:rsidRPr="00C04217">
              <w:rPr>
                <w:rFonts w:cstheme="minorHAnsi"/>
              </w:rPr>
              <w:t>No</w:t>
            </w:r>
          </w:p>
        </w:tc>
      </w:tr>
      <w:tr w:rsidR="00C5379C" w:rsidRPr="00C04217" w:rsidTr="00785D85">
        <w:tc>
          <w:tcPr>
            <w:tcW w:w="1491" w:type="dxa"/>
            <w:shd w:val="clear" w:color="auto" w:fill="DFD8E8"/>
          </w:tcPr>
          <w:p w:rsidR="00C5379C" w:rsidRPr="00C04217" w:rsidRDefault="00C5379C" w:rsidP="00785D85">
            <w:pPr>
              <w:rPr>
                <w:rFonts w:cstheme="minorHAnsi"/>
              </w:rPr>
            </w:pPr>
            <w:r w:rsidRPr="00C04217">
              <w:rPr>
                <w:rFonts w:cstheme="minorHAnsi"/>
              </w:rPr>
              <w:t xml:space="preserve">MicroImages </w:t>
            </w:r>
            <w:hyperlink r:id="rId99" w:tooltip="TNTmips" w:history="1">
              <w:r w:rsidRPr="00C04217">
                <w:rPr>
                  <w:rFonts w:cstheme="minorHAnsi"/>
                </w:rPr>
                <w:t>TNTmips</w:t>
              </w:r>
            </w:hyperlink>
          </w:p>
        </w:tc>
        <w:tc>
          <w:tcPr>
            <w:tcW w:w="1395" w:type="dxa"/>
            <w:shd w:val="clear" w:color="auto" w:fill="DFD8E8"/>
          </w:tcPr>
          <w:p w:rsidR="00C5379C" w:rsidRPr="00C04217" w:rsidRDefault="00C5379C" w:rsidP="00785D85">
            <w:pPr>
              <w:rPr>
                <w:rFonts w:cstheme="minorHAnsi"/>
              </w:rPr>
            </w:pPr>
            <w:r w:rsidRPr="00C04217">
              <w:rPr>
                <w:rFonts w:cstheme="minorHAnsi"/>
              </w:rPr>
              <w:t>Viewer(s)</w:t>
            </w:r>
          </w:p>
        </w:tc>
        <w:tc>
          <w:tcPr>
            <w:tcW w:w="657" w:type="dxa"/>
            <w:shd w:val="clear" w:color="auto" w:fill="DFD8E8"/>
          </w:tcPr>
          <w:p w:rsidR="00C5379C" w:rsidRPr="00C04217" w:rsidRDefault="00C5379C" w:rsidP="00785D85">
            <w:pPr>
              <w:rPr>
                <w:rFonts w:cstheme="minorHAnsi"/>
              </w:rPr>
            </w:pPr>
            <w:r w:rsidRPr="00C04217">
              <w:rPr>
                <w:rFonts w:cstheme="minorHAnsi"/>
              </w:rPr>
              <w:t>No</w:t>
            </w:r>
          </w:p>
        </w:tc>
        <w:tc>
          <w:tcPr>
            <w:tcW w:w="842" w:type="dxa"/>
            <w:shd w:val="clear" w:color="auto" w:fill="DFD8E8"/>
          </w:tcPr>
          <w:p w:rsidR="00C5379C" w:rsidRPr="00C04217" w:rsidRDefault="00C5379C" w:rsidP="00785D85">
            <w:pPr>
              <w:rPr>
                <w:rFonts w:cstheme="minorHAnsi"/>
              </w:rPr>
            </w:pPr>
            <w:r w:rsidRPr="00C04217">
              <w:rPr>
                <w:rFonts w:cstheme="minorHAnsi"/>
              </w:rPr>
              <w:t>Yes</w:t>
            </w:r>
          </w:p>
        </w:tc>
        <w:tc>
          <w:tcPr>
            <w:tcW w:w="968" w:type="dxa"/>
            <w:shd w:val="clear" w:color="auto" w:fill="DFD8E8"/>
          </w:tcPr>
          <w:p w:rsidR="00C5379C" w:rsidRPr="00C04217" w:rsidRDefault="00C5379C" w:rsidP="00785D85">
            <w:pPr>
              <w:rPr>
                <w:rFonts w:cstheme="minorHAnsi"/>
              </w:rPr>
            </w:pPr>
            <w:r w:rsidRPr="00C04217">
              <w:rPr>
                <w:rFonts w:cstheme="minorHAnsi"/>
              </w:rPr>
              <w:t>Yes</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No</w:t>
            </w:r>
          </w:p>
        </w:tc>
        <w:tc>
          <w:tcPr>
            <w:tcW w:w="709" w:type="dxa"/>
            <w:shd w:val="clear" w:color="auto" w:fill="DFD8E8"/>
          </w:tcPr>
          <w:p w:rsidR="00C5379C" w:rsidRPr="00C04217" w:rsidRDefault="00C5379C" w:rsidP="00785D85">
            <w:pPr>
              <w:rPr>
                <w:rFonts w:cstheme="minorHAnsi"/>
              </w:rPr>
            </w:pPr>
            <w:r w:rsidRPr="00C04217">
              <w:rPr>
                <w:rFonts w:cstheme="minorHAnsi"/>
              </w:rPr>
              <w:t>Yes</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c>
          <w:tcPr>
            <w:tcW w:w="1134" w:type="dxa"/>
            <w:shd w:val="clear" w:color="auto" w:fill="DFD8E8"/>
          </w:tcPr>
          <w:p w:rsidR="00C5379C" w:rsidRPr="00C04217" w:rsidRDefault="00C5379C" w:rsidP="00785D85">
            <w:pPr>
              <w:rPr>
                <w:rFonts w:cstheme="minorHAnsi"/>
              </w:rPr>
            </w:pPr>
            <w:r w:rsidRPr="00C04217">
              <w:rPr>
                <w:rFonts w:cstheme="minorHAnsi"/>
              </w:rPr>
              <w:t>No</w:t>
            </w:r>
          </w:p>
        </w:tc>
      </w:tr>
    </w:tbl>
    <w:p w:rsidR="00C5379C" w:rsidRPr="00C04217" w:rsidRDefault="00C5379C" w:rsidP="00C5379C">
      <w:pPr>
        <w:rPr>
          <w:rFonts w:cstheme="minorHAnsi"/>
        </w:rPr>
      </w:pPr>
      <w:r w:rsidRPr="00C04217">
        <w:rPr>
          <w:rFonts w:cstheme="minorHAnsi"/>
        </w:rPr>
        <w:br w:type="page"/>
      </w:r>
    </w:p>
    <w:p w:rsidR="00C5379C" w:rsidRPr="00C04217" w:rsidRDefault="00036B3D" w:rsidP="00C5378C">
      <w:pPr>
        <w:pStyle w:val="Ttulo3"/>
      </w:pPr>
      <w:bookmarkStart w:id="387" w:name="_Toc294269147"/>
      <w:bookmarkStart w:id="388" w:name="_Toc298172292"/>
      <w:bookmarkStart w:id="389" w:name="_Toc302636326"/>
      <w:r w:rsidRPr="00C04217">
        <w:lastRenderedPageBreak/>
        <w:t>COMPARACIÓN DE SERVIDORES DE MAPAS</w:t>
      </w:r>
      <w:r w:rsidR="00F83EED">
        <w:fldChar w:fldCharType="begin"/>
      </w:r>
      <w:r w:rsidR="00F83EED">
        <w:instrText xml:space="preserve"> XE "</w:instrText>
      </w:r>
      <w:r w:rsidR="00F83EED" w:rsidRPr="007E09C1">
        <w:rPr>
          <w:lang w:eastAsia="es-ES"/>
        </w:rPr>
        <w:instrText>MAPAS</w:instrText>
      </w:r>
      <w:r w:rsidR="00F83EED">
        <w:instrText xml:space="preserve">" </w:instrText>
      </w:r>
      <w:r w:rsidR="00F83EED">
        <w:fldChar w:fldCharType="end"/>
      </w:r>
      <w:r w:rsidRPr="00C04217">
        <w:t xml:space="preserve"> Y CACHE</w:t>
      </w:r>
      <w:bookmarkEnd w:id="387"/>
      <w:bookmarkEnd w:id="388"/>
      <w:bookmarkEnd w:id="389"/>
    </w:p>
    <w:p w:rsidR="00C5379C" w:rsidRPr="00C04217" w:rsidRDefault="00C5379C" w:rsidP="009B2897">
      <w:pPr>
        <w:pStyle w:val="Prrafodelista"/>
      </w:pPr>
      <w:r w:rsidRPr="00C04217">
        <w:t>Las variables a comparar serán el Lenguaje y los estándares</w:t>
      </w:r>
      <w:r w:rsidR="00560CB5">
        <w:fldChar w:fldCharType="begin"/>
      </w:r>
      <w:r w:rsidR="00560CB5">
        <w:instrText xml:space="preserve"> XE "</w:instrText>
      </w:r>
      <w:r w:rsidR="00560CB5" w:rsidRPr="00DE4E10">
        <w:rPr>
          <w:sz w:val="18"/>
          <w:szCs w:val="18"/>
        </w:rPr>
        <w:instrText>estándares</w:instrText>
      </w:r>
      <w:r w:rsidR="00560CB5">
        <w:instrText xml:space="preserve">" </w:instrText>
      </w:r>
      <w:r w:rsidR="00560CB5">
        <w:fldChar w:fldCharType="end"/>
      </w:r>
      <w:r w:rsidRPr="00C04217">
        <w:t xml:space="preserve"> abiertos soportados.</w:t>
      </w:r>
    </w:p>
    <w:p w:rsidR="00C5379C" w:rsidRPr="00C04217" w:rsidRDefault="003426E4" w:rsidP="00C5378C">
      <w:pPr>
        <w:pStyle w:val="Ttulo4"/>
      </w:pPr>
      <w:bookmarkStart w:id="390" w:name="_Toc294269148"/>
      <w:bookmarkStart w:id="391" w:name="_Toc298172293"/>
      <w:r>
        <w:t>SERVIDORES DE MAPAS</w:t>
      </w:r>
      <w:bookmarkEnd w:id="390"/>
      <w:bookmarkEnd w:id="391"/>
      <w:r w:rsidR="00F83EED">
        <w:fldChar w:fldCharType="begin"/>
      </w:r>
      <w:r w:rsidR="00F83EED">
        <w:instrText xml:space="preserve"> XE "</w:instrText>
      </w:r>
      <w:r w:rsidR="00F83EED" w:rsidRPr="007E09C1">
        <w:rPr>
          <w:lang w:eastAsia="es-ES"/>
        </w:rPr>
        <w:instrText>MAPAS</w:instrText>
      </w:r>
      <w:r w:rsidR="00F83EED">
        <w:instrText xml:space="preserve">" </w:instrText>
      </w:r>
      <w:r w:rsidR="00F83EED">
        <w:fldChar w:fldCharType="end"/>
      </w:r>
    </w:p>
    <w:tbl>
      <w:tblPr>
        <w:tblW w:w="9069"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ayout w:type="fixed"/>
        <w:tblLook w:val="04A0" w:firstRow="1" w:lastRow="0" w:firstColumn="1" w:lastColumn="0" w:noHBand="0" w:noVBand="1"/>
      </w:tblPr>
      <w:tblGrid>
        <w:gridCol w:w="1693"/>
        <w:gridCol w:w="934"/>
        <w:gridCol w:w="613"/>
        <w:gridCol w:w="542"/>
        <w:gridCol w:w="721"/>
        <w:gridCol w:w="567"/>
        <w:gridCol w:w="708"/>
        <w:gridCol w:w="567"/>
        <w:gridCol w:w="567"/>
        <w:gridCol w:w="2157"/>
      </w:tblGrid>
      <w:tr w:rsidR="00C5379C" w:rsidRPr="00C04217" w:rsidTr="00CB106C">
        <w:trPr>
          <w:tblHeader/>
        </w:trPr>
        <w:tc>
          <w:tcPr>
            <w:tcW w:w="1693" w:type="dxa"/>
            <w:shd w:val="clear" w:color="auto" w:fill="DFD8E8"/>
          </w:tcPr>
          <w:p w:rsidR="00C5379C" w:rsidRPr="00CB106C" w:rsidRDefault="00C5379C" w:rsidP="00785D85">
            <w:pPr>
              <w:rPr>
                <w:rFonts w:cstheme="minorHAnsi"/>
                <w:b/>
              </w:rPr>
            </w:pPr>
            <w:r w:rsidRPr="00CB106C">
              <w:rPr>
                <w:rFonts w:cstheme="minorHAnsi"/>
                <w:b/>
              </w:rPr>
              <w:t>Nombre</w:t>
            </w:r>
          </w:p>
        </w:tc>
        <w:tc>
          <w:tcPr>
            <w:tcW w:w="934" w:type="dxa"/>
            <w:shd w:val="clear" w:color="auto" w:fill="DFD8E8"/>
          </w:tcPr>
          <w:p w:rsidR="00C5379C" w:rsidRPr="00CB106C" w:rsidRDefault="00C5379C" w:rsidP="00785D85">
            <w:pPr>
              <w:rPr>
                <w:rFonts w:cstheme="minorHAnsi"/>
                <w:b/>
              </w:rPr>
            </w:pPr>
            <w:r w:rsidRPr="00CB106C">
              <w:rPr>
                <w:rFonts w:cstheme="minorHAnsi"/>
                <w:b/>
              </w:rPr>
              <w:t>Lenguaje</w:t>
            </w:r>
          </w:p>
        </w:tc>
        <w:tc>
          <w:tcPr>
            <w:tcW w:w="613" w:type="dxa"/>
            <w:shd w:val="clear" w:color="auto" w:fill="DFD8E8"/>
          </w:tcPr>
          <w:p w:rsidR="00C5379C" w:rsidRPr="00CB106C" w:rsidRDefault="00C5379C" w:rsidP="00785D85">
            <w:pPr>
              <w:rPr>
                <w:rFonts w:cstheme="minorHAnsi"/>
                <w:b/>
              </w:rPr>
            </w:pPr>
            <w:r w:rsidRPr="00CB106C">
              <w:rPr>
                <w:rFonts w:cstheme="minorHAnsi"/>
                <w:b/>
              </w:rPr>
              <w:t>WMS</w:t>
            </w:r>
          </w:p>
        </w:tc>
        <w:tc>
          <w:tcPr>
            <w:tcW w:w="542" w:type="dxa"/>
            <w:shd w:val="clear" w:color="auto" w:fill="DFD8E8"/>
          </w:tcPr>
          <w:p w:rsidR="00C5379C" w:rsidRPr="00CB106C" w:rsidRDefault="00C5379C" w:rsidP="00785D85">
            <w:pPr>
              <w:rPr>
                <w:rFonts w:cstheme="minorHAnsi"/>
                <w:b/>
              </w:rPr>
            </w:pPr>
            <w:r w:rsidRPr="00CB106C">
              <w:rPr>
                <w:rFonts w:cstheme="minorHAnsi"/>
                <w:b/>
              </w:rPr>
              <w:t>WFS</w:t>
            </w:r>
          </w:p>
        </w:tc>
        <w:tc>
          <w:tcPr>
            <w:tcW w:w="721" w:type="dxa"/>
            <w:shd w:val="clear" w:color="auto" w:fill="DFD8E8"/>
          </w:tcPr>
          <w:p w:rsidR="00C5379C" w:rsidRPr="00CB106C" w:rsidRDefault="00C5379C" w:rsidP="00785D85">
            <w:pPr>
              <w:rPr>
                <w:rFonts w:cstheme="minorHAnsi"/>
                <w:b/>
              </w:rPr>
            </w:pPr>
            <w:r w:rsidRPr="00CB106C">
              <w:rPr>
                <w:rFonts w:cstheme="minorHAnsi"/>
                <w:b/>
              </w:rPr>
              <w:t>WFS-T</w:t>
            </w:r>
          </w:p>
        </w:tc>
        <w:tc>
          <w:tcPr>
            <w:tcW w:w="567" w:type="dxa"/>
            <w:shd w:val="clear" w:color="auto" w:fill="DFD8E8"/>
          </w:tcPr>
          <w:p w:rsidR="00C5379C" w:rsidRPr="00CB106C" w:rsidRDefault="00C5379C" w:rsidP="00785D85">
            <w:pPr>
              <w:rPr>
                <w:rFonts w:cstheme="minorHAnsi"/>
                <w:b/>
              </w:rPr>
            </w:pPr>
            <w:r w:rsidRPr="00CB106C">
              <w:rPr>
                <w:rFonts w:cstheme="minorHAnsi"/>
                <w:b/>
              </w:rPr>
              <w:t>WCS</w:t>
            </w:r>
          </w:p>
        </w:tc>
        <w:tc>
          <w:tcPr>
            <w:tcW w:w="708" w:type="dxa"/>
            <w:shd w:val="clear" w:color="auto" w:fill="DFD8E8"/>
          </w:tcPr>
          <w:p w:rsidR="00C5379C" w:rsidRPr="00CB106C" w:rsidRDefault="00C5379C" w:rsidP="00785D85">
            <w:pPr>
              <w:rPr>
                <w:rFonts w:cstheme="minorHAnsi"/>
                <w:b/>
              </w:rPr>
            </w:pPr>
            <w:r w:rsidRPr="00CB106C">
              <w:rPr>
                <w:rFonts w:cstheme="minorHAnsi"/>
                <w:b/>
              </w:rPr>
              <w:t>WMC</w:t>
            </w:r>
          </w:p>
        </w:tc>
        <w:tc>
          <w:tcPr>
            <w:tcW w:w="567" w:type="dxa"/>
            <w:shd w:val="clear" w:color="auto" w:fill="DFD8E8"/>
          </w:tcPr>
          <w:p w:rsidR="00C5379C" w:rsidRPr="00CB106C" w:rsidRDefault="00C5379C" w:rsidP="00785D85">
            <w:pPr>
              <w:rPr>
                <w:rFonts w:cstheme="minorHAnsi"/>
                <w:b/>
              </w:rPr>
            </w:pPr>
            <w:r w:rsidRPr="00CB106C">
              <w:rPr>
                <w:rFonts w:cstheme="minorHAnsi"/>
                <w:b/>
              </w:rPr>
              <w:t>SLD</w:t>
            </w:r>
          </w:p>
        </w:tc>
        <w:tc>
          <w:tcPr>
            <w:tcW w:w="567" w:type="dxa"/>
            <w:shd w:val="clear" w:color="auto" w:fill="DFD8E8"/>
          </w:tcPr>
          <w:p w:rsidR="00C5379C" w:rsidRPr="00CB106C" w:rsidRDefault="00C5379C" w:rsidP="00785D85">
            <w:pPr>
              <w:rPr>
                <w:rFonts w:cstheme="minorHAnsi"/>
                <w:b/>
              </w:rPr>
            </w:pPr>
            <w:r w:rsidRPr="00CB106C">
              <w:rPr>
                <w:rFonts w:cstheme="minorHAnsi"/>
                <w:b/>
              </w:rPr>
              <w:t>FES</w:t>
            </w:r>
          </w:p>
        </w:tc>
        <w:tc>
          <w:tcPr>
            <w:tcW w:w="2157" w:type="dxa"/>
            <w:shd w:val="clear" w:color="auto" w:fill="DFD8E8"/>
          </w:tcPr>
          <w:p w:rsidR="00C5379C" w:rsidRPr="00CB106C" w:rsidRDefault="00C5379C" w:rsidP="00785D85">
            <w:pPr>
              <w:rPr>
                <w:rFonts w:cstheme="minorHAnsi"/>
                <w:b/>
              </w:rPr>
            </w:pPr>
            <w:r w:rsidRPr="00CB106C">
              <w:rPr>
                <w:rFonts w:cstheme="minorHAnsi"/>
                <w:b/>
              </w:rPr>
              <w:t>Otros</w:t>
            </w:r>
          </w:p>
        </w:tc>
      </w:tr>
      <w:tr w:rsidR="00C5379C" w:rsidRPr="00C04217" w:rsidTr="00785D85">
        <w:tc>
          <w:tcPr>
            <w:tcW w:w="1693" w:type="dxa"/>
            <w:shd w:val="clear" w:color="auto" w:fill="DFD8E8"/>
          </w:tcPr>
          <w:p w:rsidR="00C5379C" w:rsidRPr="00C04217" w:rsidRDefault="00C5379C" w:rsidP="00785D85">
            <w:pPr>
              <w:rPr>
                <w:rFonts w:cstheme="minorHAnsi"/>
              </w:rPr>
            </w:pPr>
            <w:r w:rsidRPr="00C04217">
              <w:rPr>
                <w:rFonts w:cstheme="minorHAnsi"/>
              </w:rPr>
              <w:t>ERDAS APOLLO</w:t>
            </w:r>
          </w:p>
        </w:tc>
        <w:tc>
          <w:tcPr>
            <w:tcW w:w="934" w:type="dxa"/>
            <w:shd w:val="clear" w:color="auto" w:fill="DFD8E8"/>
          </w:tcPr>
          <w:p w:rsidR="00C5379C" w:rsidRPr="00C04217" w:rsidRDefault="00C5379C" w:rsidP="00785D85">
            <w:pPr>
              <w:rPr>
                <w:rFonts w:cstheme="minorHAnsi"/>
              </w:rPr>
            </w:pPr>
            <w:r w:rsidRPr="00C04217">
              <w:rPr>
                <w:rFonts w:cstheme="minorHAnsi"/>
              </w:rPr>
              <w:t>Java/C++</w:t>
            </w:r>
          </w:p>
        </w:tc>
        <w:tc>
          <w:tcPr>
            <w:tcW w:w="613" w:type="dxa"/>
            <w:shd w:val="clear" w:color="auto" w:fill="DFD8E8"/>
          </w:tcPr>
          <w:p w:rsidR="00C5379C" w:rsidRPr="00C04217" w:rsidRDefault="00C5379C" w:rsidP="00785D85">
            <w:pPr>
              <w:rPr>
                <w:rFonts w:cstheme="minorHAnsi"/>
              </w:rPr>
            </w:pPr>
            <w:r w:rsidRPr="00C04217">
              <w:rPr>
                <w:rFonts w:cstheme="minorHAnsi"/>
              </w:rPr>
              <w:t>Yes</w:t>
            </w:r>
          </w:p>
        </w:tc>
        <w:tc>
          <w:tcPr>
            <w:tcW w:w="542" w:type="dxa"/>
            <w:shd w:val="clear" w:color="auto" w:fill="DFD8E8"/>
          </w:tcPr>
          <w:p w:rsidR="00C5379C" w:rsidRPr="00C04217" w:rsidRDefault="00C5379C" w:rsidP="00785D85">
            <w:pPr>
              <w:rPr>
                <w:rFonts w:cstheme="minorHAnsi"/>
              </w:rPr>
            </w:pPr>
            <w:r w:rsidRPr="00C04217">
              <w:rPr>
                <w:rFonts w:cstheme="minorHAnsi"/>
              </w:rPr>
              <w:t>Yes</w:t>
            </w:r>
          </w:p>
        </w:tc>
        <w:tc>
          <w:tcPr>
            <w:tcW w:w="721"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708"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No</w:t>
            </w:r>
          </w:p>
        </w:tc>
        <w:tc>
          <w:tcPr>
            <w:tcW w:w="2157" w:type="dxa"/>
            <w:shd w:val="clear" w:color="auto" w:fill="DFD8E8"/>
          </w:tcPr>
          <w:p w:rsidR="00C5379C" w:rsidRPr="00C04217" w:rsidRDefault="00C5379C" w:rsidP="00785D85">
            <w:pPr>
              <w:rPr>
                <w:rFonts w:cstheme="minorHAnsi"/>
              </w:rPr>
            </w:pPr>
            <w:r w:rsidRPr="00C04217">
              <w:rPr>
                <w:rFonts w:cstheme="minorHAnsi"/>
              </w:rPr>
              <w:t>ECW, ECWP, JPEG2000, JPIP.</w:t>
            </w:r>
          </w:p>
        </w:tc>
      </w:tr>
      <w:tr w:rsidR="00C5379C" w:rsidRPr="00C04217" w:rsidTr="00785D85">
        <w:tc>
          <w:tcPr>
            <w:tcW w:w="1693" w:type="dxa"/>
            <w:shd w:val="clear" w:color="auto" w:fill="BFB1D0"/>
          </w:tcPr>
          <w:p w:rsidR="00C5379C" w:rsidRPr="00C04217" w:rsidRDefault="00C5379C" w:rsidP="00785D85">
            <w:pPr>
              <w:rPr>
                <w:rFonts w:cstheme="minorHAnsi"/>
              </w:rPr>
            </w:pPr>
            <w:r w:rsidRPr="00C04217">
              <w:rPr>
                <w:rFonts w:cstheme="minorHAnsi"/>
              </w:rPr>
              <w:t>ArcGIS Server</w:t>
            </w:r>
          </w:p>
        </w:tc>
        <w:tc>
          <w:tcPr>
            <w:tcW w:w="934" w:type="dxa"/>
            <w:shd w:val="clear" w:color="auto" w:fill="BFB1D0"/>
          </w:tcPr>
          <w:p w:rsidR="00C5379C" w:rsidRPr="00C04217" w:rsidRDefault="00C5379C" w:rsidP="00785D85">
            <w:pPr>
              <w:rPr>
                <w:rFonts w:cstheme="minorHAnsi"/>
              </w:rPr>
            </w:pPr>
            <w:r w:rsidRPr="00C04217">
              <w:rPr>
                <w:rFonts w:cstheme="minorHAnsi"/>
              </w:rPr>
              <w:t>.NET/Java</w:t>
            </w:r>
          </w:p>
        </w:tc>
        <w:tc>
          <w:tcPr>
            <w:tcW w:w="613" w:type="dxa"/>
            <w:shd w:val="clear" w:color="auto" w:fill="BFB1D0"/>
          </w:tcPr>
          <w:p w:rsidR="00C5379C" w:rsidRPr="00C04217" w:rsidRDefault="00C5379C" w:rsidP="00785D85">
            <w:pPr>
              <w:rPr>
                <w:rFonts w:cstheme="minorHAnsi"/>
              </w:rPr>
            </w:pPr>
            <w:r w:rsidRPr="00C04217">
              <w:rPr>
                <w:rFonts w:cstheme="minorHAnsi"/>
              </w:rPr>
              <w:t>Yes</w:t>
            </w:r>
          </w:p>
        </w:tc>
        <w:tc>
          <w:tcPr>
            <w:tcW w:w="542" w:type="dxa"/>
            <w:shd w:val="clear" w:color="auto" w:fill="BFB1D0"/>
          </w:tcPr>
          <w:p w:rsidR="00C5379C" w:rsidRPr="00C04217" w:rsidRDefault="00C5379C" w:rsidP="00785D85">
            <w:pPr>
              <w:rPr>
                <w:rFonts w:cstheme="minorHAnsi"/>
              </w:rPr>
            </w:pPr>
            <w:r w:rsidRPr="00C04217">
              <w:rPr>
                <w:rFonts w:cstheme="minorHAnsi"/>
              </w:rPr>
              <w:t>Yes</w:t>
            </w:r>
          </w:p>
        </w:tc>
        <w:tc>
          <w:tcPr>
            <w:tcW w:w="721"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r w:rsidRPr="00C04217">
              <w:rPr>
                <w:rFonts w:cstheme="minorHAnsi"/>
              </w:rPr>
              <w:t>Yes</w:t>
            </w:r>
          </w:p>
        </w:tc>
        <w:tc>
          <w:tcPr>
            <w:tcW w:w="708" w:type="dxa"/>
            <w:shd w:val="clear" w:color="auto" w:fill="BFB1D0"/>
          </w:tcPr>
          <w:p w:rsidR="00C5379C" w:rsidRPr="00C04217" w:rsidRDefault="00C5379C" w:rsidP="00785D85">
            <w:pPr>
              <w:rPr>
                <w:rFonts w:cstheme="minorHAnsi"/>
              </w:rPr>
            </w:pPr>
            <w:r w:rsidRPr="00C04217">
              <w:rPr>
                <w:rFonts w:cstheme="minorHAnsi"/>
              </w:rPr>
              <w:t>No</w:t>
            </w:r>
          </w:p>
        </w:tc>
        <w:tc>
          <w:tcPr>
            <w:tcW w:w="567" w:type="dxa"/>
            <w:shd w:val="clear" w:color="auto" w:fill="BFB1D0"/>
          </w:tcPr>
          <w:p w:rsidR="00C5379C" w:rsidRPr="00C04217" w:rsidRDefault="00C5379C" w:rsidP="00785D85">
            <w:pPr>
              <w:rPr>
                <w:rFonts w:cstheme="minorHAnsi"/>
              </w:rPr>
            </w:pPr>
            <w:r w:rsidRPr="00C04217">
              <w:rPr>
                <w:rFonts w:cstheme="minorHAnsi"/>
              </w:rPr>
              <w:t>Yes</w:t>
            </w:r>
          </w:p>
        </w:tc>
        <w:tc>
          <w:tcPr>
            <w:tcW w:w="567" w:type="dxa"/>
            <w:shd w:val="clear" w:color="auto" w:fill="BFB1D0"/>
          </w:tcPr>
          <w:p w:rsidR="00C5379C" w:rsidRPr="00C04217" w:rsidRDefault="00C5379C" w:rsidP="00785D85">
            <w:pPr>
              <w:rPr>
                <w:rFonts w:cstheme="minorHAnsi"/>
              </w:rPr>
            </w:pPr>
          </w:p>
        </w:tc>
        <w:tc>
          <w:tcPr>
            <w:tcW w:w="2157" w:type="dxa"/>
            <w:shd w:val="clear" w:color="auto" w:fill="BFB1D0"/>
          </w:tcPr>
          <w:p w:rsidR="00C5379C" w:rsidRPr="00C04217" w:rsidRDefault="00C5379C" w:rsidP="00785D85">
            <w:pPr>
              <w:rPr>
                <w:rFonts w:cstheme="minorHAnsi"/>
              </w:rPr>
            </w:pPr>
            <w:r w:rsidRPr="00C04217">
              <w:rPr>
                <w:rFonts w:cstheme="minorHAnsi"/>
              </w:rPr>
              <w:t>SOAP, REST, KML</w:t>
            </w:r>
          </w:p>
        </w:tc>
      </w:tr>
      <w:tr w:rsidR="00C5379C" w:rsidRPr="00C04217" w:rsidTr="00785D85">
        <w:tc>
          <w:tcPr>
            <w:tcW w:w="1693" w:type="dxa"/>
            <w:shd w:val="clear" w:color="auto" w:fill="DFD8E8"/>
          </w:tcPr>
          <w:p w:rsidR="00C5379C" w:rsidRPr="00C04217" w:rsidRDefault="00C5379C" w:rsidP="00785D85">
            <w:pPr>
              <w:rPr>
                <w:rFonts w:cstheme="minorHAnsi"/>
              </w:rPr>
            </w:pPr>
            <w:r w:rsidRPr="00C04217">
              <w:rPr>
                <w:rFonts w:cstheme="minorHAnsi"/>
              </w:rPr>
              <w:t>MapServer</w:t>
            </w:r>
          </w:p>
        </w:tc>
        <w:tc>
          <w:tcPr>
            <w:tcW w:w="934" w:type="dxa"/>
            <w:shd w:val="clear" w:color="auto" w:fill="DFD8E8"/>
          </w:tcPr>
          <w:p w:rsidR="00C5379C" w:rsidRPr="00C04217" w:rsidRDefault="00C5379C" w:rsidP="00785D85">
            <w:pPr>
              <w:rPr>
                <w:rFonts w:cstheme="minorHAnsi"/>
              </w:rPr>
            </w:pPr>
            <w:r w:rsidRPr="00C04217">
              <w:rPr>
                <w:rFonts w:cstheme="minorHAnsi"/>
              </w:rPr>
              <w:t>C</w:t>
            </w:r>
          </w:p>
        </w:tc>
        <w:tc>
          <w:tcPr>
            <w:tcW w:w="613" w:type="dxa"/>
            <w:shd w:val="clear" w:color="auto" w:fill="DFD8E8"/>
          </w:tcPr>
          <w:p w:rsidR="00C5379C" w:rsidRPr="00C04217" w:rsidRDefault="00C5379C" w:rsidP="00785D85">
            <w:pPr>
              <w:rPr>
                <w:rFonts w:cstheme="minorHAnsi"/>
              </w:rPr>
            </w:pPr>
            <w:r w:rsidRPr="00C04217">
              <w:rPr>
                <w:rFonts w:cstheme="minorHAnsi"/>
              </w:rPr>
              <w:t>Yes</w:t>
            </w:r>
          </w:p>
        </w:tc>
        <w:tc>
          <w:tcPr>
            <w:tcW w:w="542" w:type="dxa"/>
            <w:shd w:val="clear" w:color="auto" w:fill="DFD8E8"/>
          </w:tcPr>
          <w:p w:rsidR="00C5379C" w:rsidRPr="00C04217" w:rsidRDefault="00C5379C" w:rsidP="00785D85">
            <w:pPr>
              <w:rPr>
                <w:rFonts w:cstheme="minorHAnsi"/>
              </w:rPr>
            </w:pPr>
            <w:r w:rsidRPr="00C04217">
              <w:rPr>
                <w:rFonts w:cstheme="minorHAnsi"/>
              </w:rPr>
              <w:t>Yes</w:t>
            </w:r>
          </w:p>
        </w:tc>
        <w:tc>
          <w:tcPr>
            <w:tcW w:w="721" w:type="dxa"/>
            <w:shd w:val="clear" w:color="auto" w:fill="DFD8E8"/>
          </w:tcPr>
          <w:p w:rsidR="00C5379C" w:rsidRPr="00C04217" w:rsidRDefault="00C5379C" w:rsidP="00785D85">
            <w:pPr>
              <w:rPr>
                <w:rFonts w:cstheme="minorHAnsi"/>
              </w:rPr>
            </w:pPr>
            <w:r w:rsidRPr="00C04217">
              <w:rPr>
                <w:rFonts w:cstheme="minorHAnsi"/>
              </w:rPr>
              <w:t>No</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708"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2157" w:type="dxa"/>
            <w:shd w:val="clear" w:color="auto" w:fill="DFD8E8"/>
          </w:tcPr>
          <w:p w:rsidR="00C5379C" w:rsidRPr="00C04217" w:rsidRDefault="00C5379C" w:rsidP="00785D85">
            <w:pPr>
              <w:rPr>
                <w:rFonts w:cstheme="minorHAnsi"/>
              </w:rPr>
            </w:pPr>
          </w:p>
        </w:tc>
      </w:tr>
      <w:tr w:rsidR="00C5379C" w:rsidRPr="00C04217" w:rsidTr="00785D85">
        <w:tc>
          <w:tcPr>
            <w:tcW w:w="1693" w:type="dxa"/>
            <w:shd w:val="clear" w:color="auto" w:fill="DFD8E8"/>
          </w:tcPr>
          <w:p w:rsidR="00C5379C" w:rsidRPr="00C04217" w:rsidRDefault="00C5379C" w:rsidP="00785D85">
            <w:pPr>
              <w:rPr>
                <w:rFonts w:cstheme="minorHAnsi"/>
              </w:rPr>
            </w:pPr>
            <w:r w:rsidRPr="00C04217">
              <w:rPr>
                <w:rFonts w:cstheme="minorHAnsi"/>
              </w:rPr>
              <w:t>GeoServer</w:t>
            </w:r>
          </w:p>
        </w:tc>
        <w:tc>
          <w:tcPr>
            <w:tcW w:w="934" w:type="dxa"/>
            <w:shd w:val="clear" w:color="auto" w:fill="DFD8E8"/>
          </w:tcPr>
          <w:p w:rsidR="00C5379C" w:rsidRPr="00C04217" w:rsidRDefault="00C5379C" w:rsidP="00785D85">
            <w:pPr>
              <w:rPr>
                <w:rFonts w:cstheme="minorHAnsi"/>
              </w:rPr>
            </w:pPr>
            <w:r w:rsidRPr="00C04217">
              <w:rPr>
                <w:rFonts w:cstheme="minorHAnsi"/>
              </w:rPr>
              <w:t>Java</w:t>
            </w:r>
          </w:p>
        </w:tc>
        <w:tc>
          <w:tcPr>
            <w:tcW w:w="613" w:type="dxa"/>
            <w:shd w:val="clear" w:color="auto" w:fill="DFD8E8"/>
          </w:tcPr>
          <w:p w:rsidR="00C5379C" w:rsidRPr="00C04217" w:rsidRDefault="00C5379C" w:rsidP="00785D85">
            <w:pPr>
              <w:rPr>
                <w:rFonts w:cstheme="minorHAnsi"/>
              </w:rPr>
            </w:pPr>
            <w:r w:rsidRPr="00C04217">
              <w:rPr>
                <w:rFonts w:cstheme="minorHAnsi"/>
              </w:rPr>
              <w:t>Yes</w:t>
            </w:r>
          </w:p>
        </w:tc>
        <w:tc>
          <w:tcPr>
            <w:tcW w:w="542" w:type="dxa"/>
            <w:shd w:val="clear" w:color="auto" w:fill="DFD8E8"/>
          </w:tcPr>
          <w:p w:rsidR="00C5379C" w:rsidRPr="00C04217" w:rsidRDefault="00C5379C" w:rsidP="00785D85">
            <w:pPr>
              <w:rPr>
                <w:rFonts w:cstheme="minorHAnsi"/>
              </w:rPr>
            </w:pPr>
            <w:r w:rsidRPr="00C04217">
              <w:rPr>
                <w:rFonts w:cstheme="minorHAnsi"/>
              </w:rPr>
              <w:t>Yes</w:t>
            </w:r>
          </w:p>
        </w:tc>
        <w:tc>
          <w:tcPr>
            <w:tcW w:w="721"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708"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567" w:type="dxa"/>
            <w:shd w:val="clear" w:color="auto" w:fill="DFD8E8"/>
          </w:tcPr>
          <w:p w:rsidR="00C5379C" w:rsidRPr="00C04217" w:rsidRDefault="00C5379C" w:rsidP="00785D85">
            <w:pPr>
              <w:rPr>
                <w:rFonts w:cstheme="minorHAnsi"/>
              </w:rPr>
            </w:pPr>
            <w:r w:rsidRPr="00C04217">
              <w:rPr>
                <w:rFonts w:cstheme="minorHAnsi"/>
              </w:rPr>
              <w:t>Yes</w:t>
            </w:r>
          </w:p>
        </w:tc>
        <w:tc>
          <w:tcPr>
            <w:tcW w:w="2157" w:type="dxa"/>
            <w:shd w:val="clear" w:color="auto" w:fill="DFD8E8"/>
          </w:tcPr>
          <w:p w:rsidR="00C5379C" w:rsidRPr="00C04217" w:rsidRDefault="00C5379C" w:rsidP="00785D85">
            <w:pPr>
              <w:rPr>
                <w:rFonts w:cstheme="minorHAnsi"/>
              </w:rPr>
            </w:pPr>
          </w:p>
        </w:tc>
      </w:tr>
    </w:tbl>
    <w:p w:rsidR="00C5379C" w:rsidRPr="00C04217" w:rsidRDefault="00C5379C" w:rsidP="00C5379C">
      <w:pPr>
        <w:rPr>
          <w:rFonts w:cstheme="minorHAnsi"/>
        </w:rPr>
      </w:pPr>
    </w:p>
    <w:p w:rsidR="00C5379C" w:rsidRPr="00C04217" w:rsidRDefault="003426E4" w:rsidP="00C5378C">
      <w:pPr>
        <w:pStyle w:val="Ttulo4"/>
      </w:pPr>
      <w:bookmarkStart w:id="392" w:name="_Toc298172294"/>
      <w:r>
        <w:t>SERVIDORES DE MAP CACHE</w:t>
      </w:r>
      <w:bookmarkEnd w:id="392"/>
    </w:p>
    <w:tbl>
      <w:tblPr>
        <w:tblW w:w="0" w:type="auto"/>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ayout w:type="fixed"/>
        <w:tblLook w:val="04A0" w:firstRow="1" w:lastRow="0" w:firstColumn="1" w:lastColumn="0" w:noHBand="0" w:noVBand="1"/>
      </w:tblPr>
      <w:tblGrid>
        <w:gridCol w:w="2235"/>
        <w:gridCol w:w="1417"/>
        <w:gridCol w:w="992"/>
        <w:gridCol w:w="3969"/>
      </w:tblGrid>
      <w:tr w:rsidR="00C5379C" w:rsidRPr="00C04217" w:rsidTr="00785D85">
        <w:tc>
          <w:tcPr>
            <w:tcW w:w="2235" w:type="dxa"/>
            <w:shd w:val="clear" w:color="auto" w:fill="DFD8E8"/>
          </w:tcPr>
          <w:p w:rsidR="00C5379C" w:rsidRPr="00CB106C" w:rsidRDefault="00C5379C" w:rsidP="00CB106C">
            <w:pPr>
              <w:jc w:val="center"/>
              <w:rPr>
                <w:rFonts w:cstheme="minorHAnsi"/>
                <w:b/>
              </w:rPr>
            </w:pPr>
            <w:r w:rsidRPr="00CB106C">
              <w:rPr>
                <w:rFonts w:cstheme="minorHAnsi"/>
                <w:b/>
              </w:rPr>
              <w:t>Nombre</w:t>
            </w:r>
          </w:p>
        </w:tc>
        <w:tc>
          <w:tcPr>
            <w:tcW w:w="1417" w:type="dxa"/>
            <w:shd w:val="clear" w:color="auto" w:fill="DFD8E8"/>
          </w:tcPr>
          <w:p w:rsidR="00C5379C" w:rsidRPr="00CB106C" w:rsidRDefault="00C5379C" w:rsidP="00CB106C">
            <w:pPr>
              <w:jc w:val="center"/>
              <w:rPr>
                <w:rFonts w:cstheme="minorHAnsi"/>
                <w:b/>
              </w:rPr>
            </w:pPr>
            <w:r w:rsidRPr="00CB106C">
              <w:rPr>
                <w:rFonts w:cstheme="minorHAnsi"/>
                <w:b/>
              </w:rPr>
              <w:t>Lenguaje</w:t>
            </w:r>
          </w:p>
        </w:tc>
        <w:tc>
          <w:tcPr>
            <w:tcW w:w="992" w:type="dxa"/>
            <w:shd w:val="clear" w:color="auto" w:fill="DFD8E8"/>
          </w:tcPr>
          <w:p w:rsidR="00C5379C" w:rsidRPr="00CB106C" w:rsidRDefault="00C5379C" w:rsidP="00CB106C">
            <w:pPr>
              <w:jc w:val="center"/>
              <w:rPr>
                <w:rFonts w:cstheme="minorHAnsi"/>
                <w:b/>
              </w:rPr>
            </w:pPr>
            <w:r w:rsidRPr="00CB106C">
              <w:rPr>
                <w:rFonts w:cstheme="minorHAnsi"/>
                <w:b/>
              </w:rPr>
              <w:t>WMS-C</w:t>
            </w:r>
          </w:p>
        </w:tc>
        <w:tc>
          <w:tcPr>
            <w:tcW w:w="3969" w:type="dxa"/>
            <w:shd w:val="clear" w:color="auto" w:fill="DFD8E8"/>
          </w:tcPr>
          <w:p w:rsidR="00C5379C" w:rsidRPr="00CB106C" w:rsidRDefault="00C5379C" w:rsidP="00CB106C">
            <w:pPr>
              <w:jc w:val="center"/>
              <w:rPr>
                <w:rFonts w:cstheme="minorHAnsi"/>
                <w:b/>
              </w:rPr>
            </w:pPr>
            <w:r w:rsidRPr="00CB106C">
              <w:rPr>
                <w:rFonts w:cstheme="minorHAnsi"/>
                <w:b/>
              </w:rPr>
              <w:t>Otros</w:t>
            </w:r>
          </w:p>
        </w:tc>
      </w:tr>
      <w:tr w:rsidR="00C5379C" w:rsidRPr="00C04217" w:rsidTr="00785D85">
        <w:tc>
          <w:tcPr>
            <w:tcW w:w="2235" w:type="dxa"/>
            <w:shd w:val="clear" w:color="auto" w:fill="BFB1D0"/>
          </w:tcPr>
          <w:p w:rsidR="00C5379C" w:rsidRPr="00C04217" w:rsidRDefault="00C5379C" w:rsidP="00785D85">
            <w:pPr>
              <w:rPr>
                <w:rFonts w:cstheme="minorHAnsi"/>
              </w:rPr>
            </w:pPr>
            <w:r w:rsidRPr="00C04217">
              <w:rPr>
                <w:rFonts w:cstheme="minorHAnsi"/>
              </w:rPr>
              <w:t>ArcGIS Server</w:t>
            </w:r>
          </w:p>
        </w:tc>
        <w:tc>
          <w:tcPr>
            <w:tcW w:w="1417" w:type="dxa"/>
            <w:shd w:val="clear" w:color="auto" w:fill="BFB1D0"/>
          </w:tcPr>
          <w:p w:rsidR="00C5379C" w:rsidRPr="00C04217" w:rsidRDefault="00C5379C" w:rsidP="00785D85">
            <w:pPr>
              <w:rPr>
                <w:rFonts w:cstheme="minorHAnsi"/>
              </w:rPr>
            </w:pPr>
            <w:r w:rsidRPr="00C04217">
              <w:rPr>
                <w:rFonts w:cstheme="minorHAnsi"/>
              </w:rPr>
              <w:t>.NET/Java</w:t>
            </w:r>
          </w:p>
        </w:tc>
        <w:tc>
          <w:tcPr>
            <w:tcW w:w="992" w:type="dxa"/>
            <w:shd w:val="clear" w:color="auto" w:fill="BFB1D0"/>
          </w:tcPr>
          <w:p w:rsidR="00C5379C" w:rsidRPr="00C04217" w:rsidRDefault="00C5379C" w:rsidP="00785D85">
            <w:pPr>
              <w:rPr>
                <w:rFonts w:cstheme="minorHAnsi"/>
              </w:rPr>
            </w:pPr>
            <w:r w:rsidRPr="00C04217">
              <w:rPr>
                <w:rFonts w:cstheme="minorHAnsi"/>
              </w:rPr>
              <w:t>No</w:t>
            </w:r>
          </w:p>
        </w:tc>
        <w:tc>
          <w:tcPr>
            <w:tcW w:w="3969" w:type="dxa"/>
            <w:shd w:val="clear" w:color="auto" w:fill="BFB1D0"/>
          </w:tcPr>
          <w:p w:rsidR="00C5379C" w:rsidRPr="00C04217" w:rsidRDefault="00C5379C" w:rsidP="00785D85">
            <w:pPr>
              <w:rPr>
                <w:rFonts w:cstheme="minorHAnsi"/>
              </w:rPr>
            </w:pPr>
          </w:p>
        </w:tc>
      </w:tr>
      <w:tr w:rsidR="00C5379C" w:rsidRPr="00C04217" w:rsidTr="00785D85">
        <w:tc>
          <w:tcPr>
            <w:tcW w:w="2235" w:type="dxa"/>
            <w:shd w:val="clear" w:color="auto" w:fill="DFD8E8"/>
          </w:tcPr>
          <w:p w:rsidR="00C5379C" w:rsidRPr="00C04217" w:rsidRDefault="00C5379C" w:rsidP="00785D85">
            <w:pPr>
              <w:rPr>
                <w:rFonts w:cstheme="minorHAnsi"/>
              </w:rPr>
            </w:pPr>
            <w:r w:rsidRPr="00C04217">
              <w:rPr>
                <w:rFonts w:cstheme="minorHAnsi"/>
              </w:rPr>
              <w:t>ERDAS APOLLO</w:t>
            </w:r>
          </w:p>
        </w:tc>
        <w:tc>
          <w:tcPr>
            <w:tcW w:w="1417" w:type="dxa"/>
            <w:shd w:val="clear" w:color="auto" w:fill="DFD8E8"/>
          </w:tcPr>
          <w:p w:rsidR="00C5379C" w:rsidRPr="00C04217" w:rsidRDefault="00C5379C" w:rsidP="00785D85">
            <w:pPr>
              <w:rPr>
                <w:rFonts w:cstheme="minorHAnsi"/>
              </w:rPr>
            </w:pPr>
            <w:r w:rsidRPr="00C04217">
              <w:rPr>
                <w:rFonts w:cstheme="minorHAnsi"/>
              </w:rPr>
              <w:t>Java/C++</w:t>
            </w:r>
          </w:p>
        </w:tc>
        <w:tc>
          <w:tcPr>
            <w:tcW w:w="992" w:type="dxa"/>
            <w:shd w:val="clear" w:color="auto" w:fill="DFD8E8"/>
          </w:tcPr>
          <w:p w:rsidR="00C5379C" w:rsidRPr="00C04217" w:rsidRDefault="00C5379C" w:rsidP="00785D85">
            <w:pPr>
              <w:rPr>
                <w:rFonts w:cstheme="minorHAnsi"/>
              </w:rPr>
            </w:pPr>
            <w:r w:rsidRPr="00C04217">
              <w:rPr>
                <w:rFonts w:cstheme="minorHAnsi"/>
              </w:rPr>
              <w:t>Yes</w:t>
            </w:r>
          </w:p>
        </w:tc>
        <w:tc>
          <w:tcPr>
            <w:tcW w:w="3969" w:type="dxa"/>
            <w:shd w:val="clear" w:color="auto" w:fill="DFD8E8"/>
          </w:tcPr>
          <w:p w:rsidR="00C5379C" w:rsidRPr="00C04217" w:rsidRDefault="00C5379C" w:rsidP="00785D85">
            <w:pPr>
              <w:rPr>
                <w:rFonts w:cstheme="minorHAnsi"/>
              </w:rPr>
            </w:pPr>
            <w:r w:rsidRPr="00C04217">
              <w:rPr>
                <w:rFonts w:cstheme="minorHAnsi"/>
              </w:rPr>
              <w:t>Incluyendo WMTS, WMS</w:t>
            </w:r>
          </w:p>
        </w:tc>
      </w:tr>
      <w:tr w:rsidR="00C5379C" w:rsidRPr="0064634B" w:rsidTr="00785D85">
        <w:tc>
          <w:tcPr>
            <w:tcW w:w="2235" w:type="dxa"/>
            <w:shd w:val="clear" w:color="auto" w:fill="BFB1D0"/>
          </w:tcPr>
          <w:p w:rsidR="00C5379C" w:rsidRPr="00C04217" w:rsidRDefault="00C5379C" w:rsidP="00785D85">
            <w:pPr>
              <w:rPr>
                <w:rFonts w:cstheme="minorHAnsi"/>
              </w:rPr>
            </w:pPr>
            <w:r w:rsidRPr="00C04217">
              <w:rPr>
                <w:rFonts w:cstheme="minorHAnsi"/>
              </w:rPr>
              <w:t>GeoWebCache</w:t>
            </w:r>
          </w:p>
        </w:tc>
        <w:tc>
          <w:tcPr>
            <w:tcW w:w="1417" w:type="dxa"/>
            <w:shd w:val="clear" w:color="auto" w:fill="BFB1D0"/>
          </w:tcPr>
          <w:p w:rsidR="00C5379C" w:rsidRPr="00C04217" w:rsidRDefault="00C5379C" w:rsidP="00785D85">
            <w:pPr>
              <w:rPr>
                <w:rFonts w:cstheme="minorHAnsi"/>
              </w:rPr>
            </w:pPr>
            <w:r w:rsidRPr="00C04217">
              <w:rPr>
                <w:rFonts w:cstheme="minorHAnsi"/>
              </w:rPr>
              <w:t>Java</w:t>
            </w:r>
          </w:p>
        </w:tc>
        <w:tc>
          <w:tcPr>
            <w:tcW w:w="992" w:type="dxa"/>
            <w:shd w:val="clear" w:color="auto" w:fill="BFB1D0"/>
          </w:tcPr>
          <w:p w:rsidR="00C5379C" w:rsidRPr="00C04217" w:rsidRDefault="00C5379C" w:rsidP="00785D85">
            <w:pPr>
              <w:rPr>
                <w:rFonts w:cstheme="minorHAnsi"/>
              </w:rPr>
            </w:pPr>
            <w:r w:rsidRPr="00C04217">
              <w:rPr>
                <w:rFonts w:cstheme="minorHAnsi"/>
              </w:rPr>
              <w:t>Yes</w:t>
            </w:r>
          </w:p>
        </w:tc>
        <w:tc>
          <w:tcPr>
            <w:tcW w:w="3969" w:type="dxa"/>
            <w:shd w:val="clear" w:color="auto" w:fill="BFB1D0"/>
          </w:tcPr>
          <w:p w:rsidR="00C5379C" w:rsidRPr="00C04217" w:rsidRDefault="00C5379C" w:rsidP="00785D85">
            <w:pPr>
              <w:rPr>
                <w:rFonts w:cstheme="minorHAnsi"/>
                <w:lang w:val="en-US"/>
              </w:rPr>
            </w:pPr>
            <w:r w:rsidRPr="00C04217">
              <w:rPr>
                <w:rFonts w:cstheme="minorHAnsi"/>
                <w:lang w:val="en-US"/>
              </w:rPr>
              <w:t>Open source, WMS, WMTS, TMS, KML, Virtual Earth</w:t>
            </w:r>
          </w:p>
        </w:tc>
      </w:tr>
      <w:tr w:rsidR="00C5379C" w:rsidRPr="00C04217" w:rsidTr="00785D85">
        <w:tc>
          <w:tcPr>
            <w:tcW w:w="2235" w:type="dxa"/>
            <w:shd w:val="clear" w:color="auto" w:fill="BFB1D0"/>
          </w:tcPr>
          <w:p w:rsidR="00C5379C" w:rsidRPr="00C04217" w:rsidRDefault="00C5379C" w:rsidP="00785D85">
            <w:pPr>
              <w:rPr>
                <w:rFonts w:cstheme="minorHAnsi"/>
              </w:rPr>
            </w:pPr>
            <w:r w:rsidRPr="00C04217">
              <w:rPr>
                <w:rFonts w:cstheme="minorHAnsi"/>
              </w:rPr>
              <w:t>TileCache</w:t>
            </w:r>
          </w:p>
        </w:tc>
        <w:tc>
          <w:tcPr>
            <w:tcW w:w="1417" w:type="dxa"/>
            <w:shd w:val="clear" w:color="auto" w:fill="BFB1D0"/>
          </w:tcPr>
          <w:p w:rsidR="00C5379C" w:rsidRPr="00C04217" w:rsidRDefault="00C5379C" w:rsidP="00785D85">
            <w:pPr>
              <w:rPr>
                <w:rFonts w:cstheme="minorHAnsi"/>
              </w:rPr>
            </w:pPr>
            <w:r w:rsidRPr="00C04217">
              <w:rPr>
                <w:rFonts w:cstheme="minorHAnsi"/>
              </w:rPr>
              <w:t>Python</w:t>
            </w:r>
          </w:p>
        </w:tc>
        <w:tc>
          <w:tcPr>
            <w:tcW w:w="992" w:type="dxa"/>
            <w:shd w:val="clear" w:color="auto" w:fill="BFB1D0"/>
          </w:tcPr>
          <w:p w:rsidR="00C5379C" w:rsidRPr="00C04217" w:rsidRDefault="00C5379C" w:rsidP="00785D85">
            <w:pPr>
              <w:rPr>
                <w:rFonts w:cstheme="minorHAnsi"/>
              </w:rPr>
            </w:pPr>
            <w:r w:rsidRPr="00C04217">
              <w:rPr>
                <w:rFonts w:cstheme="minorHAnsi"/>
              </w:rPr>
              <w:t>Yes</w:t>
            </w:r>
          </w:p>
        </w:tc>
        <w:tc>
          <w:tcPr>
            <w:tcW w:w="3969" w:type="dxa"/>
            <w:shd w:val="clear" w:color="auto" w:fill="BFB1D0"/>
          </w:tcPr>
          <w:p w:rsidR="00C5379C" w:rsidRPr="00C04217" w:rsidRDefault="00C5379C" w:rsidP="00785D85">
            <w:pPr>
              <w:rPr>
                <w:rFonts w:cstheme="minorHAnsi"/>
              </w:rPr>
            </w:pPr>
            <w:r w:rsidRPr="00C04217">
              <w:rPr>
                <w:rFonts w:cstheme="minorHAnsi"/>
              </w:rPr>
              <w:t>Open source</w:t>
            </w:r>
          </w:p>
        </w:tc>
      </w:tr>
    </w:tbl>
    <w:p w:rsidR="00C5379C" w:rsidRPr="00C04217" w:rsidRDefault="00C5379C" w:rsidP="00C5379C">
      <w:pPr>
        <w:rPr>
          <w:rFonts w:cstheme="minorHAnsi"/>
        </w:rPr>
      </w:pPr>
      <w:r w:rsidRPr="00C04217">
        <w:rPr>
          <w:rFonts w:cstheme="minorHAnsi"/>
        </w:rPr>
        <w:br w:type="page"/>
      </w:r>
    </w:p>
    <w:p w:rsidR="00C5379C" w:rsidRPr="00C04217" w:rsidRDefault="00036B3D" w:rsidP="00C5378C">
      <w:pPr>
        <w:pStyle w:val="Ttulo3"/>
      </w:pPr>
      <w:bookmarkStart w:id="393" w:name="_Toc294269149"/>
      <w:bookmarkStart w:id="394" w:name="_Toc298172295"/>
      <w:bookmarkStart w:id="395" w:name="_Toc302636327"/>
      <w:r w:rsidRPr="00C04217">
        <w:lastRenderedPageBreak/>
        <w:t>COMPARACIÓN ENTRE SOFTWARE DBMS LICENCIADO V/S OPENSOURCE</w:t>
      </w:r>
      <w:bookmarkEnd w:id="393"/>
      <w:bookmarkEnd w:id="394"/>
      <w:bookmarkEnd w:id="395"/>
    </w:p>
    <w:p w:rsidR="00C5379C" w:rsidRPr="00C04217" w:rsidRDefault="00C5379C" w:rsidP="009B2897">
      <w:pPr>
        <w:pStyle w:val="Prrafodelista"/>
      </w:pPr>
      <w:r w:rsidRPr="00C04217">
        <w:t>Las variables a comparar serán las siguientes:</w:t>
      </w:r>
    </w:p>
    <w:p w:rsidR="00C5379C" w:rsidRPr="00C04217" w:rsidRDefault="00C5379C" w:rsidP="00151D25">
      <w:pPr>
        <w:pStyle w:val="Prrafodelista"/>
        <w:numPr>
          <w:ilvl w:val="0"/>
          <w:numId w:val="45"/>
        </w:numPr>
      </w:pPr>
      <w:r w:rsidRPr="00C04217">
        <w:t>Sistemas Operativos en los que funciona</w:t>
      </w:r>
    </w:p>
    <w:p w:rsidR="00C5379C" w:rsidRPr="00C04217" w:rsidRDefault="00C5379C" w:rsidP="00151D25">
      <w:pPr>
        <w:pStyle w:val="Prrafodelista"/>
        <w:numPr>
          <w:ilvl w:val="0"/>
          <w:numId w:val="45"/>
        </w:numPr>
      </w:pPr>
      <w:r w:rsidRPr="00C04217">
        <w:t>Costo de Licenciamiento</w:t>
      </w:r>
    </w:p>
    <w:p w:rsidR="00C5379C" w:rsidRPr="00C04217" w:rsidRDefault="00C5379C" w:rsidP="00151D25">
      <w:pPr>
        <w:pStyle w:val="Prrafodelista"/>
        <w:numPr>
          <w:ilvl w:val="0"/>
          <w:numId w:val="45"/>
        </w:numPr>
      </w:pPr>
      <w:r w:rsidRPr="00C04217">
        <w:t xml:space="preserve">Versiones y precios </w:t>
      </w:r>
    </w:p>
    <w:p w:rsidR="00C5379C" w:rsidRPr="00C04217" w:rsidRDefault="00C5379C" w:rsidP="00151D25">
      <w:pPr>
        <w:pStyle w:val="Prrafodelista"/>
        <w:numPr>
          <w:ilvl w:val="0"/>
          <w:numId w:val="45"/>
        </w:numPr>
      </w:pPr>
      <w:r w:rsidRPr="00C04217">
        <w:t>GIS Gratis y Extracción transformación y Carga (ETL)</w:t>
      </w:r>
    </w:p>
    <w:p w:rsidR="00C5379C" w:rsidRPr="00C04217" w:rsidRDefault="00C5379C" w:rsidP="00151D25">
      <w:pPr>
        <w:pStyle w:val="Prrafodelista"/>
        <w:numPr>
          <w:ilvl w:val="0"/>
          <w:numId w:val="45"/>
        </w:numPr>
      </w:pPr>
      <w:r w:rsidRPr="00C04217">
        <w:t>GIS Comerciales y Data ETL</w:t>
      </w:r>
    </w:p>
    <w:p w:rsidR="00C5379C" w:rsidRPr="00C04217" w:rsidRDefault="00C5379C" w:rsidP="00151D25">
      <w:pPr>
        <w:pStyle w:val="Prrafodelista"/>
        <w:numPr>
          <w:ilvl w:val="0"/>
          <w:numId w:val="45"/>
        </w:numPr>
      </w:pPr>
      <w:r w:rsidRPr="00C04217">
        <w:t>Disponibilidad de Driver para componentes  spatial</w:t>
      </w:r>
    </w:p>
    <w:p w:rsidR="00C5379C" w:rsidRPr="00C04217" w:rsidRDefault="00C5379C" w:rsidP="00151D25">
      <w:pPr>
        <w:pStyle w:val="Prrafodelista"/>
        <w:numPr>
          <w:ilvl w:val="0"/>
          <w:numId w:val="45"/>
        </w:numPr>
      </w:pPr>
      <w:r w:rsidRPr="00C04217">
        <w:t>Free Object/Relational Mapping</w:t>
      </w:r>
    </w:p>
    <w:p w:rsidR="00C5379C" w:rsidRPr="00C04217" w:rsidRDefault="00C5379C" w:rsidP="00151D25">
      <w:pPr>
        <w:pStyle w:val="Prrafodelista"/>
        <w:numPr>
          <w:ilvl w:val="0"/>
          <w:numId w:val="45"/>
        </w:numPr>
      </w:pPr>
      <w:r w:rsidRPr="00C04217">
        <w:t>Editores de escritorio, visualizadores Gratis</w:t>
      </w:r>
    </w:p>
    <w:p w:rsidR="00C5379C" w:rsidRPr="00C04217" w:rsidRDefault="00C5379C" w:rsidP="00151D25">
      <w:pPr>
        <w:pStyle w:val="Prrafodelista"/>
        <w:numPr>
          <w:ilvl w:val="0"/>
          <w:numId w:val="45"/>
        </w:numPr>
      </w:pPr>
      <w:r w:rsidRPr="00C04217">
        <w:t>Editores de escritorio, visualizadores Comerciales</w:t>
      </w:r>
    </w:p>
    <w:p w:rsidR="00C5379C" w:rsidRPr="00C04217" w:rsidRDefault="00C5379C" w:rsidP="00151D25">
      <w:pPr>
        <w:pStyle w:val="Prrafodelista"/>
        <w:numPr>
          <w:ilvl w:val="0"/>
          <w:numId w:val="45"/>
        </w:numPr>
      </w:pPr>
      <w:r w:rsidRPr="00C04217">
        <w:t>Web Mapping ToolKits</w:t>
      </w:r>
    </w:p>
    <w:p w:rsidR="00C5379C" w:rsidRPr="00C04217" w:rsidRDefault="00C5379C" w:rsidP="00151D25">
      <w:pPr>
        <w:pStyle w:val="Prrafodelista"/>
        <w:numPr>
          <w:ilvl w:val="0"/>
          <w:numId w:val="45"/>
        </w:numPr>
      </w:pPr>
      <w:r w:rsidRPr="00C04217">
        <w:t>Functiones  Spatial</w:t>
      </w:r>
    </w:p>
    <w:p w:rsidR="00C5379C" w:rsidRPr="00C04217" w:rsidRDefault="00C5379C" w:rsidP="00151D25">
      <w:pPr>
        <w:pStyle w:val="Prrafodelista"/>
        <w:numPr>
          <w:ilvl w:val="0"/>
          <w:numId w:val="45"/>
        </w:numPr>
      </w:pPr>
      <w:r w:rsidRPr="00C04217">
        <w:t>Tipos de indices spatial</w:t>
      </w:r>
    </w:p>
    <w:p w:rsidR="00C5379C" w:rsidRPr="00C04217" w:rsidRDefault="00C5379C" w:rsidP="00151D25">
      <w:pPr>
        <w:pStyle w:val="Prrafodelista"/>
        <w:numPr>
          <w:ilvl w:val="0"/>
          <w:numId w:val="45"/>
        </w:numPr>
      </w:pPr>
      <w:r w:rsidRPr="00C04217">
        <w:t>Soporte Geodésico</w:t>
      </w:r>
    </w:p>
    <w:p w:rsidR="00C5379C" w:rsidRPr="00C04217" w:rsidRDefault="00C5379C" w:rsidP="009B2897">
      <w:pPr>
        <w:pStyle w:val="Prrafodelista"/>
      </w:pPr>
      <w:r w:rsidRPr="00C04217">
        <w:t>Dado las actuales tendencias del mercado se ha optado por comparar  las siguiente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SQL Server 2008 R2, Oracle 11G R2, PostgreSQL/PostGIS 1.5 Spatial</w:t>
      </w:r>
    </w:p>
    <w:p w:rsidR="00C5379C" w:rsidRPr="00C04217" w:rsidRDefault="00C5379C" w:rsidP="009B2897">
      <w:pPr>
        <w:pStyle w:val="Prrafodelista"/>
      </w:pPr>
      <w:r w:rsidRPr="00C04217">
        <w:t>PostGIS released PostGIS 1.5  el cual introduce soporte nativo para geodesia en la forma de un nuevo tipo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llamado Geography. PostGIS geography type es muy similar al concepto de SQL Server 2008 geography type. PostGIS 1.5 también introduce entradas de datos  ST_GeomFromGML/KML y además mejora las funciones de manejo de distancias.</w:t>
      </w:r>
    </w:p>
    <w:p w:rsidR="00C5379C" w:rsidRPr="00C04217" w:rsidRDefault="00C5379C" w:rsidP="009B2897">
      <w:pPr>
        <w:pStyle w:val="Prrafodelista"/>
      </w:pPr>
      <w:r w:rsidRPr="00C04217">
        <w:t>Microsoft recientemente liberó SQL Server 2008 Release 2 (R2) para complementar su familia de productos  2010 (Office 2010 (</w:t>
      </w:r>
      <w:hyperlink r:id="rId100" w:tgtFrame="_blank" w:history="1">
        <w:r w:rsidRPr="00C04217">
          <w:t>Excel 2010/SharePoint 2010 PowerPivot</w:t>
        </w:r>
      </w:hyperlink>
      <w:r w:rsidRPr="00C04217">
        <w:t xml:space="preserve">) and VS </w:t>
      </w:r>
      <w:proofErr w:type="gramStart"/>
      <w:r w:rsidRPr="00C04217">
        <w:t>2010 )</w:t>
      </w:r>
      <w:proofErr w:type="gramEnd"/>
      <w:r w:rsidRPr="00C04217">
        <w:t xml:space="preserve"> y  </w:t>
      </w:r>
      <w:hyperlink r:id="rId101" w:tgtFrame="_blank" w:history="1">
        <w:r w:rsidRPr="00C04217">
          <w:t>SQL Azure</w:t>
        </w:r>
      </w:hyperlink>
      <w:r w:rsidRPr="00C04217">
        <w:t xml:space="preserve"> spatial support para sus ofertas de  Cloud  con funcionalidades  compatibles con SQL Server 2008. Otras mejoras para el ámbito espacial, es su integración con Reporting Services. </w:t>
      </w:r>
    </w:p>
    <w:p w:rsidR="00C5379C" w:rsidRPr="00C04217" w:rsidRDefault="00C5379C" w:rsidP="009B2897">
      <w:pPr>
        <w:pStyle w:val="Prrafodelista"/>
      </w:pPr>
      <w:r w:rsidRPr="00C04217">
        <w:t xml:space="preserve">Oracle 11G R2 también dispone de una versión  </w:t>
      </w:r>
      <w:hyperlink r:id="rId102" w:tgtFrame="_blank" w:history="1">
        <w:r w:rsidR="00E03278" w:rsidRPr="00C04217">
          <w:t>Windows</w:t>
        </w:r>
      </w:hyperlink>
      <w:r w:rsidRPr="00C04217">
        <w:t xml:space="preserve">. Otra gran característica en Oracle 11G R2  es proveer un script para desinstalar todas las características de Spatial Enterprise.  Oracle ha incluido más funciones a la versión 11G R2 Locator </w:t>
      </w:r>
      <w:hyperlink r:id="rId103" w:tgtFrame="_blank" w:history="1">
        <w:r w:rsidRPr="00C04217">
          <w:t>Oracle Locator vs Oracle Spatial License Troubles</w:t>
        </w:r>
      </w:hyperlink>
      <w:r w:rsidRPr="00C04217">
        <w:t xml:space="preserve"> .</w:t>
      </w:r>
    </w:p>
    <w:p w:rsidR="003161CD" w:rsidRPr="00C04217" w:rsidRDefault="003161CD" w:rsidP="009B2897">
      <w:pPr>
        <w:pStyle w:val="Prrafodelista"/>
      </w:pPr>
      <w:r w:rsidRPr="00C04217">
        <w:t xml:space="preserve">PostgreSQL 9.0 fue  liberado en septiembre de 2010, esta versión permite replicación, sin embargo no provee funcionalidades asociadas a las búsquedas espaciales del tipo Vecino más Cercano </w:t>
      </w:r>
      <w:hyperlink r:id="rId104" w:tgtFrame="_blank" w:history="1">
        <w:r w:rsidRPr="00C04217">
          <w:t xml:space="preserve">Nearest Neighbor </w:t>
        </w:r>
        <w:r w:rsidRPr="00C04217">
          <w:lastRenderedPageBreak/>
          <w:t>(KNN), además no soporta índices Espaciales</w:t>
        </w:r>
      </w:hyperlink>
      <w:r w:rsidRPr="00C04217">
        <w:t xml:space="preserve">. Se espera que estas funcionalidades estén disponibles en la versión 9.1. </w:t>
      </w:r>
    </w:p>
    <w:p w:rsidR="003161CD" w:rsidRPr="00C04217" w:rsidRDefault="003161CD" w:rsidP="009B2897">
      <w:pPr>
        <w:pStyle w:val="Prrafodelista"/>
      </w:pPr>
      <w:r w:rsidRPr="00C04217">
        <w:t xml:space="preserve">Comparando el soporte Geodésico ofrecido  por los tres DBMS  más reconocidos: PostgreSQL/PostGIS,  SQL Server y Oracle, que soportan el estándar OGC de geometría plana,  en  PostgreSQL/PostGIS y  SQL Server se puede obtener tanto la geometría como la geografía  completamente soportada así como todas las funciones que trabajan con ellas  sin costos extras.  </w:t>
      </w:r>
    </w:p>
    <w:p w:rsidR="003161CD" w:rsidRPr="00C04217" w:rsidRDefault="003161CD" w:rsidP="009B2897">
      <w:pPr>
        <w:pStyle w:val="Prrafodelista"/>
      </w:pPr>
      <w:r w:rsidRPr="00C04217">
        <w:t xml:space="preserve">Por su parte Oracle, independientemente de si se utiliza el Locator o la versión full de Oracle Spatial, dispone de un paquete de soporte Geodesico para planos </w:t>
      </w:r>
      <w:r w:rsidR="00A640E3" w:rsidRPr="00C04217">
        <w:t>y tipos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00A640E3" w:rsidRPr="00C04217">
        <w:t xml:space="preserve"> especiales.</w:t>
      </w:r>
    </w:p>
    <w:p w:rsidR="003161CD" w:rsidRPr="00C04217" w:rsidRDefault="003161CD" w:rsidP="009B2897">
      <w:pPr>
        <w:pStyle w:val="Prrafodelista"/>
      </w:pPr>
      <w:r w:rsidRPr="00C04217">
        <w:t xml:space="preserve">Con Oracle Spatial se pueden realizar operaciones del tipo: Intersection, Difference, además posee funciones críticas para visualización Espacial y procesamiento. </w:t>
      </w:r>
    </w:p>
    <w:p w:rsidR="003161CD" w:rsidRPr="00C04217" w:rsidRDefault="003161CD" w:rsidP="009B2897">
      <w:pPr>
        <w:pStyle w:val="Prrafodelista"/>
      </w:pPr>
      <w:r w:rsidRPr="00C04217">
        <w:t>En el cuadro siguiente se realizará un comparativo  que considera solo dos elementos por cada motor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y se dejaran afuera los componentes adicionales de  Oracle tales como: - e.g GeoRaster,  advanced 3D support, Topology and Network support, Drive time etc.</w:t>
      </w:r>
    </w:p>
    <w:p w:rsidR="003161CD" w:rsidRPr="00C04217" w:rsidRDefault="003161CD" w:rsidP="009B2897">
      <w:pPr>
        <w:pStyle w:val="Prrafodelista"/>
      </w:pPr>
      <w:r w:rsidRPr="00C04217">
        <w:t xml:space="preserve">PostGIS está más avanzado en tratamiento de  funciones  que SQL Server 2008 o Oracle Locator, pero no tiene  integración robusta con Microsoft SharePoint, Microsoft CRM, MapPoint ofrecimientos que en su mayoría son gratis si dispone de  un servidor Windows. </w:t>
      </w:r>
    </w:p>
    <w:p w:rsidR="003161CD" w:rsidRPr="00C04217" w:rsidRDefault="003161CD">
      <w:pPr>
        <w:spacing w:before="0"/>
        <w:rPr>
          <w:rFonts w:cstheme="minorHAnsi"/>
        </w:rPr>
      </w:pPr>
      <w:r w:rsidRPr="00C04217">
        <w:rPr>
          <w:rFonts w:cstheme="minorHAnsi"/>
        </w:rPr>
        <w:br w:type="page"/>
      </w:r>
    </w:p>
    <w:p w:rsidR="00C5379C" w:rsidRPr="00C04217" w:rsidRDefault="00C5379C" w:rsidP="00C5379C">
      <w:pPr>
        <w:rPr>
          <w:rFonts w:cstheme="minorHAnsi"/>
        </w:rPr>
      </w:pPr>
    </w:p>
    <w:tbl>
      <w:tblPr>
        <w:tblW w:w="8804"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ook w:val="04A0" w:firstRow="1" w:lastRow="0" w:firstColumn="1" w:lastColumn="0" w:noHBand="0" w:noVBand="1"/>
      </w:tblPr>
      <w:tblGrid>
        <w:gridCol w:w="1891"/>
        <w:gridCol w:w="2377"/>
        <w:gridCol w:w="1984"/>
        <w:gridCol w:w="2552"/>
      </w:tblGrid>
      <w:tr w:rsidR="00C5379C" w:rsidRPr="00CB106C" w:rsidTr="00CB106C">
        <w:trPr>
          <w:tblHeader/>
        </w:trPr>
        <w:tc>
          <w:tcPr>
            <w:tcW w:w="0" w:type="auto"/>
            <w:shd w:val="clear" w:color="auto" w:fill="DFD8E8"/>
          </w:tcPr>
          <w:p w:rsidR="00C5379C" w:rsidRPr="00CB106C" w:rsidRDefault="00C5379C" w:rsidP="00CB106C">
            <w:pPr>
              <w:jc w:val="center"/>
              <w:rPr>
                <w:rFonts w:cstheme="minorHAnsi"/>
                <w:b/>
              </w:rPr>
            </w:pPr>
            <w:r w:rsidRPr="00CB106C">
              <w:rPr>
                <w:rFonts w:cstheme="minorHAnsi"/>
                <w:b/>
              </w:rPr>
              <w:t>Características</w:t>
            </w:r>
          </w:p>
        </w:tc>
        <w:tc>
          <w:tcPr>
            <w:tcW w:w="2377" w:type="dxa"/>
            <w:shd w:val="clear" w:color="auto" w:fill="DFD8E8"/>
          </w:tcPr>
          <w:p w:rsidR="00C5379C" w:rsidRPr="00CB106C" w:rsidRDefault="00C5379C" w:rsidP="00CB106C">
            <w:pPr>
              <w:jc w:val="center"/>
              <w:rPr>
                <w:rFonts w:cstheme="minorHAnsi"/>
                <w:b/>
              </w:rPr>
            </w:pPr>
            <w:r w:rsidRPr="00CB106C">
              <w:rPr>
                <w:rFonts w:cstheme="minorHAnsi"/>
                <w:b/>
              </w:rPr>
              <w:t>SQL Server 2008 Release 2</w:t>
            </w:r>
          </w:p>
        </w:tc>
        <w:tc>
          <w:tcPr>
            <w:tcW w:w="1984" w:type="dxa"/>
            <w:shd w:val="clear" w:color="auto" w:fill="DFD8E8"/>
          </w:tcPr>
          <w:p w:rsidR="00C5379C" w:rsidRPr="00CB106C" w:rsidRDefault="00C5379C" w:rsidP="00CB106C">
            <w:pPr>
              <w:jc w:val="center"/>
              <w:rPr>
                <w:rFonts w:cstheme="minorHAnsi"/>
                <w:b/>
              </w:rPr>
            </w:pPr>
            <w:r w:rsidRPr="00CB106C">
              <w:rPr>
                <w:rFonts w:cstheme="minorHAnsi"/>
                <w:b/>
              </w:rPr>
              <w:t>Oracle 11G Release 2</w:t>
            </w:r>
          </w:p>
        </w:tc>
        <w:tc>
          <w:tcPr>
            <w:tcW w:w="2552" w:type="dxa"/>
            <w:shd w:val="clear" w:color="auto" w:fill="DFD8E8"/>
          </w:tcPr>
          <w:p w:rsidR="00C5379C" w:rsidRPr="00CB106C" w:rsidRDefault="00C5379C" w:rsidP="00CB106C">
            <w:pPr>
              <w:jc w:val="center"/>
              <w:rPr>
                <w:rFonts w:cstheme="minorHAnsi"/>
                <w:b/>
              </w:rPr>
            </w:pPr>
            <w:r w:rsidRPr="00CB106C">
              <w:rPr>
                <w:rFonts w:cstheme="minorHAnsi"/>
                <w:b/>
              </w:rPr>
              <w:t>PostgreSQL 8.4/PostGIS 1.5</w:t>
            </w:r>
          </w:p>
        </w:tc>
      </w:tr>
      <w:tr w:rsidR="00C5379C" w:rsidRPr="00C04217" w:rsidTr="00785D85">
        <w:tc>
          <w:tcPr>
            <w:tcW w:w="0" w:type="auto"/>
            <w:shd w:val="clear" w:color="auto" w:fill="BFB1D0"/>
          </w:tcPr>
          <w:p w:rsidR="00C5379C" w:rsidRPr="00C04217" w:rsidRDefault="00C5379C" w:rsidP="00785D85">
            <w:pPr>
              <w:rPr>
                <w:rFonts w:cstheme="minorHAnsi"/>
              </w:rPr>
            </w:pPr>
            <w:r w:rsidRPr="00C04217">
              <w:rPr>
                <w:rFonts w:cstheme="minorHAnsi"/>
              </w:rPr>
              <w:t>Sistema Operativo</w:t>
            </w:r>
          </w:p>
        </w:tc>
        <w:tc>
          <w:tcPr>
            <w:tcW w:w="2377" w:type="dxa"/>
            <w:shd w:val="clear" w:color="auto" w:fill="BFB1D0"/>
          </w:tcPr>
          <w:p w:rsidR="00C5379C" w:rsidRPr="00C04217" w:rsidRDefault="00C5379C" w:rsidP="0075791C">
            <w:pPr>
              <w:rPr>
                <w:rFonts w:cstheme="minorHAnsi"/>
                <w:lang w:val="en-US"/>
              </w:rPr>
            </w:pPr>
            <w:r w:rsidRPr="00C04217">
              <w:rPr>
                <w:rFonts w:cstheme="minorHAnsi"/>
                <w:lang w:val="en-US"/>
              </w:rPr>
              <w:t>Windows XP, Windows Vista, Windows 2003, Windows 2008 (</w:t>
            </w:r>
            <w:r w:rsidR="0075791C">
              <w:rPr>
                <w:rFonts w:cstheme="minorHAnsi"/>
                <w:lang w:val="en-US"/>
              </w:rPr>
              <w:t>en versions de 32 y 64 bit)</w:t>
            </w:r>
          </w:p>
        </w:tc>
        <w:tc>
          <w:tcPr>
            <w:tcW w:w="1984" w:type="dxa"/>
            <w:shd w:val="clear" w:color="auto" w:fill="BFB1D0"/>
          </w:tcPr>
          <w:p w:rsidR="00C5379C" w:rsidRPr="00C04217" w:rsidRDefault="00C5379C" w:rsidP="00785D85">
            <w:pPr>
              <w:rPr>
                <w:rFonts w:cstheme="minorHAnsi"/>
                <w:lang w:val="en-US"/>
              </w:rPr>
            </w:pPr>
            <w:r w:rsidRPr="00C04217">
              <w:rPr>
                <w:rFonts w:cstheme="minorHAnsi"/>
                <w:lang w:val="en-US"/>
              </w:rPr>
              <w:t>Funciona  en Linux, Unix, Windows 2003, Windows 2008 (runs in both 32-bit and 64-bit)</w:t>
            </w:r>
          </w:p>
          <w:p w:rsidR="00C5379C" w:rsidRPr="00C04217" w:rsidRDefault="00C5379C" w:rsidP="00785D85">
            <w:pPr>
              <w:rPr>
                <w:rFonts w:cstheme="minorHAnsi"/>
                <w:lang w:val="en-US"/>
              </w:rPr>
            </w:pPr>
          </w:p>
          <w:p w:rsidR="00C5379C" w:rsidRPr="00C04217" w:rsidRDefault="00C5379C" w:rsidP="00785D85">
            <w:pPr>
              <w:rPr>
                <w:rFonts w:cstheme="minorHAnsi"/>
              </w:rPr>
            </w:pPr>
            <w:r w:rsidRPr="00C04217">
              <w:rPr>
                <w:rFonts w:cstheme="minorHAnsi"/>
              </w:rPr>
              <w:t>R2 todavía no funciona en MAC.</w:t>
            </w:r>
          </w:p>
          <w:p w:rsidR="00C5379C" w:rsidRPr="00C04217" w:rsidRDefault="00C5379C" w:rsidP="00785D85">
            <w:pPr>
              <w:rPr>
                <w:rFonts w:cstheme="minorHAnsi"/>
              </w:rPr>
            </w:pPr>
          </w:p>
        </w:tc>
        <w:tc>
          <w:tcPr>
            <w:tcW w:w="2552" w:type="dxa"/>
            <w:shd w:val="clear" w:color="auto" w:fill="BFB1D0"/>
          </w:tcPr>
          <w:p w:rsidR="00C5379C" w:rsidRPr="00C04217" w:rsidRDefault="00C5379C" w:rsidP="002B26CA">
            <w:pPr>
              <w:rPr>
                <w:rFonts w:cstheme="minorHAnsi"/>
              </w:rPr>
            </w:pPr>
            <w:r w:rsidRPr="00C04217">
              <w:rPr>
                <w:rFonts w:cstheme="minorHAnsi"/>
              </w:rPr>
              <w:t xml:space="preserve">Windows 2000+ (incluyendo Vista, 2003, Windows 7, 2008) - (actualmente solo corre en </w:t>
            </w:r>
            <w:r w:rsidR="00B718E5" w:rsidRPr="00C04217">
              <w:rPr>
                <w:rFonts w:cstheme="minorHAnsi"/>
              </w:rPr>
              <w:t>Windows</w:t>
            </w:r>
            <w:r w:rsidRPr="00C04217">
              <w:rPr>
                <w:rFonts w:cstheme="minorHAnsi"/>
              </w:rPr>
              <w:t xml:space="preserve"> de  32-bit , pero puede utilizar más memoria que los 4 GB, porque es </w:t>
            </w:r>
            <w:r w:rsidR="00B718E5">
              <w:rPr>
                <w:rFonts w:cstheme="minorHAnsi"/>
              </w:rPr>
              <w:t>multiproceso</w:t>
            </w:r>
            <w:r w:rsidRPr="00C04217">
              <w:rPr>
                <w:rFonts w:cstheme="minorHAnsi"/>
              </w:rPr>
              <w:t xml:space="preserve"> y delega mucho de la administración de la memoria para los Sistemas Operativos:  Linux, Unix, Mac (</w:t>
            </w:r>
            <w:r w:rsidR="002B26CA">
              <w:rPr>
                <w:rFonts w:cstheme="minorHAnsi"/>
              </w:rPr>
              <w:t xml:space="preserve">soporte para </w:t>
            </w:r>
            <w:r w:rsidRPr="00C04217">
              <w:rPr>
                <w:rFonts w:cstheme="minorHAnsi"/>
              </w:rPr>
              <w:t xml:space="preserve"> 32-bit/64</w:t>
            </w:r>
            <w:r w:rsidR="002B26CA">
              <w:rPr>
                <w:rFonts w:cstheme="minorHAnsi"/>
              </w:rPr>
              <w:t>-bit )</w:t>
            </w:r>
          </w:p>
        </w:tc>
      </w:tr>
      <w:tr w:rsidR="00C5379C" w:rsidRPr="00C04217" w:rsidTr="00785D85">
        <w:tc>
          <w:tcPr>
            <w:tcW w:w="0" w:type="auto"/>
            <w:shd w:val="clear" w:color="auto" w:fill="DFD8E8"/>
          </w:tcPr>
          <w:p w:rsidR="00C5379C" w:rsidRPr="00C04217" w:rsidRDefault="00C5379C" w:rsidP="00785D85">
            <w:pPr>
              <w:rPr>
                <w:rFonts w:cstheme="minorHAnsi"/>
              </w:rPr>
            </w:pPr>
            <w:r w:rsidRPr="00C04217">
              <w:rPr>
                <w:rFonts w:cstheme="minorHAnsi"/>
              </w:rPr>
              <w:t>Licenciamiento</w:t>
            </w:r>
          </w:p>
        </w:tc>
        <w:tc>
          <w:tcPr>
            <w:tcW w:w="2377" w:type="dxa"/>
            <w:shd w:val="clear" w:color="auto" w:fill="DFD8E8"/>
          </w:tcPr>
          <w:p w:rsidR="00C5379C" w:rsidRPr="00C04217" w:rsidRDefault="00C5379C" w:rsidP="00785D85">
            <w:pPr>
              <w:rPr>
                <w:rFonts w:cstheme="minorHAnsi"/>
              </w:rPr>
            </w:pPr>
            <w:r w:rsidRPr="00C04217">
              <w:rPr>
                <w:rFonts w:cstheme="minorHAnsi"/>
              </w:rPr>
              <w:t xml:space="preserve">Propietario, Código Cerrado, </w:t>
            </w:r>
          </w:p>
          <w:p w:rsidR="00C5379C" w:rsidRPr="00C04217" w:rsidRDefault="00C5379C" w:rsidP="00785D85">
            <w:pPr>
              <w:rPr>
                <w:rFonts w:cstheme="minorHAnsi"/>
              </w:rPr>
            </w:pPr>
            <w:r w:rsidRPr="00C04217">
              <w:rPr>
                <w:rFonts w:cstheme="minorHAnsi"/>
              </w:rPr>
              <w:t>Diversas características según versión. Versión Express tiene soporte Spatial, pero limitado al tamaño de la base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cstheme="minorHAnsi"/>
              </w:rPr>
              <w:t xml:space="preserve"> y para ser usado con un solo procesador.</w:t>
            </w:r>
          </w:p>
          <w:p w:rsidR="00C5379C" w:rsidRPr="00C04217" w:rsidRDefault="00C5379C" w:rsidP="00785D85">
            <w:pPr>
              <w:rPr>
                <w:rFonts w:cstheme="minorHAnsi"/>
              </w:rPr>
            </w:pPr>
          </w:p>
        </w:tc>
        <w:tc>
          <w:tcPr>
            <w:tcW w:w="1984" w:type="dxa"/>
            <w:shd w:val="clear" w:color="auto" w:fill="DFD8E8"/>
          </w:tcPr>
          <w:p w:rsidR="00C5379C" w:rsidRPr="00C04217" w:rsidRDefault="00C5379C" w:rsidP="00785D85">
            <w:pPr>
              <w:rPr>
                <w:rFonts w:cstheme="minorHAnsi"/>
                <w:lang w:val="en-US"/>
              </w:rPr>
            </w:pPr>
            <w:r w:rsidRPr="00C04217">
              <w:rPr>
                <w:rFonts w:cstheme="minorHAnsi"/>
                <w:lang w:val="en-US"/>
              </w:rPr>
              <w:t>Software Propietario, código cerrado dispone de versión Express with Oracle Locator, Standard, Standard Edition One packaged with Oracle Locator, Enterprise packaged with Oracle Locator with option to buy Oracle Spatial add-on</w:t>
            </w:r>
          </w:p>
        </w:tc>
        <w:tc>
          <w:tcPr>
            <w:tcW w:w="2552" w:type="dxa"/>
            <w:shd w:val="clear" w:color="auto" w:fill="DFD8E8"/>
          </w:tcPr>
          <w:p w:rsidR="00C5379C" w:rsidRPr="00C04217" w:rsidRDefault="00C5379C" w:rsidP="00785D85">
            <w:pPr>
              <w:rPr>
                <w:rFonts w:cstheme="minorHAnsi"/>
                <w:lang w:val="en-US"/>
              </w:rPr>
            </w:pPr>
            <w:r w:rsidRPr="00C04217">
              <w:rPr>
                <w:rFonts w:cstheme="minorHAnsi"/>
                <w:lang w:val="en-US"/>
              </w:rPr>
              <w:t xml:space="preserve">FLOSS (PostgreSQL is BSD, PostGIS es GPL Open Source – </w:t>
            </w:r>
          </w:p>
          <w:p w:rsidR="00C5379C" w:rsidRPr="00C04217" w:rsidRDefault="00C5379C" w:rsidP="00785D85">
            <w:pPr>
              <w:rPr>
                <w:rFonts w:cstheme="minorHAnsi"/>
              </w:rPr>
            </w:pPr>
            <w:r w:rsidRPr="00C04217">
              <w:rPr>
                <w:rFonts w:cstheme="minorHAnsi"/>
              </w:rPr>
              <w:t>Puede usarse para aplicaciones comerciales.</w:t>
            </w:r>
          </w:p>
          <w:p w:rsidR="00C5379C" w:rsidRPr="00C04217" w:rsidRDefault="00C5379C" w:rsidP="00785D85">
            <w:pPr>
              <w:rPr>
                <w:rFonts w:cstheme="minorHAnsi"/>
              </w:rPr>
            </w:pPr>
            <w:r w:rsidRPr="00C04217">
              <w:rPr>
                <w:rFonts w:cstheme="minorHAnsi"/>
              </w:rPr>
              <w:t>Sí realizas cambios en el núcleo de las librerías de PostGIS, entonces será necesario publica</w:t>
            </w:r>
            <w:r w:rsidR="00B718E5">
              <w:rPr>
                <w:rFonts w:cstheme="minorHAnsi"/>
              </w:rPr>
              <w:t>r estos cambios a la Comunidad.</w:t>
            </w:r>
          </w:p>
        </w:tc>
      </w:tr>
      <w:tr w:rsidR="00C5379C" w:rsidRPr="00C04217" w:rsidTr="00785D85">
        <w:tc>
          <w:tcPr>
            <w:tcW w:w="0" w:type="auto"/>
            <w:shd w:val="clear" w:color="auto" w:fill="BFB1D0"/>
          </w:tcPr>
          <w:p w:rsidR="00C5379C" w:rsidRPr="00C04217" w:rsidRDefault="00C5379C" w:rsidP="00785D85">
            <w:pPr>
              <w:rPr>
                <w:rFonts w:cstheme="minorHAnsi"/>
              </w:rPr>
            </w:pPr>
            <w:r w:rsidRPr="00C04217">
              <w:rPr>
                <w:rFonts w:cstheme="minorHAnsi"/>
              </w:rPr>
              <w:t xml:space="preserve">Versiones </w:t>
            </w:r>
          </w:p>
          <w:p w:rsidR="00C5379C" w:rsidRPr="00C04217" w:rsidRDefault="00C5379C" w:rsidP="00785D85">
            <w:pPr>
              <w:rPr>
                <w:rFonts w:cstheme="minorHAnsi"/>
              </w:rPr>
            </w:pPr>
            <w:r w:rsidRPr="00C04217">
              <w:rPr>
                <w:rFonts w:cstheme="minorHAnsi"/>
              </w:rPr>
              <w:t>Y Precios</w:t>
            </w:r>
          </w:p>
        </w:tc>
        <w:tc>
          <w:tcPr>
            <w:tcW w:w="2377" w:type="dxa"/>
            <w:shd w:val="clear" w:color="auto" w:fill="BFB1D0"/>
          </w:tcPr>
          <w:p w:rsidR="00C5379C" w:rsidRPr="00C04217" w:rsidRDefault="00C5379C" w:rsidP="00785D85">
            <w:pPr>
              <w:rPr>
                <w:rFonts w:cstheme="minorHAnsi"/>
              </w:rPr>
            </w:pPr>
            <w:r w:rsidRPr="00C04217">
              <w:rPr>
                <w:rFonts w:cstheme="minorHAnsi"/>
              </w:rPr>
              <w:t>Detalle de precios</w:t>
            </w:r>
          </w:p>
          <w:p w:rsidR="009D2ECF" w:rsidRPr="009D2ECF" w:rsidRDefault="009D2ECF" w:rsidP="00785D85">
            <w:pPr>
              <w:rPr>
                <w:rFonts w:cstheme="minorHAnsi"/>
                <w:b/>
              </w:rPr>
            </w:pPr>
            <w:r w:rsidRPr="009D2ECF">
              <w:rPr>
                <w:rFonts w:cstheme="minorHAnsi"/>
                <w:b/>
              </w:rPr>
              <w:t xml:space="preserve">Versión </w:t>
            </w:r>
            <w:r w:rsidR="00C5379C" w:rsidRPr="009D2ECF">
              <w:rPr>
                <w:rFonts w:cstheme="minorHAnsi"/>
                <w:b/>
              </w:rPr>
              <w:t>Express</w:t>
            </w:r>
            <w:r w:rsidRPr="009D2ECF">
              <w:rPr>
                <w:rFonts w:cstheme="minorHAnsi"/>
                <w:b/>
              </w:rPr>
              <w:t xml:space="preserve"> 2005</w:t>
            </w:r>
            <w:r w:rsidR="00C5379C" w:rsidRPr="009D2ECF">
              <w:rPr>
                <w:rFonts w:cstheme="minorHAnsi"/>
                <w:b/>
              </w:rPr>
              <w:t xml:space="preserve"> </w:t>
            </w:r>
          </w:p>
          <w:p w:rsidR="009D2ECF" w:rsidRDefault="009D2ECF" w:rsidP="00785D85">
            <w:pPr>
              <w:rPr>
                <w:rFonts w:cstheme="minorHAnsi"/>
              </w:rPr>
            </w:pPr>
            <w:r>
              <w:rPr>
                <w:rFonts w:cstheme="minorHAnsi"/>
              </w:rPr>
              <w:t>G</w:t>
            </w:r>
            <w:r w:rsidR="00C5379C" w:rsidRPr="00C04217">
              <w:rPr>
                <w:rFonts w:cstheme="minorHAnsi"/>
              </w:rPr>
              <w:t>ratis limitad</w:t>
            </w:r>
            <w:r>
              <w:rPr>
                <w:rFonts w:cstheme="minorHAnsi"/>
              </w:rPr>
              <w:t xml:space="preserve">a a un procesador y </w:t>
            </w:r>
            <w:r w:rsidR="00C5379C" w:rsidRPr="00C04217">
              <w:rPr>
                <w:rFonts w:cstheme="minorHAnsi"/>
              </w:rPr>
              <w:t xml:space="preserve"> B</w:t>
            </w:r>
            <w:r>
              <w:rPr>
                <w:rFonts w:cstheme="minorHAnsi"/>
              </w:rPr>
              <w:t>ase de datos de máximo</w:t>
            </w:r>
            <w:r w:rsidR="00C5379C" w:rsidRPr="00C04217">
              <w:rPr>
                <w:rFonts w:cstheme="minorHAnsi"/>
              </w:rPr>
              <w:t xml:space="preserve"> 1 G</w:t>
            </w:r>
            <w:r>
              <w:rPr>
                <w:rFonts w:cstheme="minorHAnsi"/>
              </w:rPr>
              <w:t>B</w:t>
            </w:r>
            <w:r w:rsidR="00C5379C" w:rsidRPr="00C04217">
              <w:rPr>
                <w:rFonts w:cstheme="minorHAnsi"/>
              </w:rPr>
              <w:t xml:space="preserve">  en SQL Server 2008 tiene </w:t>
            </w:r>
            <w:r w:rsidR="0075791C">
              <w:rPr>
                <w:rFonts w:cstheme="minorHAnsi"/>
              </w:rPr>
              <w:t>hasta</w:t>
            </w:r>
            <w:r>
              <w:rPr>
                <w:rFonts w:cstheme="minorHAnsi"/>
              </w:rPr>
              <w:t xml:space="preserve">  4GB de lí</w:t>
            </w:r>
            <w:r w:rsidR="00C5379C" w:rsidRPr="00C04217">
              <w:rPr>
                <w:rFonts w:cstheme="minorHAnsi"/>
              </w:rPr>
              <w:t>mite.</w:t>
            </w:r>
            <w:r w:rsidR="00C5379C" w:rsidRPr="00C04217">
              <w:rPr>
                <w:rFonts w:cstheme="minorHAnsi"/>
              </w:rPr>
              <w:br/>
            </w:r>
          </w:p>
          <w:p w:rsidR="009D2ECF" w:rsidRDefault="009D2ECF" w:rsidP="00785D85">
            <w:pPr>
              <w:rPr>
                <w:rFonts w:cstheme="minorHAnsi"/>
                <w:b/>
              </w:rPr>
            </w:pPr>
          </w:p>
          <w:p w:rsidR="009D2ECF" w:rsidRPr="009D2ECF" w:rsidRDefault="009D2ECF" w:rsidP="00785D85">
            <w:pPr>
              <w:rPr>
                <w:rFonts w:cstheme="minorHAnsi"/>
                <w:b/>
              </w:rPr>
            </w:pPr>
            <w:r w:rsidRPr="009D2ECF">
              <w:rPr>
                <w:rFonts w:cstheme="minorHAnsi"/>
                <w:b/>
              </w:rPr>
              <w:t>Versión Standard</w:t>
            </w:r>
            <w:r w:rsidR="00C5379C" w:rsidRPr="009D2ECF">
              <w:rPr>
                <w:rFonts w:cstheme="minorHAnsi"/>
                <w:b/>
              </w:rPr>
              <w:t xml:space="preserve"> </w:t>
            </w:r>
          </w:p>
          <w:p w:rsidR="009D2ECF" w:rsidRDefault="009D2ECF" w:rsidP="00785D85">
            <w:pPr>
              <w:rPr>
                <w:rFonts w:cstheme="minorHAnsi"/>
              </w:rPr>
            </w:pPr>
            <w:r>
              <w:rPr>
                <w:rFonts w:cstheme="minorHAnsi"/>
              </w:rPr>
              <w:t xml:space="preserve">Desde </w:t>
            </w:r>
            <w:r w:rsidR="00C5379C" w:rsidRPr="00C04217">
              <w:rPr>
                <w:rFonts w:cstheme="minorHAnsi"/>
              </w:rPr>
              <w:t xml:space="preserve"> US$7.500 por procesador y </w:t>
            </w:r>
            <w:r w:rsidR="0075791C">
              <w:rPr>
                <w:rFonts w:cstheme="minorHAnsi"/>
              </w:rPr>
              <w:t xml:space="preserve">con un límite máximo </w:t>
            </w:r>
            <w:r>
              <w:rPr>
                <w:rFonts w:cstheme="minorHAnsi"/>
              </w:rPr>
              <w:t xml:space="preserve">de 4 </w:t>
            </w:r>
            <w:proofErr w:type="gramStart"/>
            <w:r w:rsidR="0075791C">
              <w:rPr>
                <w:rFonts w:cstheme="minorHAnsi"/>
              </w:rPr>
              <w:t>procesadores</w:t>
            </w:r>
            <w:r>
              <w:rPr>
                <w:rFonts w:cstheme="minorHAnsi"/>
              </w:rPr>
              <w:t xml:space="preserve"> </w:t>
            </w:r>
            <w:r w:rsidR="00C5379C" w:rsidRPr="00C04217">
              <w:rPr>
                <w:rFonts w:cstheme="minorHAnsi"/>
              </w:rPr>
              <w:t>.</w:t>
            </w:r>
            <w:proofErr w:type="gramEnd"/>
          </w:p>
          <w:p w:rsidR="009D2ECF" w:rsidRPr="009D2ECF" w:rsidRDefault="009D2ECF" w:rsidP="00785D85">
            <w:pPr>
              <w:rPr>
                <w:rFonts w:cstheme="minorHAnsi"/>
                <w:b/>
              </w:rPr>
            </w:pPr>
            <w:r w:rsidRPr="009D2ECF">
              <w:rPr>
                <w:rFonts w:cstheme="minorHAnsi"/>
                <w:b/>
              </w:rPr>
              <w:t>Versión Enterprise</w:t>
            </w:r>
          </w:p>
          <w:p w:rsidR="009D2ECF" w:rsidRDefault="009D2ECF" w:rsidP="009D2ECF">
            <w:pPr>
              <w:rPr>
                <w:rFonts w:cstheme="minorHAnsi"/>
                <w:b/>
              </w:rPr>
            </w:pPr>
            <w:r>
              <w:rPr>
                <w:rFonts w:cstheme="minorHAnsi"/>
              </w:rPr>
              <w:t>Valor estimado</w:t>
            </w:r>
            <w:r w:rsidR="0075791C">
              <w:rPr>
                <w:rFonts w:cstheme="minorHAnsi"/>
              </w:rPr>
              <w:t xml:space="preserve"> </w:t>
            </w:r>
            <w:r w:rsidR="00C5379C" w:rsidRPr="00C04217">
              <w:rPr>
                <w:rFonts w:cstheme="minorHAnsi"/>
              </w:rPr>
              <w:br/>
              <w:t>US$29.000 por Procesador</w:t>
            </w:r>
            <w:r>
              <w:rPr>
                <w:rFonts w:cstheme="minorHAnsi"/>
              </w:rPr>
              <w:t>.</w:t>
            </w:r>
            <w:r w:rsidR="00C5379C" w:rsidRPr="00C04217">
              <w:rPr>
                <w:rFonts w:cstheme="minorHAnsi"/>
              </w:rPr>
              <w:br/>
            </w:r>
          </w:p>
          <w:p w:rsidR="009D2ECF" w:rsidRPr="009D2ECF" w:rsidRDefault="009D2ECF" w:rsidP="009D2ECF">
            <w:pPr>
              <w:rPr>
                <w:rFonts w:cstheme="minorHAnsi"/>
                <w:b/>
              </w:rPr>
            </w:pPr>
            <w:r w:rsidRPr="009D2ECF">
              <w:rPr>
                <w:rFonts w:cstheme="minorHAnsi"/>
                <w:b/>
              </w:rPr>
              <w:t xml:space="preserve">Versión Datacenter </w:t>
            </w:r>
          </w:p>
          <w:p w:rsidR="00C5379C" w:rsidRPr="00C04217" w:rsidRDefault="009D2ECF" w:rsidP="009D2ECF">
            <w:pPr>
              <w:rPr>
                <w:rFonts w:cstheme="minorHAnsi"/>
              </w:rPr>
            </w:pPr>
            <w:r>
              <w:rPr>
                <w:rFonts w:cstheme="minorHAnsi"/>
              </w:rPr>
              <w:t>Desde US$58,000 por  procesador</w:t>
            </w:r>
          </w:p>
        </w:tc>
        <w:tc>
          <w:tcPr>
            <w:tcW w:w="1984" w:type="dxa"/>
            <w:shd w:val="clear" w:color="auto" w:fill="BFB1D0"/>
          </w:tcPr>
          <w:p w:rsidR="00C5379C" w:rsidRPr="00C04217" w:rsidRDefault="00C5379C" w:rsidP="00785D85">
            <w:pPr>
              <w:rPr>
                <w:rFonts w:cstheme="minorHAnsi"/>
              </w:rPr>
            </w:pPr>
            <w:r w:rsidRPr="00C04217">
              <w:rPr>
                <w:rFonts w:cstheme="minorHAnsi"/>
              </w:rPr>
              <w:lastRenderedPageBreak/>
              <w:t>Detalle de Precios</w:t>
            </w:r>
          </w:p>
          <w:p w:rsidR="009D2ECF" w:rsidRDefault="009D2ECF" w:rsidP="00785D85">
            <w:pPr>
              <w:rPr>
                <w:rFonts w:cstheme="minorHAnsi"/>
              </w:rPr>
            </w:pPr>
            <w:r w:rsidRPr="009D2ECF">
              <w:rPr>
                <w:rFonts w:cstheme="minorHAnsi"/>
                <w:b/>
              </w:rPr>
              <w:t xml:space="preserve">Versión </w:t>
            </w:r>
            <w:r w:rsidR="00C5379C" w:rsidRPr="009D2ECF">
              <w:rPr>
                <w:rFonts w:cstheme="minorHAnsi"/>
                <w:b/>
              </w:rPr>
              <w:t>Express</w:t>
            </w:r>
            <w:r w:rsidR="00C5379C" w:rsidRPr="00C04217">
              <w:rPr>
                <w:rFonts w:cstheme="minorHAnsi"/>
              </w:rPr>
              <w:t xml:space="preserve"> </w:t>
            </w:r>
          </w:p>
          <w:p w:rsidR="00C5379C" w:rsidRPr="00C04217" w:rsidRDefault="009D2ECF" w:rsidP="00785D85">
            <w:pPr>
              <w:rPr>
                <w:rFonts w:cstheme="minorHAnsi"/>
              </w:rPr>
            </w:pPr>
            <w:r>
              <w:rPr>
                <w:rFonts w:cstheme="minorHAnsi"/>
              </w:rPr>
              <w:t>G</w:t>
            </w:r>
            <w:r w:rsidR="00C5379C" w:rsidRPr="00C04217">
              <w:rPr>
                <w:rFonts w:cstheme="minorHAnsi"/>
              </w:rPr>
              <w:t xml:space="preserve">ratis </w:t>
            </w:r>
            <w:r>
              <w:rPr>
                <w:rFonts w:cstheme="minorHAnsi"/>
              </w:rPr>
              <w:t>limitada a un procesador  y un</w:t>
            </w:r>
            <w:r w:rsidR="00C5379C" w:rsidRPr="00C04217">
              <w:rPr>
                <w:rFonts w:cstheme="minorHAnsi"/>
              </w:rPr>
              <w:t xml:space="preserve"> </w:t>
            </w:r>
            <w:r w:rsidR="0075791C">
              <w:rPr>
                <w:rFonts w:cstheme="minorHAnsi"/>
              </w:rPr>
              <w:t xml:space="preserve">tamaño máximo de base de datos </w:t>
            </w:r>
            <w:r>
              <w:rPr>
                <w:rFonts w:cstheme="minorHAnsi"/>
              </w:rPr>
              <w:t xml:space="preserve"> de </w:t>
            </w:r>
            <w:r w:rsidR="0075791C">
              <w:rPr>
                <w:rFonts w:cstheme="minorHAnsi"/>
              </w:rPr>
              <w:t>4 Gb  y</w:t>
            </w:r>
            <w:r w:rsidR="00C5379C" w:rsidRPr="00C04217">
              <w:rPr>
                <w:rFonts w:cstheme="minorHAnsi"/>
              </w:rPr>
              <w:t xml:space="preserve"> 1 GB </w:t>
            </w:r>
            <w:r w:rsidR="0075791C">
              <w:rPr>
                <w:rFonts w:cstheme="minorHAnsi"/>
              </w:rPr>
              <w:t>de R</w:t>
            </w:r>
            <w:r w:rsidR="00C5379C" w:rsidRPr="00C04217">
              <w:rPr>
                <w:rFonts w:cstheme="minorHAnsi"/>
              </w:rPr>
              <w:t>am</w:t>
            </w:r>
            <w:r w:rsidR="0075791C">
              <w:rPr>
                <w:rFonts w:cstheme="minorHAnsi"/>
              </w:rPr>
              <w:t>.</w:t>
            </w:r>
          </w:p>
          <w:p w:rsidR="009D2ECF" w:rsidRDefault="00C5379C" w:rsidP="009D2ECF">
            <w:pPr>
              <w:rPr>
                <w:rFonts w:cstheme="minorHAnsi"/>
                <w:b/>
              </w:rPr>
            </w:pPr>
            <w:r w:rsidRPr="00C04217">
              <w:rPr>
                <w:rFonts w:cstheme="minorHAnsi"/>
              </w:rPr>
              <w:br/>
            </w:r>
          </w:p>
          <w:p w:rsidR="009D2ECF" w:rsidRDefault="009D2ECF" w:rsidP="009D2ECF">
            <w:pPr>
              <w:rPr>
                <w:rFonts w:cstheme="minorHAnsi"/>
              </w:rPr>
            </w:pPr>
            <w:r w:rsidRPr="009D2ECF">
              <w:rPr>
                <w:rFonts w:cstheme="minorHAnsi"/>
                <w:b/>
              </w:rPr>
              <w:t xml:space="preserve">Versión </w:t>
            </w:r>
            <w:r w:rsidR="00C5379C" w:rsidRPr="009D2ECF">
              <w:rPr>
                <w:rFonts w:cstheme="minorHAnsi"/>
                <w:b/>
              </w:rPr>
              <w:t>Personal</w:t>
            </w:r>
            <w:r w:rsidR="00C5379C" w:rsidRPr="00C04217">
              <w:rPr>
                <w:rFonts w:cstheme="minorHAnsi"/>
              </w:rPr>
              <w:t xml:space="preserve"> </w:t>
            </w:r>
          </w:p>
          <w:p w:rsidR="009D2ECF" w:rsidRDefault="009D2ECF" w:rsidP="009D2ECF">
            <w:pPr>
              <w:rPr>
                <w:rFonts w:cstheme="minorHAnsi"/>
              </w:rPr>
            </w:pPr>
            <w:r>
              <w:rPr>
                <w:rFonts w:cstheme="minorHAnsi"/>
              </w:rPr>
              <w:t xml:space="preserve">Desde </w:t>
            </w:r>
            <w:r w:rsidR="00C5379C" w:rsidRPr="00C04217">
              <w:rPr>
                <w:rFonts w:cstheme="minorHAnsi"/>
              </w:rPr>
              <w:t xml:space="preserve"> US$450 por usuario</w:t>
            </w:r>
            <w:r>
              <w:rPr>
                <w:rFonts w:cstheme="minorHAnsi"/>
              </w:rPr>
              <w:t>.</w:t>
            </w:r>
          </w:p>
          <w:p w:rsidR="009D2ECF" w:rsidRDefault="009D2ECF" w:rsidP="009D2ECF">
            <w:pPr>
              <w:rPr>
                <w:rFonts w:cstheme="minorHAnsi"/>
              </w:rPr>
            </w:pPr>
            <w:r w:rsidRPr="009D2ECF">
              <w:rPr>
                <w:rFonts w:cstheme="minorHAnsi"/>
                <w:b/>
              </w:rPr>
              <w:t xml:space="preserve">Versión </w:t>
            </w:r>
            <w:r>
              <w:rPr>
                <w:rFonts w:cstheme="minorHAnsi"/>
                <w:b/>
              </w:rPr>
              <w:t>Estándar</w:t>
            </w:r>
            <w:r w:rsidRPr="00C04217">
              <w:rPr>
                <w:rFonts w:cstheme="minorHAnsi"/>
              </w:rPr>
              <w:t xml:space="preserve"> </w:t>
            </w:r>
          </w:p>
          <w:p w:rsidR="009D2ECF" w:rsidRPr="009D2ECF" w:rsidRDefault="00C5379C" w:rsidP="009D2ECF">
            <w:pPr>
              <w:rPr>
                <w:rFonts w:cstheme="minorHAnsi"/>
                <w:lang w:val="es-ES"/>
              </w:rPr>
            </w:pPr>
            <w:r w:rsidRPr="009D2ECF">
              <w:rPr>
                <w:rFonts w:cstheme="minorHAnsi"/>
                <w:lang w:val="es-ES"/>
              </w:rPr>
              <w:t xml:space="preserve"> US$5800 por </w:t>
            </w:r>
            <w:proofErr w:type="gramStart"/>
            <w:r w:rsidRPr="009D2ECF">
              <w:rPr>
                <w:rFonts w:cstheme="minorHAnsi"/>
                <w:lang w:val="es-ES"/>
              </w:rPr>
              <w:t>Procesador .</w:t>
            </w:r>
            <w:proofErr w:type="gramEnd"/>
          </w:p>
          <w:p w:rsidR="009D2ECF" w:rsidRDefault="009D2ECF" w:rsidP="009D2ECF">
            <w:pPr>
              <w:rPr>
                <w:rFonts w:cstheme="minorHAnsi"/>
              </w:rPr>
            </w:pPr>
            <w:r w:rsidRPr="009D2ECF">
              <w:rPr>
                <w:rFonts w:cstheme="minorHAnsi"/>
                <w:b/>
              </w:rPr>
              <w:t xml:space="preserve">Versión </w:t>
            </w:r>
            <w:r>
              <w:rPr>
                <w:rFonts w:cstheme="minorHAnsi"/>
                <w:b/>
              </w:rPr>
              <w:t>Enterprise</w:t>
            </w:r>
            <w:r w:rsidRPr="00C04217">
              <w:rPr>
                <w:rFonts w:cstheme="minorHAnsi"/>
              </w:rPr>
              <w:t xml:space="preserve"> </w:t>
            </w:r>
          </w:p>
          <w:p w:rsidR="00C5379C" w:rsidRPr="00C04217" w:rsidRDefault="009D2ECF" w:rsidP="009D2ECF">
            <w:pPr>
              <w:rPr>
                <w:rFonts w:cstheme="minorHAnsi"/>
              </w:rPr>
            </w:pPr>
            <w:r>
              <w:rPr>
                <w:rFonts w:cstheme="minorHAnsi"/>
              </w:rPr>
              <w:t xml:space="preserve">Desde </w:t>
            </w:r>
            <w:r w:rsidR="00C5379C" w:rsidRPr="00C04217">
              <w:rPr>
                <w:rFonts w:cstheme="minorHAnsi"/>
              </w:rPr>
              <w:t>US$47,500 p</w:t>
            </w:r>
            <w:r w:rsidR="0075791C">
              <w:rPr>
                <w:rFonts w:cstheme="minorHAnsi"/>
              </w:rPr>
              <w:t xml:space="preserve">or </w:t>
            </w:r>
            <w:r>
              <w:rPr>
                <w:rFonts w:cstheme="minorHAnsi"/>
              </w:rPr>
              <w:t>procesador, adicionalme</w:t>
            </w:r>
            <w:r w:rsidR="0075791C">
              <w:rPr>
                <w:rFonts w:cstheme="minorHAnsi"/>
              </w:rPr>
              <w:t>n</w:t>
            </w:r>
            <w:r>
              <w:rPr>
                <w:rFonts w:cstheme="minorHAnsi"/>
              </w:rPr>
              <w:t>t</w:t>
            </w:r>
            <w:r w:rsidR="0075791C">
              <w:rPr>
                <w:rFonts w:cstheme="minorHAnsi"/>
              </w:rPr>
              <w:t>e mó</w:t>
            </w:r>
            <w:r w:rsidR="00C5379C" w:rsidRPr="00C04217">
              <w:rPr>
                <w:rFonts w:cstheme="minorHAnsi"/>
              </w:rPr>
              <w:t xml:space="preserve">dulo de Oracle Spatial por </w:t>
            </w:r>
            <w:r>
              <w:rPr>
                <w:rFonts w:cstheme="minorHAnsi"/>
              </w:rPr>
              <w:t xml:space="preserve">otros  </w:t>
            </w:r>
            <w:r w:rsidR="00FF6F77">
              <w:rPr>
                <w:rFonts w:cstheme="minorHAnsi"/>
              </w:rPr>
              <w:t>US</w:t>
            </w:r>
            <w:r>
              <w:rPr>
                <w:rFonts w:cstheme="minorHAnsi"/>
              </w:rPr>
              <w:t xml:space="preserve">$17,500 por procesador. </w:t>
            </w:r>
          </w:p>
        </w:tc>
        <w:tc>
          <w:tcPr>
            <w:tcW w:w="2552" w:type="dxa"/>
            <w:shd w:val="clear" w:color="auto" w:fill="BFB1D0"/>
          </w:tcPr>
          <w:p w:rsidR="00C5379C" w:rsidRPr="00C04217" w:rsidRDefault="00C5379C" w:rsidP="00785D85">
            <w:pPr>
              <w:rPr>
                <w:rFonts w:cstheme="minorHAnsi"/>
              </w:rPr>
            </w:pPr>
            <w:r w:rsidRPr="00C04217">
              <w:rPr>
                <w:rFonts w:cstheme="minorHAnsi"/>
              </w:rPr>
              <w:lastRenderedPageBreak/>
              <w:t>Si no deseas pagar licencias PostGIS es la solución.</w:t>
            </w:r>
          </w:p>
        </w:tc>
      </w:tr>
      <w:tr w:rsidR="00C5379C" w:rsidRPr="0075791C" w:rsidTr="00785D85">
        <w:tc>
          <w:tcPr>
            <w:tcW w:w="0" w:type="auto"/>
            <w:shd w:val="clear" w:color="auto" w:fill="DFD8E8"/>
          </w:tcPr>
          <w:p w:rsidR="00C5379C" w:rsidRPr="00C04217" w:rsidRDefault="00C5379C" w:rsidP="00785D85">
            <w:pPr>
              <w:rPr>
                <w:rFonts w:cstheme="minorHAnsi"/>
              </w:rPr>
            </w:pPr>
            <w:r w:rsidRPr="00C04217">
              <w:rPr>
                <w:rFonts w:cstheme="minorHAnsi"/>
              </w:rPr>
              <w:lastRenderedPageBreak/>
              <w:t>GIS gratis y ETL</w:t>
            </w:r>
          </w:p>
          <w:p w:rsidR="00C5379C" w:rsidRPr="00C04217" w:rsidRDefault="00C5379C" w:rsidP="00785D85">
            <w:pPr>
              <w:rPr>
                <w:rFonts w:cstheme="minorHAnsi"/>
              </w:rPr>
            </w:pPr>
          </w:p>
        </w:tc>
        <w:tc>
          <w:tcPr>
            <w:tcW w:w="2377" w:type="dxa"/>
            <w:shd w:val="clear" w:color="auto" w:fill="DFD8E8"/>
          </w:tcPr>
          <w:p w:rsidR="00C5379C" w:rsidRPr="0075791C" w:rsidRDefault="00FF6F77" w:rsidP="0075791C">
            <w:pPr>
              <w:rPr>
                <w:rFonts w:cstheme="minorHAnsi"/>
                <w:lang w:val="es-ES"/>
              </w:rPr>
            </w:pPr>
            <w:r>
              <w:rPr>
                <w:rFonts w:cstheme="minorHAnsi"/>
                <w:lang w:val="es-ES"/>
              </w:rPr>
              <w:t>shp dataloader para</w:t>
            </w:r>
            <w:r w:rsidR="00C5379C" w:rsidRPr="0075791C">
              <w:rPr>
                <w:rFonts w:cstheme="minorHAnsi"/>
                <w:lang w:val="es-ES"/>
              </w:rPr>
              <w:t xml:space="preserve"> SQL Server 2008 d</w:t>
            </w:r>
            <w:r w:rsidR="0075791C" w:rsidRPr="0075791C">
              <w:rPr>
                <w:rFonts w:cstheme="minorHAnsi"/>
                <w:lang w:val="es-ES"/>
              </w:rPr>
              <w:t xml:space="preserve">esarrollado por </w:t>
            </w:r>
            <w:r w:rsidR="00C5379C" w:rsidRPr="0075791C">
              <w:rPr>
                <w:rFonts w:cstheme="minorHAnsi"/>
                <w:lang w:val="es-ES"/>
              </w:rPr>
              <w:t xml:space="preserve"> Morten Nielsen</w:t>
            </w:r>
          </w:p>
        </w:tc>
        <w:tc>
          <w:tcPr>
            <w:tcW w:w="1984" w:type="dxa"/>
            <w:shd w:val="clear" w:color="auto" w:fill="DFD8E8"/>
          </w:tcPr>
          <w:p w:rsidR="00C5379C" w:rsidRPr="00C04217" w:rsidRDefault="00C5379C" w:rsidP="00785D85">
            <w:pPr>
              <w:rPr>
                <w:rFonts w:cstheme="minorHAnsi"/>
                <w:lang w:val="en-US"/>
              </w:rPr>
            </w:pPr>
            <w:r w:rsidRPr="00C04217">
              <w:rPr>
                <w:rFonts w:cstheme="minorHAnsi"/>
                <w:lang w:val="en-US"/>
              </w:rPr>
              <w:t xml:space="preserve">shp2sdo packaged with Oracle, OGR2OGR (not compiled in by default needs Oracle libraries), </w:t>
            </w:r>
            <w:hyperlink r:id="rId105" w:tgtFrame="_blank" w:history="1">
              <w:r w:rsidRPr="00C04217">
                <w:rPr>
                  <w:rFonts w:cstheme="minorHAnsi"/>
                  <w:lang w:val="en-US"/>
                </w:rPr>
                <w:t>GeoKettle</w:t>
              </w:r>
            </w:hyperlink>
          </w:p>
        </w:tc>
        <w:tc>
          <w:tcPr>
            <w:tcW w:w="2552" w:type="dxa"/>
            <w:shd w:val="clear" w:color="auto" w:fill="DFD8E8"/>
          </w:tcPr>
          <w:p w:rsidR="0075791C" w:rsidRPr="005073D8" w:rsidRDefault="0075791C" w:rsidP="0075791C">
            <w:pPr>
              <w:rPr>
                <w:rFonts w:cstheme="minorHAnsi"/>
              </w:rPr>
            </w:pPr>
            <w:r w:rsidRPr="005073D8">
              <w:rPr>
                <w:rFonts w:cstheme="minorHAnsi"/>
              </w:rPr>
              <w:t xml:space="preserve">Incluye: </w:t>
            </w:r>
          </w:p>
          <w:p w:rsidR="0075791C" w:rsidRPr="005073D8" w:rsidRDefault="00C5379C" w:rsidP="0075791C">
            <w:pPr>
              <w:rPr>
                <w:rFonts w:cstheme="minorHAnsi"/>
              </w:rPr>
            </w:pPr>
            <w:r w:rsidRPr="005073D8">
              <w:rPr>
                <w:rFonts w:cstheme="minorHAnsi"/>
              </w:rPr>
              <w:t xml:space="preserve">shp2pgsql, </w:t>
            </w:r>
            <w:hyperlink r:id="rId106" w:tgtFrame="_blank" w:history="1">
              <w:r w:rsidRPr="005073D8">
                <w:rPr>
                  <w:rFonts w:cstheme="minorHAnsi"/>
                </w:rPr>
                <w:t>shp2pgsql-gui</w:t>
              </w:r>
            </w:hyperlink>
            <w:r w:rsidRPr="005073D8">
              <w:rPr>
                <w:rFonts w:cstheme="minorHAnsi"/>
              </w:rPr>
              <w:t xml:space="preserve"> </w:t>
            </w:r>
          </w:p>
          <w:p w:rsidR="00C5379C" w:rsidRPr="0075791C" w:rsidRDefault="00C5379C" w:rsidP="0075791C">
            <w:pPr>
              <w:rPr>
                <w:rFonts w:cstheme="minorHAnsi"/>
                <w:lang w:val="es-ES"/>
              </w:rPr>
            </w:pPr>
            <w:r w:rsidRPr="0075791C">
              <w:rPr>
                <w:rFonts w:cstheme="minorHAnsi"/>
                <w:lang w:val="es-ES"/>
              </w:rPr>
              <w:t xml:space="preserve">el cual es un graficador equivalente a shp2pgsql cargador de línea de comandos, OGR2OGR  QuantumGIS SPIT, </w:t>
            </w:r>
            <w:hyperlink r:id="rId107" w:tgtFrame="_blank" w:history="1">
              <w:r w:rsidRPr="0075791C">
                <w:rPr>
                  <w:rFonts w:cstheme="minorHAnsi"/>
                  <w:lang w:val="es-ES"/>
                </w:rPr>
                <w:t xml:space="preserve">SHP loader for PostGIS </w:t>
              </w:r>
              <w:r w:rsidR="0075791C" w:rsidRPr="0075791C">
                <w:rPr>
                  <w:rFonts w:cstheme="minorHAnsi"/>
                  <w:lang w:val="es-ES"/>
                </w:rPr>
                <w:t xml:space="preserve"> tambi</w:t>
              </w:r>
              <w:r w:rsidR="0075791C">
                <w:rPr>
                  <w:rFonts w:cstheme="minorHAnsi"/>
                  <w:lang w:val="es-ES"/>
                </w:rPr>
                <w:t xml:space="preserve">én desarrollador por </w:t>
              </w:r>
              <w:r w:rsidRPr="0075791C">
                <w:rPr>
                  <w:rFonts w:cstheme="minorHAnsi"/>
                  <w:lang w:val="es-ES"/>
                </w:rPr>
                <w:t xml:space="preserve"> Morten using SharpMap.NET</w:t>
              </w:r>
            </w:hyperlink>
            <w:r w:rsidRPr="0075791C">
              <w:rPr>
                <w:rFonts w:cstheme="minorHAnsi"/>
                <w:lang w:val="es-ES"/>
              </w:rPr>
              <w:t xml:space="preserve">, </w:t>
            </w:r>
            <w:hyperlink r:id="rId108" w:tgtFrame="_blank" w:history="1">
              <w:r w:rsidRPr="0075791C">
                <w:rPr>
                  <w:rFonts w:cstheme="minorHAnsi"/>
                  <w:lang w:val="es-ES"/>
                </w:rPr>
                <w:t>GeoKettle</w:t>
              </w:r>
            </w:hyperlink>
            <w:r w:rsidRPr="0075791C">
              <w:rPr>
                <w:rFonts w:cstheme="minorHAnsi"/>
                <w:lang w:val="es-ES"/>
              </w:rPr>
              <w:t xml:space="preserve">, </w:t>
            </w:r>
            <w:hyperlink r:id="rId109" w:anchor="documentation" w:tgtFrame="_blank" w:history="1">
              <w:r w:rsidRPr="0075791C">
                <w:rPr>
                  <w:rFonts w:cstheme="minorHAnsi"/>
                  <w:lang w:val="es-ES"/>
                </w:rPr>
                <w:t>Spatial Data Integrator</w:t>
              </w:r>
            </w:hyperlink>
          </w:p>
        </w:tc>
      </w:tr>
      <w:tr w:rsidR="00C5379C" w:rsidRPr="0064634B" w:rsidTr="00785D85">
        <w:tc>
          <w:tcPr>
            <w:tcW w:w="0" w:type="auto"/>
            <w:shd w:val="clear" w:color="auto" w:fill="BFB1D0"/>
          </w:tcPr>
          <w:p w:rsidR="00C5379C" w:rsidRPr="00C04217" w:rsidRDefault="00C5379C" w:rsidP="00785D85">
            <w:pPr>
              <w:rPr>
                <w:rFonts w:cstheme="minorHAnsi"/>
              </w:rPr>
            </w:pPr>
            <w:r w:rsidRPr="00C04217">
              <w:rPr>
                <w:rFonts w:cstheme="minorHAnsi"/>
              </w:rPr>
              <w:t>GIS Comerciales y Data ETL</w:t>
            </w:r>
          </w:p>
        </w:tc>
        <w:tc>
          <w:tcPr>
            <w:tcW w:w="2377" w:type="dxa"/>
            <w:shd w:val="clear" w:color="auto" w:fill="BFB1D0"/>
          </w:tcPr>
          <w:p w:rsidR="00C5379C" w:rsidRPr="00C04217" w:rsidRDefault="00C5379C" w:rsidP="00A74FF2">
            <w:pPr>
              <w:rPr>
                <w:rFonts w:cstheme="minorHAnsi"/>
                <w:lang w:val="en-US"/>
              </w:rPr>
            </w:pPr>
            <w:r w:rsidRPr="00C04217">
              <w:rPr>
                <w:rFonts w:cstheme="minorHAnsi"/>
                <w:lang w:val="en-US"/>
              </w:rPr>
              <w:t>Sa</w:t>
            </w:r>
            <w:r w:rsidR="00A74FF2">
              <w:rPr>
                <w:rFonts w:cstheme="minorHAnsi"/>
                <w:lang w:val="en-US"/>
              </w:rPr>
              <w:t xml:space="preserve">fe FME Objects, ESRI ArcGIS </w:t>
            </w:r>
            <w:r w:rsidRPr="00C04217">
              <w:rPr>
                <w:rFonts w:cstheme="minorHAnsi"/>
                <w:lang w:val="en-US"/>
              </w:rPr>
              <w:t>, Cadcorp</w:t>
            </w:r>
          </w:p>
        </w:tc>
        <w:tc>
          <w:tcPr>
            <w:tcW w:w="1984" w:type="dxa"/>
            <w:shd w:val="clear" w:color="auto" w:fill="BFB1D0"/>
          </w:tcPr>
          <w:p w:rsidR="00C5379C" w:rsidRPr="00A74FF2" w:rsidRDefault="00C5379C" w:rsidP="00A74FF2">
            <w:pPr>
              <w:rPr>
                <w:rFonts w:cstheme="minorHAnsi"/>
                <w:lang w:val="es-ES"/>
              </w:rPr>
            </w:pPr>
            <w:r w:rsidRPr="00A74FF2">
              <w:rPr>
                <w:rFonts w:cstheme="minorHAnsi"/>
                <w:lang w:val="es-ES"/>
              </w:rPr>
              <w:t>Saf</w:t>
            </w:r>
            <w:r w:rsidR="00A74FF2" w:rsidRPr="00A74FF2">
              <w:rPr>
                <w:rFonts w:cstheme="minorHAnsi"/>
                <w:lang w:val="es-ES"/>
              </w:rPr>
              <w:t>e FME Objects, ESRI ArcGIS (todas la versiones</w:t>
            </w:r>
            <w:r w:rsidRPr="00A74FF2">
              <w:rPr>
                <w:rFonts w:cstheme="minorHAnsi"/>
                <w:lang w:val="es-ES"/>
              </w:rPr>
              <w:t>)</w:t>
            </w:r>
          </w:p>
        </w:tc>
        <w:tc>
          <w:tcPr>
            <w:tcW w:w="2552" w:type="dxa"/>
            <w:shd w:val="clear" w:color="auto" w:fill="BFB1D0"/>
          </w:tcPr>
          <w:p w:rsidR="00C5379C" w:rsidRPr="00C04217" w:rsidRDefault="00C5379C" w:rsidP="00785D85">
            <w:pPr>
              <w:rPr>
                <w:rFonts w:cstheme="minorHAnsi"/>
                <w:lang w:val="en-US"/>
              </w:rPr>
            </w:pPr>
            <w:r w:rsidRPr="00C04217">
              <w:rPr>
                <w:rFonts w:cstheme="minorHAnsi"/>
                <w:lang w:val="en-US"/>
              </w:rPr>
              <w:t>Safe FME Objects, ESRI ArcGIS 9.3+, CadCorp</w:t>
            </w:r>
          </w:p>
        </w:tc>
      </w:tr>
      <w:tr w:rsidR="00C5379C" w:rsidRPr="0075791C" w:rsidTr="00785D85">
        <w:tc>
          <w:tcPr>
            <w:tcW w:w="0" w:type="auto"/>
            <w:shd w:val="clear" w:color="auto" w:fill="DFD8E8"/>
          </w:tcPr>
          <w:p w:rsidR="00C5379C" w:rsidRPr="00C04217" w:rsidRDefault="00C5379C" w:rsidP="00785D85">
            <w:pPr>
              <w:rPr>
                <w:rFonts w:cstheme="minorHAnsi"/>
                <w:highlight w:val="yellow"/>
              </w:rPr>
            </w:pPr>
            <w:r w:rsidRPr="00C04217">
              <w:rPr>
                <w:rFonts w:cstheme="minorHAnsi"/>
              </w:rPr>
              <w:lastRenderedPageBreak/>
              <w:t xml:space="preserve">Disponibilidad de Driver para componentes  </w:t>
            </w:r>
            <w:r w:rsidR="0075791C">
              <w:rPr>
                <w:rFonts w:cstheme="minorHAnsi"/>
              </w:rPr>
              <w:t>S</w:t>
            </w:r>
            <w:r w:rsidRPr="00C04217">
              <w:rPr>
                <w:rFonts w:cstheme="minorHAnsi"/>
              </w:rPr>
              <w:t>patial</w:t>
            </w:r>
          </w:p>
          <w:p w:rsidR="00C5379C" w:rsidRPr="00C04217" w:rsidRDefault="00C5379C" w:rsidP="00785D85">
            <w:pPr>
              <w:rPr>
                <w:rFonts w:cstheme="minorHAnsi"/>
              </w:rPr>
            </w:pPr>
          </w:p>
        </w:tc>
        <w:tc>
          <w:tcPr>
            <w:tcW w:w="2377" w:type="dxa"/>
            <w:shd w:val="clear" w:color="auto" w:fill="DFD8E8"/>
          </w:tcPr>
          <w:p w:rsidR="00C5379C" w:rsidRPr="00C04217" w:rsidRDefault="00C5379C" w:rsidP="0075791C">
            <w:pPr>
              <w:rPr>
                <w:rFonts w:cstheme="minorHAnsi"/>
                <w:lang w:val="en-US"/>
              </w:rPr>
            </w:pPr>
            <w:r w:rsidRPr="00C04217">
              <w:rPr>
                <w:rFonts w:cstheme="minorHAnsi"/>
                <w:lang w:val="en-US"/>
              </w:rPr>
              <w:t>SharpMap.NET, NetTopologySuite</w:t>
            </w:r>
          </w:p>
        </w:tc>
        <w:tc>
          <w:tcPr>
            <w:tcW w:w="1984" w:type="dxa"/>
            <w:shd w:val="clear" w:color="auto" w:fill="DFD8E8"/>
          </w:tcPr>
          <w:p w:rsidR="00C5379C" w:rsidRPr="00C04217" w:rsidRDefault="00C5379C" w:rsidP="00785D85">
            <w:pPr>
              <w:rPr>
                <w:rFonts w:cstheme="minorHAnsi"/>
              </w:rPr>
            </w:pPr>
            <w:r w:rsidRPr="00C04217">
              <w:rPr>
                <w:rFonts w:cstheme="minorHAnsi"/>
              </w:rPr>
              <w:t>OGR/GDAL, SharpMap.NET</w:t>
            </w:r>
          </w:p>
        </w:tc>
        <w:tc>
          <w:tcPr>
            <w:tcW w:w="2552" w:type="dxa"/>
            <w:shd w:val="clear" w:color="auto" w:fill="DFD8E8"/>
          </w:tcPr>
          <w:p w:rsidR="00C5379C" w:rsidRPr="0075791C" w:rsidRDefault="00C5379C" w:rsidP="00785D85">
            <w:pPr>
              <w:rPr>
                <w:rFonts w:cstheme="minorHAnsi"/>
              </w:rPr>
            </w:pPr>
            <w:r w:rsidRPr="0075791C">
              <w:rPr>
                <w:rFonts w:cstheme="minorHAnsi"/>
              </w:rPr>
              <w:t xml:space="preserve">SharpMap.NET, JDBC postgis.jar </w:t>
            </w:r>
            <w:r w:rsidR="0075791C" w:rsidRPr="0075791C">
              <w:rPr>
                <w:rFonts w:cstheme="minorHAnsi"/>
              </w:rPr>
              <w:t xml:space="preserve">incluído en </w:t>
            </w:r>
            <w:r w:rsidRPr="0075791C">
              <w:rPr>
                <w:rFonts w:cstheme="minorHAnsi"/>
              </w:rPr>
              <w:t xml:space="preserve"> postgis, JTS etc. tons </w:t>
            </w:r>
            <w:r w:rsidR="0075791C">
              <w:rPr>
                <w:rFonts w:cstheme="minorHAnsi"/>
              </w:rPr>
              <w:t>para Java, OGR/GDAL</w:t>
            </w:r>
          </w:p>
        </w:tc>
      </w:tr>
      <w:tr w:rsidR="00C5379C" w:rsidRPr="002B26CA" w:rsidTr="00785D85">
        <w:tc>
          <w:tcPr>
            <w:tcW w:w="0" w:type="auto"/>
            <w:shd w:val="clear" w:color="auto" w:fill="BFB1D0"/>
          </w:tcPr>
          <w:p w:rsidR="00C5379C" w:rsidRPr="0075791C" w:rsidRDefault="00C5379C" w:rsidP="00785D85">
            <w:pPr>
              <w:rPr>
                <w:rFonts w:cstheme="minorHAnsi"/>
              </w:rPr>
            </w:pPr>
          </w:p>
          <w:p w:rsidR="00C5379C" w:rsidRPr="00C04217" w:rsidRDefault="00C5379C" w:rsidP="00785D85">
            <w:pPr>
              <w:rPr>
                <w:rFonts w:cstheme="minorHAnsi"/>
              </w:rPr>
            </w:pPr>
            <w:r w:rsidRPr="00C04217">
              <w:rPr>
                <w:rFonts w:cstheme="minorHAnsi"/>
              </w:rPr>
              <w:t>Free Object/Relational Mapping</w:t>
            </w:r>
          </w:p>
        </w:tc>
        <w:tc>
          <w:tcPr>
            <w:tcW w:w="2377" w:type="dxa"/>
            <w:shd w:val="clear" w:color="auto" w:fill="BFB1D0"/>
          </w:tcPr>
          <w:p w:rsidR="0075791C" w:rsidRDefault="00C5379C" w:rsidP="00785D85">
            <w:pPr>
              <w:rPr>
                <w:rFonts w:cstheme="minorHAnsi"/>
                <w:lang w:val="en-US"/>
              </w:rPr>
            </w:pPr>
            <w:r w:rsidRPr="00C04217">
              <w:rPr>
                <w:rFonts w:cstheme="minorHAnsi"/>
                <w:lang w:val="en-US"/>
              </w:rPr>
              <w:t xml:space="preserve">HibernateSpatial </w:t>
            </w:r>
            <w:r w:rsidR="002B26CA">
              <w:fldChar w:fldCharType="begin"/>
            </w:r>
            <w:r w:rsidR="002B26CA" w:rsidRPr="002B26CA">
              <w:rPr>
                <w:lang w:val="en-US"/>
              </w:rPr>
              <w:instrText xml:space="preserve"> HYPERLINK "http://www.codeplex.com/NHibernateSpatial" \t "_blank" </w:instrText>
            </w:r>
            <w:r w:rsidR="002B26CA">
              <w:fldChar w:fldCharType="separate"/>
            </w:r>
            <w:r w:rsidRPr="00C04217">
              <w:rPr>
                <w:rFonts w:cstheme="minorHAnsi"/>
                <w:lang w:val="en-US"/>
              </w:rPr>
              <w:t xml:space="preserve">NHibernateSpatial </w:t>
            </w:r>
            <w:r w:rsidR="0075791C">
              <w:rPr>
                <w:rFonts w:cstheme="minorHAnsi"/>
                <w:lang w:val="en-US"/>
              </w:rPr>
              <w:t xml:space="preserve"> </w:t>
            </w:r>
          </w:p>
          <w:p w:rsidR="00C5379C" w:rsidRPr="00C04217" w:rsidRDefault="002B26CA" w:rsidP="0075791C">
            <w:pPr>
              <w:rPr>
                <w:rFonts w:cstheme="minorHAnsi"/>
                <w:lang w:val="en-US"/>
              </w:rPr>
            </w:pPr>
            <w:r>
              <w:rPr>
                <w:rFonts w:cstheme="minorHAnsi"/>
                <w:lang w:val="en-US"/>
              </w:rPr>
              <w:fldChar w:fldCharType="end"/>
            </w:r>
          </w:p>
        </w:tc>
        <w:tc>
          <w:tcPr>
            <w:tcW w:w="1984" w:type="dxa"/>
            <w:shd w:val="clear" w:color="auto" w:fill="BFB1D0"/>
          </w:tcPr>
          <w:p w:rsidR="00C5379C" w:rsidRPr="00C04217" w:rsidRDefault="005E2160" w:rsidP="0075791C">
            <w:pPr>
              <w:rPr>
                <w:rFonts w:cstheme="minorHAnsi"/>
                <w:lang w:val="en-US"/>
              </w:rPr>
            </w:pPr>
            <w:hyperlink r:id="rId110" w:tgtFrame="_blank" w:history="1">
              <w:r w:rsidR="00C5379C" w:rsidRPr="00C04217">
                <w:rPr>
                  <w:rFonts w:cstheme="minorHAnsi"/>
                  <w:lang w:val="en-US"/>
                </w:rPr>
                <w:t xml:space="preserve">Hibernate Spatial </w:t>
              </w:r>
              <w:r w:rsidR="0075791C">
                <w:rPr>
                  <w:rFonts w:cstheme="minorHAnsi"/>
                  <w:lang w:val="en-US"/>
                </w:rPr>
                <w:t>–</w:t>
              </w:r>
              <w:r w:rsidR="00C5379C" w:rsidRPr="00C04217">
                <w:rPr>
                  <w:rFonts w:cstheme="minorHAnsi"/>
                  <w:lang w:val="en-US"/>
                </w:rPr>
                <w:t xml:space="preserve"> </w:t>
              </w:r>
              <w:r w:rsidR="0075791C">
                <w:rPr>
                  <w:rFonts w:cstheme="minorHAnsi"/>
                  <w:lang w:val="en-US"/>
                </w:rPr>
                <w:t xml:space="preserve">es un objeto Java </w:t>
              </w:r>
              <w:r w:rsidR="00C5379C" w:rsidRPr="00C04217">
                <w:rPr>
                  <w:rFonts w:cstheme="minorHAnsi"/>
                  <w:lang w:val="en-US"/>
                </w:rPr>
                <w:t xml:space="preserve"> relational mapper</w:t>
              </w:r>
            </w:hyperlink>
            <w:r w:rsidR="00C5379C" w:rsidRPr="00C04217">
              <w:rPr>
                <w:rFonts w:cstheme="minorHAnsi"/>
                <w:lang w:val="en-US"/>
              </w:rPr>
              <w:t>, NHibernate Spatial</w:t>
            </w:r>
          </w:p>
        </w:tc>
        <w:tc>
          <w:tcPr>
            <w:tcW w:w="2552" w:type="dxa"/>
            <w:shd w:val="clear" w:color="auto" w:fill="BFB1D0"/>
          </w:tcPr>
          <w:p w:rsidR="00C5379C" w:rsidRPr="00C04217" w:rsidRDefault="00C5379C" w:rsidP="0075791C">
            <w:pPr>
              <w:rPr>
                <w:rFonts w:cstheme="minorHAnsi"/>
                <w:lang w:val="en-US"/>
              </w:rPr>
            </w:pPr>
            <w:r w:rsidRPr="00C04217">
              <w:rPr>
                <w:rFonts w:cstheme="minorHAnsi"/>
                <w:lang w:val="en-US"/>
              </w:rPr>
              <w:t xml:space="preserve">NHibernateSpatial </w:t>
            </w:r>
            <w:r w:rsidR="0075791C">
              <w:rPr>
                <w:rFonts w:cstheme="minorHAnsi"/>
                <w:lang w:val="en-US"/>
              </w:rPr>
              <w:t>y</w:t>
            </w:r>
            <w:r w:rsidRPr="00C04217">
              <w:rPr>
                <w:rFonts w:cstheme="minorHAnsi"/>
                <w:lang w:val="en-US"/>
              </w:rPr>
              <w:t xml:space="preserve"> HibernateSpatial </w:t>
            </w:r>
          </w:p>
        </w:tc>
      </w:tr>
      <w:tr w:rsidR="00C5379C" w:rsidRPr="00C04217" w:rsidTr="00785D85">
        <w:tc>
          <w:tcPr>
            <w:tcW w:w="0" w:type="auto"/>
            <w:shd w:val="clear" w:color="auto" w:fill="DFD8E8"/>
          </w:tcPr>
          <w:p w:rsidR="00C5379C" w:rsidRPr="00C04217" w:rsidRDefault="00C5379C" w:rsidP="00785D85">
            <w:pPr>
              <w:rPr>
                <w:rFonts w:cstheme="minorHAnsi"/>
              </w:rPr>
            </w:pPr>
            <w:r w:rsidRPr="00C04217">
              <w:rPr>
                <w:rFonts w:cstheme="minorHAnsi"/>
              </w:rPr>
              <w:t>Editores de escritorio, visualizadores libres</w:t>
            </w:r>
          </w:p>
        </w:tc>
        <w:tc>
          <w:tcPr>
            <w:tcW w:w="2377" w:type="dxa"/>
            <w:shd w:val="clear" w:color="auto" w:fill="DFD8E8"/>
          </w:tcPr>
          <w:p w:rsidR="00C5379C" w:rsidRPr="00C04217" w:rsidRDefault="00C5379C" w:rsidP="00785D85">
            <w:pPr>
              <w:rPr>
                <w:rFonts w:cstheme="minorHAnsi"/>
              </w:rPr>
            </w:pPr>
            <w:r w:rsidRPr="00C04217">
              <w:rPr>
                <w:rFonts w:cstheme="minorHAnsi"/>
              </w:rPr>
              <w:t>Incluido en el paquete de SQL Manager</w:t>
            </w:r>
          </w:p>
        </w:tc>
        <w:tc>
          <w:tcPr>
            <w:tcW w:w="1984" w:type="dxa"/>
            <w:shd w:val="clear" w:color="auto" w:fill="DFD8E8"/>
          </w:tcPr>
          <w:p w:rsidR="00C5379C" w:rsidRPr="00C04217" w:rsidRDefault="0075791C" w:rsidP="00A74FF2">
            <w:pPr>
              <w:rPr>
                <w:rFonts w:cstheme="minorHAnsi"/>
              </w:rPr>
            </w:pPr>
            <w:r>
              <w:rPr>
                <w:rFonts w:cstheme="minorHAnsi"/>
              </w:rPr>
              <w:t>Empaquetado con Oracle ví</w:t>
            </w:r>
            <w:r w:rsidR="00C5379C" w:rsidRPr="00C04217">
              <w:rPr>
                <w:rFonts w:cstheme="minorHAnsi"/>
              </w:rPr>
              <w:t>a OBE, GvSig, QuantumGIS</w:t>
            </w:r>
            <w:r>
              <w:rPr>
                <w:rFonts w:cstheme="minorHAnsi"/>
              </w:rPr>
              <w:t>,</w:t>
            </w:r>
            <w:r w:rsidR="00C5379C" w:rsidRPr="00C04217">
              <w:rPr>
                <w:rFonts w:cstheme="minorHAnsi"/>
              </w:rPr>
              <w:t xml:space="preserve">, uDig, </w:t>
            </w:r>
            <w:hyperlink r:id="rId111" w:tgtFrame="_blank" w:history="1">
              <w:r w:rsidR="00C5379C" w:rsidRPr="00C04217">
                <w:rPr>
                  <w:rFonts w:cstheme="minorHAnsi"/>
                </w:rPr>
                <w:t>GeoRaptor</w:t>
              </w:r>
              <w:r w:rsidR="00A74FF2">
                <w:rPr>
                  <w:rFonts w:cstheme="minorHAnsi"/>
                </w:rPr>
                <w:t xml:space="preserve"> para</w:t>
              </w:r>
              <w:r w:rsidR="00C5379C" w:rsidRPr="00C04217">
                <w:rPr>
                  <w:rFonts w:cstheme="minorHAnsi"/>
                </w:rPr>
                <w:t xml:space="preserve"> Oracle SQL Developer</w:t>
              </w:r>
            </w:hyperlink>
          </w:p>
        </w:tc>
        <w:tc>
          <w:tcPr>
            <w:tcW w:w="2552" w:type="dxa"/>
            <w:shd w:val="clear" w:color="auto" w:fill="DFD8E8"/>
          </w:tcPr>
          <w:p w:rsidR="00C5379C" w:rsidRPr="00C04217" w:rsidRDefault="005E2160" w:rsidP="00785D85">
            <w:pPr>
              <w:rPr>
                <w:rFonts w:cstheme="minorHAnsi"/>
              </w:rPr>
            </w:pPr>
            <w:hyperlink r:id="rId112" w:tgtFrame="_blank" w:history="1">
              <w:r w:rsidR="00C5379C" w:rsidRPr="00C04217">
                <w:rPr>
                  <w:rFonts w:cstheme="minorHAnsi"/>
                </w:rPr>
                <w:t>OpenJump</w:t>
              </w:r>
            </w:hyperlink>
            <w:r w:rsidR="00C5379C" w:rsidRPr="00C04217">
              <w:rPr>
                <w:rFonts w:cstheme="minorHAnsi"/>
              </w:rPr>
              <w:t xml:space="preserve">, </w:t>
            </w:r>
            <w:hyperlink r:id="rId113" w:tgtFrame="_blank" w:history="1">
              <w:r w:rsidR="00C5379C" w:rsidRPr="00C04217">
                <w:rPr>
                  <w:rFonts w:cstheme="minorHAnsi"/>
                </w:rPr>
                <w:t>QuantumGIS</w:t>
              </w:r>
            </w:hyperlink>
            <w:r w:rsidR="00C5379C" w:rsidRPr="00C04217">
              <w:rPr>
                <w:rFonts w:cstheme="minorHAnsi"/>
              </w:rPr>
              <w:t xml:space="preserve">, </w:t>
            </w:r>
            <w:hyperlink r:id="rId114" w:tgtFrame="_blank" w:history="1">
              <w:r w:rsidR="00C5379C" w:rsidRPr="00C04217">
                <w:rPr>
                  <w:rFonts w:cstheme="minorHAnsi"/>
                </w:rPr>
                <w:t>GvSig</w:t>
              </w:r>
            </w:hyperlink>
            <w:r w:rsidR="00C5379C" w:rsidRPr="00C04217">
              <w:rPr>
                <w:rFonts w:cstheme="minorHAnsi"/>
              </w:rPr>
              <w:t xml:space="preserve">, </w:t>
            </w:r>
            <w:hyperlink r:id="rId115" w:tgtFrame="_blank" w:history="1">
              <w:r w:rsidR="00C5379C" w:rsidRPr="00C04217">
                <w:rPr>
                  <w:rFonts w:cstheme="minorHAnsi"/>
                </w:rPr>
                <w:t>uDig</w:t>
              </w:r>
            </w:hyperlink>
          </w:p>
        </w:tc>
      </w:tr>
      <w:tr w:rsidR="00C5379C" w:rsidRPr="00850FB6" w:rsidTr="00785D85">
        <w:tc>
          <w:tcPr>
            <w:tcW w:w="0" w:type="auto"/>
            <w:shd w:val="clear" w:color="auto" w:fill="BFB1D0"/>
          </w:tcPr>
          <w:p w:rsidR="00C5379C" w:rsidRPr="00C04217" w:rsidRDefault="00C5379C" w:rsidP="00785D85">
            <w:pPr>
              <w:rPr>
                <w:rFonts w:cstheme="minorHAnsi"/>
              </w:rPr>
            </w:pPr>
            <w:r w:rsidRPr="00C04217">
              <w:rPr>
                <w:rFonts w:cstheme="minorHAnsi"/>
              </w:rPr>
              <w:t>Editores de escritorio, visualizadores Comerciales</w:t>
            </w:r>
          </w:p>
        </w:tc>
        <w:tc>
          <w:tcPr>
            <w:tcW w:w="2377" w:type="dxa"/>
            <w:shd w:val="clear" w:color="auto" w:fill="BFB1D0"/>
          </w:tcPr>
          <w:p w:rsidR="00C5379C" w:rsidRPr="00C04217" w:rsidRDefault="00C5379C" w:rsidP="00CD310E">
            <w:pPr>
              <w:rPr>
                <w:rFonts w:cstheme="minorHAnsi"/>
              </w:rPr>
            </w:pPr>
            <w:r w:rsidRPr="00C04217">
              <w:rPr>
                <w:rFonts w:cstheme="minorHAnsi"/>
              </w:rPr>
              <w:t xml:space="preserve">ESRI ArcGIS </w:t>
            </w:r>
            <w:r w:rsidR="00850FB6">
              <w:rPr>
                <w:rFonts w:cstheme="minorHAnsi"/>
              </w:rPr>
              <w:t xml:space="preserve"> </w:t>
            </w:r>
            <w:r w:rsidRPr="00C04217">
              <w:rPr>
                <w:rFonts w:cstheme="minorHAnsi"/>
              </w:rPr>
              <w:t>Server SDE, Manifold, CadCorp, Autocad FDO, MapInfo 10+</w:t>
            </w:r>
          </w:p>
        </w:tc>
        <w:tc>
          <w:tcPr>
            <w:tcW w:w="1984" w:type="dxa"/>
            <w:shd w:val="clear" w:color="auto" w:fill="BFB1D0"/>
          </w:tcPr>
          <w:p w:rsidR="00C5379C" w:rsidRPr="00C04217" w:rsidRDefault="00C5379C" w:rsidP="00785D85">
            <w:pPr>
              <w:rPr>
                <w:rFonts w:cstheme="minorHAnsi"/>
              </w:rPr>
            </w:pPr>
            <w:r w:rsidRPr="00C04217">
              <w:rPr>
                <w:rFonts w:cstheme="minorHAnsi"/>
              </w:rPr>
              <w:t xml:space="preserve">ESRI ArcGIS SDE (todas las versiones), FME, Manifold, CadCorp, Autocad FDO, MapInfo </w:t>
            </w:r>
          </w:p>
        </w:tc>
        <w:tc>
          <w:tcPr>
            <w:tcW w:w="2552" w:type="dxa"/>
            <w:shd w:val="clear" w:color="auto" w:fill="BFB1D0"/>
          </w:tcPr>
          <w:p w:rsidR="00C5379C" w:rsidRPr="00850FB6" w:rsidRDefault="00C5379C" w:rsidP="00850FB6">
            <w:pPr>
              <w:rPr>
                <w:rFonts w:cstheme="minorHAnsi"/>
              </w:rPr>
            </w:pPr>
            <w:r w:rsidRPr="00850FB6">
              <w:rPr>
                <w:rFonts w:cstheme="minorHAnsi"/>
              </w:rPr>
              <w:t>ESRI ArcGIS</w:t>
            </w:r>
            <w:r w:rsidR="00850FB6" w:rsidRPr="00850FB6">
              <w:rPr>
                <w:rFonts w:cstheme="minorHAnsi"/>
              </w:rPr>
              <w:t xml:space="preserve"> </w:t>
            </w:r>
            <w:r w:rsidRPr="00850FB6">
              <w:rPr>
                <w:rFonts w:cstheme="minorHAnsi"/>
              </w:rPr>
              <w:t xml:space="preserve"> Server, </w:t>
            </w:r>
            <w:hyperlink r:id="rId116" w:tgtFrame="_blank" w:history="1">
              <w:r w:rsidR="00850FB6" w:rsidRPr="00850FB6">
                <w:rPr>
                  <w:rFonts w:cstheme="minorHAnsi"/>
                </w:rPr>
                <w:t>ZigGIS para</w:t>
              </w:r>
              <w:r w:rsidRPr="00850FB6">
                <w:rPr>
                  <w:rFonts w:cstheme="minorHAnsi"/>
                </w:rPr>
                <w:t xml:space="preserve"> ArcGis/ArcMap desktop</w:t>
              </w:r>
            </w:hyperlink>
            <w:r w:rsidRPr="00850FB6">
              <w:rPr>
                <w:rFonts w:cstheme="minorHAnsi"/>
              </w:rPr>
              <w:t>, Manifold, FME, CadCorp, Autocad FDO, MapInfo 10+</w:t>
            </w:r>
          </w:p>
        </w:tc>
      </w:tr>
      <w:tr w:rsidR="00C5379C" w:rsidRPr="0064634B" w:rsidTr="00785D85">
        <w:tc>
          <w:tcPr>
            <w:tcW w:w="0" w:type="auto"/>
            <w:shd w:val="clear" w:color="auto" w:fill="DFD8E8"/>
          </w:tcPr>
          <w:p w:rsidR="00B718E5" w:rsidRDefault="00C5379C" w:rsidP="00785D85">
            <w:pPr>
              <w:rPr>
                <w:rFonts w:cstheme="minorHAnsi"/>
              </w:rPr>
            </w:pPr>
            <w:r w:rsidRPr="00C04217">
              <w:rPr>
                <w:rFonts w:cstheme="minorHAnsi"/>
              </w:rPr>
              <w:t xml:space="preserve">Web Mapping ToolKits – </w:t>
            </w:r>
          </w:p>
          <w:p w:rsidR="00C5379C" w:rsidRPr="00C04217" w:rsidRDefault="00C5379C" w:rsidP="00B718E5">
            <w:pPr>
              <w:rPr>
                <w:rFonts w:cstheme="minorHAnsi"/>
              </w:rPr>
            </w:pPr>
            <w:r w:rsidRPr="00C04217">
              <w:rPr>
                <w:rFonts w:cstheme="minorHAnsi"/>
              </w:rPr>
              <w:t>tales como: OpenLayers  y varios otros  fra</w:t>
            </w:r>
            <w:r w:rsidR="00B718E5">
              <w:rPr>
                <w:rFonts w:cstheme="minorHAnsi"/>
              </w:rPr>
              <w:t xml:space="preserve">meworks que pueden aceptar GML </w:t>
            </w:r>
          </w:p>
        </w:tc>
        <w:tc>
          <w:tcPr>
            <w:tcW w:w="2377" w:type="dxa"/>
            <w:shd w:val="clear" w:color="auto" w:fill="DFD8E8"/>
          </w:tcPr>
          <w:p w:rsidR="00C5379C" w:rsidRPr="00C04217" w:rsidRDefault="00C5379C" w:rsidP="00785D85">
            <w:pPr>
              <w:rPr>
                <w:rFonts w:cstheme="minorHAnsi"/>
                <w:lang w:val="en-US"/>
              </w:rPr>
            </w:pPr>
            <w:r w:rsidRPr="00C04217">
              <w:rPr>
                <w:rFonts w:cstheme="minorHAnsi"/>
                <w:lang w:val="en-US"/>
              </w:rPr>
              <w:t>Manifold, MapDotNet, ArcGIS 9.3 (with ArcSDE license), UMN MapServe</w:t>
            </w:r>
            <w:r w:rsidR="00A74FF2">
              <w:rPr>
                <w:rFonts w:cstheme="minorHAnsi"/>
                <w:lang w:val="en-US"/>
              </w:rPr>
              <w:t>r</w:t>
            </w:r>
          </w:p>
          <w:p w:rsidR="00C5379C" w:rsidRPr="00C04217" w:rsidRDefault="00C5379C" w:rsidP="00B718E5">
            <w:pPr>
              <w:rPr>
                <w:rFonts w:cstheme="minorHAnsi"/>
                <w:lang w:val="en-US"/>
              </w:rPr>
            </w:pPr>
          </w:p>
        </w:tc>
        <w:tc>
          <w:tcPr>
            <w:tcW w:w="1984" w:type="dxa"/>
            <w:shd w:val="clear" w:color="auto" w:fill="DFD8E8"/>
          </w:tcPr>
          <w:p w:rsidR="00C5379C" w:rsidRPr="00C04217" w:rsidRDefault="00C5379C" w:rsidP="00B718E5">
            <w:pPr>
              <w:rPr>
                <w:rFonts w:cstheme="minorHAnsi"/>
                <w:lang w:val="en-US"/>
              </w:rPr>
            </w:pPr>
            <w:r w:rsidRPr="00C04217">
              <w:rPr>
                <w:rFonts w:cstheme="minorHAnsi"/>
                <w:lang w:val="en-US"/>
              </w:rPr>
              <w:t xml:space="preserve">Manifold, MapDotNet, UMN Mapserver, GeoServer, MapGuide Open Source, ArcGIS </w:t>
            </w:r>
            <w:r w:rsidR="00B718E5">
              <w:rPr>
                <w:rFonts w:cstheme="minorHAnsi"/>
                <w:lang w:val="en-US"/>
              </w:rPr>
              <w:t>todas la versions.</w:t>
            </w:r>
          </w:p>
        </w:tc>
        <w:tc>
          <w:tcPr>
            <w:tcW w:w="2552" w:type="dxa"/>
            <w:shd w:val="clear" w:color="auto" w:fill="DFD8E8"/>
          </w:tcPr>
          <w:p w:rsidR="00C5379C" w:rsidRPr="00C04217" w:rsidRDefault="00C5379C" w:rsidP="00785D85">
            <w:pPr>
              <w:rPr>
                <w:rFonts w:cstheme="minorHAnsi"/>
                <w:lang w:val="en-US"/>
              </w:rPr>
            </w:pPr>
            <w:r w:rsidRPr="00C04217">
              <w:rPr>
                <w:rFonts w:cstheme="minorHAnsi"/>
                <w:lang w:val="en-US"/>
              </w:rPr>
              <w:t>Manifold, MapDotNet, ArcGIS (9.3+ with ArcSDE license), UMN Mapserver, GeoServer, FeatureServer, MapGuide Open Source (FDO beta driver)</w:t>
            </w:r>
          </w:p>
        </w:tc>
      </w:tr>
      <w:tr w:rsidR="00C5379C" w:rsidRPr="00C04217" w:rsidTr="00785D85">
        <w:tc>
          <w:tcPr>
            <w:tcW w:w="0" w:type="auto"/>
            <w:shd w:val="clear" w:color="auto" w:fill="BFB1D0"/>
          </w:tcPr>
          <w:p w:rsidR="00C5379C" w:rsidRPr="00C04217" w:rsidRDefault="00C5379C" w:rsidP="00785D85">
            <w:pPr>
              <w:rPr>
                <w:rFonts w:cstheme="minorHAnsi"/>
              </w:rPr>
            </w:pPr>
            <w:r w:rsidRPr="00C04217">
              <w:rPr>
                <w:rFonts w:cstheme="minorHAnsi"/>
              </w:rPr>
              <w:t>Funciones  Spatial</w:t>
            </w:r>
          </w:p>
        </w:tc>
        <w:tc>
          <w:tcPr>
            <w:tcW w:w="2377" w:type="dxa"/>
            <w:shd w:val="clear" w:color="auto" w:fill="BFB1D0"/>
          </w:tcPr>
          <w:p w:rsidR="00C5379C" w:rsidRPr="00B718E5" w:rsidRDefault="00A74FF2" w:rsidP="00181278">
            <w:pPr>
              <w:rPr>
                <w:rFonts w:cstheme="minorHAnsi"/>
                <w:lang w:val="es-ES"/>
              </w:rPr>
            </w:pPr>
            <w:r>
              <w:rPr>
                <w:rFonts w:cstheme="minorHAnsi"/>
                <w:lang w:val="es-ES"/>
              </w:rPr>
              <w:t>Ambos</w:t>
            </w:r>
            <w:r w:rsidR="00C5379C" w:rsidRPr="00B718E5">
              <w:rPr>
                <w:rFonts w:cstheme="minorHAnsi"/>
                <w:lang w:val="es-ES"/>
              </w:rPr>
              <w:t xml:space="preserve"> OGC SFSQL MM </w:t>
            </w:r>
            <w:r w:rsidR="00B718E5" w:rsidRPr="00B718E5">
              <w:rPr>
                <w:rFonts w:cstheme="minorHAnsi"/>
                <w:lang w:val="es-ES"/>
              </w:rPr>
              <w:t>y</w:t>
            </w:r>
            <w:r w:rsidR="00C5379C" w:rsidRPr="00B718E5">
              <w:rPr>
                <w:rFonts w:cstheme="minorHAnsi"/>
                <w:lang w:val="es-ES"/>
              </w:rPr>
              <w:t xml:space="preserve"> Geode</w:t>
            </w:r>
            <w:r>
              <w:rPr>
                <w:rFonts w:cstheme="minorHAnsi"/>
                <w:lang w:val="es-ES"/>
              </w:rPr>
              <w:t>sia</w:t>
            </w:r>
            <w:r w:rsidR="00C5379C" w:rsidRPr="00B718E5">
              <w:rPr>
                <w:rFonts w:cstheme="minorHAnsi"/>
                <w:lang w:val="es-ES"/>
              </w:rPr>
              <w:t xml:space="preserve"> (</w:t>
            </w:r>
            <w:r w:rsidR="00B718E5" w:rsidRPr="00B718E5">
              <w:rPr>
                <w:rFonts w:cstheme="minorHAnsi"/>
                <w:lang w:val="es-ES"/>
              </w:rPr>
              <w:t xml:space="preserve">más de </w:t>
            </w:r>
            <w:r w:rsidR="00C5379C" w:rsidRPr="00B718E5">
              <w:rPr>
                <w:rFonts w:cstheme="minorHAnsi"/>
                <w:lang w:val="es-ES"/>
              </w:rPr>
              <w:t xml:space="preserve"> 70 func</w:t>
            </w:r>
            <w:r w:rsidR="00B718E5" w:rsidRPr="00B718E5">
              <w:rPr>
                <w:rFonts w:cstheme="minorHAnsi"/>
                <w:lang w:val="es-ES"/>
              </w:rPr>
              <w:t>ione</w:t>
            </w:r>
            <w:r w:rsidR="00C5379C" w:rsidRPr="00B718E5">
              <w:rPr>
                <w:rFonts w:cstheme="minorHAnsi"/>
                <w:lang w:val="es-ES"/>
              </w:rPr>
              <w:t>s)</w:t>
            </w:r>
          </w:p>
        </w:tc>
        <w:tc>
          <w:tcPr>
            <w:tcW w:w="1984" w:type="dxa"/>
            <w:shd w:val="clear" w:color="auto" w:fill="BFB1D0"/>
          </w:tcPr>
          <w:p w:rsidR="00B718E5" w:rsidRDefault="00B718E5" w:rsidP="00785D85">
            <w:pPr>
              <w:rPr>
                <w:rFonts w:cstheme="minorHAnsi"/>
              </w:rPr>
            </w:pPr>
            <w:r>
              <w:rPr>
                <w:rFonts w:cstheme="minorHAnsi"/>
              </w:rPr>
              <w:t xml:space="preserve">Soporte para </w:t>
            </w:r>
            <w:r w:rsidR="00C5379C" w:rsidRPr="00C04217">
              <w:rPr>
                <w:rFonts w:cstheme="minorHAnsi"/>
              </w:rPr>
              <w:t xml:space="preserve"> geode</w:t>
            </w:r>
            <w:r>
              <w:rPr>
                <w:rFonts w:cstheme="minorHAnsi"/>
              </w:rPr>
              <w:t xml:space="preserve">sia y </w:t>
            </w:r>
            <w:r w:rsidR="00C5379C" w:rsidRPr="00C04217">
              <w:rPr>
                <w:rFonts w:cstheme="minorHAnsi"/>
              </w:rPr>
              <w:t>plano</w:t>
            </w:r>
            <w:r>
              <w:rPr>
                <w:rFonts w:cstheme="minorHAnsi"/>
              </w:rPr>
              <w:t>s</w:t>
            </w:r>
            <w:r w:rsidR="00C5379C" w:rsidRPr="00C04217">
              <w:rPr>
                <w:rFonts w:cstheme="minorHAnsi"/>
              </w:rPr>
              <w:t>(2D),</w:t>
            </w:r>
            <w:r>
              <w:rPr>
                <w:rFonts w:cstheme="minorHAnsi"/>
              </w:rPr>
              <w:t xml:space="preserve"> </w:t>
            </w:r>
            <w:r w:rsidR="00C5379C" w:rsidRPr="00C04217">
              <w:rPr>
                <w:rFonts w:cstheme="minorHAnsi"/>
              </w:rPr>
              <w:t xml:space="preserve"> pero en materias </w:t>
            </w:r>
            <w:r w:rsidR="00C5379C" w:rsidRPr="00C04217">
              <w:rPr>
                <w:rFonts w:cstheme="minorHAnsi"/>
              </w:rPr>
              <w:lastRenderedPageBreak/>
              <w:t>fundamentales tales  como intersecciones y uniones no se incluye en la</w:t>
            </w:r>
            <w:r>
              <w:rPr>
                <w:rFonts w:cstheme="minorHAnsi"/>
              </w:rPr>
              <w:t xml:space="preserve"> versión licenciada</w:t>
            </w:r>
            <w:r w:rsidR="00C5379C" w:rsidRPr="00C04217">
              <w:rPr>
                <w:rFonts w:cstheme="minorHAnsi"/>
              </w:rPr>
              <w:t xml:space="preserve"> </w:t>
            </w:r>
            <w:r>
              <w:rPr>
                <w:rFonts w:cstheme="minorHAnsi"/>
              </w:rPr>
              <w:t xml:space="preserve">de </w:t>
            </w:r>
            <w:r w:rsidR="00C5379C" w:rsidRPr="00C04217">
              <w:rPr>
                <w:rFonts w:cstheme="minorHAnsi"/>
              </w:rPr>
              <w:t xml:space="preserve"> Locator.  </w:t>
            </w:r>
          </w:p>
          <w:p w:rsidR="00C5379C" w:rsidRPr="00C04217" w:rsidRDefault="00C5379C" w:rsidP="00785D85">
            <w:pPr>
              <w:rPr>
                <w:rFonts w:cstheme="minorHAnsi"/>
              </w:rPr>
            </w:pPr>
            <w:r w:rsidRPr="00C04217">
              <w:rPr>
                <w:rFonts w:cstheme="minorHAnsi"/>
              </w:rPr>
              <w:t>Para el manejo de nearest neighbor (NN) se r</w:t>
            </w:r>
            <w:r w:rsidR="00A74FF2">
              <w:rPr>
                <w:rFonts w:cstheme="minorHAnsi"/>
              </w:rPr>
              <w:t>equieren licencias adicionales.</w:t>
            </w:r>
          </w:p>
        </w:tc>
        <w:tc>
          <w:tcPr>
            <w:tcW w:w="2552" w:type="dxa"/>
            <w:shd w:val="clear" w:color="auto" w:fill="BFB1D0"/>
          </w:tcPr>
          <w:p w:rsidR="00C5379C" w:rsidRPr="00C04217" w:rsidRDefault="00C5379C" w:rsidP="00785D85">
            <w:pPr>
              <w:rPr>
                <w:rFonts w:cstheme="minorHAnsi"/>
              </w:rPr>
            </w:pPr>
            <w:r w:rsidRPr="00C04217">
              <w:rPr>
                <w:rFonts w:cstheme="minorHAnsi"/>
              </w:rPr>
              <w:lastRenderedPageBreak/>
              <w:t xml:space="preserve">Más de 300 funciones y operaciones  y operadores, </w:t>
            </w:r>
          </w:p>
          <w:p w:rsidR="00C5379C" w:rsidRPr="00C04217" w:rsidRDefault="00C5379C" w:rsidP="00B718E5">
            <w:pPr>
              <w:rPr>
                <w:rFonts w:cstheme="minorHAnsi"/>
              </w:rPr>
            </w:pPr>
            <w:r w:rsidRPr="00C04217">
              <w:rPr>
                <w:rFonts w:cstheme="minorHAnsi"/>
              </w:rPr>
              <w:t xml:space="preserve">Sobre  300 funciones y </w:t>
            </w:r>
            <w:r w:rsidRPr="00C04217">
              <w:rPr>
                <w:rFonts w:cstheme="minorHAnsi"/>
              </w:rPr>
              <w:lastRenderedPageBreak/>
              <w:t>operadores,  soporte Geodesico en PostGIS 1.5 para todos los tipos básicos más enfocado en cálculos de proximidad, , SQL/MM 2D y algunos 2.5D, básico MM soporte de curvas.</w:t>
            </w:r>
          </w:p>
        </w:tc>
      </w:tr>
      <w:tr w:rsidR="00C5379C" w:rsidRPr="00C04217" w:rsidTr="00785D85">
        <w:tc>
          <w:tcPr>
            <w:tcW w:w="0" w:type="auto"/>
            <w:shd w:val="clear" w:color="auto" w:fill="DFD8E8"/>
          </w:tcPr>
          <w:p w:rsidR="00C5379C" w:rsidRPr="00C04217" w:rsidRDefault="00C5379C" w:rsidP="00181278">
            <w:pPr>
              <w:rPr>
                <w:rFonts w:cstheme="minorHAnsi"/>
              </w:rPr>
            </w:pPr>
            <w:r w:rsidRPr="00C04217">
              <w:rPr>
                <w:rFonts w:cstheme="minorHAnsi"/>
                <w:lang w:val="en-US"/>
              </w:rPr>
              <w:lastRenderedPageBreak/>
              <w:t xml:space="preserve">Índices Spatial (IBM DB2 utilizan quadtree, Spherical Voronoi Tessalation, IBM Informix uses R-Tree. </w:t>
            </w:r>
            <w:r w:rsidRPr="00C04217">
              <w:rPr>
                <w:rFonts w:cstheme="minorHAnsi"/>
              </w:rPr>
              <w:t>Note R-Tree indexes son auto-tuning y no requieren grid setup, pero con grids puedes aument</w:t>
            </w:r>
            <w:r w:rsidR="00181278">
              <w:rPr>
                <w:rFonts w:cstheme="minorHAnsi"/>
              </w:rPr>
              <w:t>ar el rendimiento con un bit  má</w:t>
            </w:r>
            <w:r w:rsidRPr="00C04217">
              <w:rPr>
                <w:rFonts w:cstheme="minorHAnsi"/>
              </w:rPr>
              <w:t>s de esfuerzo)</w:t>
            </w:r>
          </w:p>
        </w:tc>
        <w:tc>
          <w:tcPr>
            <w:tcW w:w="2377" w:type="dxa"/>
            <w:shd w:val="clear" w:color="auto" w:fill="DFD8E8"/>
          </w:tcPr>
          <w:p w:rsidR="00181278" w:rsidRDefault="00181278" w:rsidP="00785D85">
            <w:pPr>
              <w:rPr>
                <w:rFonts w:cstheme="minorHAnsi"/>
              </w:rPr>
            </w:pPr>
            <w:r>
              <w:rPr>
                <w:rFonts w:cstheme="minorHAnsi"/>
              </w:rPr>
              <w:t>Manejo de grillas, con hasta 4 niveles de capas</w:t>
            </w:r>
          </w:p>
          <w:p w:rsidR="00C5379C" w:rsidRPr="00C04217" w:rsidRDefault="00181278" w:rsidP="00785D85">
            <w:pPr>
              <w:rPr>
                <w:rFonts w:cstheme="minorHAnsi"/>
              </w:rPr>
            </w:pPr>
            <w:r>
              <w:rPr>
                <w:rFonts w:cstheme="minorHAnsi"/>
              </w:rPr>
              <w:t>R</w:t>
            </w:r>
            <w:r w:rsidR="00C5379C" w:rsidRPr="00C04217">
              <w:rPr>
                <w:rFonts w:cstheme="minorHAnsi"/>
              </w:rPr>
              <w:t>equieren definición  de index grid para un rendimiento óptimo.</w:t>
            </w:r>
          </w:p>
          <w:p w:rsidR="00C5379C" w:rsidRPr="00C04217" w:rsidRDefault="00C5379C" w:rsidP="00785D85">
            <w:pPr>
              <w:rPr>
                <w:rFonts w:cstheme="minorHAnsi"/>
              </w:rPr>
            </w:pPr>
          </w:p>
        </w:tc>
        <w:tc>
          <w:tcPr>
            <w:tcW w:w="1984" w:type="dxa"/>
            <w:shd w:val="clear" w:color="auto" w:fill="DFD8E8"/>
          </w:tcPr>
          <w:p w:rsidR="00C5379C" w:rsidRPr="00C04217" w:rsidRDefault="00C5379C" w:rsidP="00785D85">
            <w:pPr>
              <w:rPr>
                <w:rFonts w:cstheme="minorHAnsi"/>
              </w:rPr>
            </w:pPr>
            <w:r w:rsidRPr="00C04217">
              <w:rPr>
                <w:rFonts w:cstheme="minorHAnsi"/>
              </w:rPr>
              <w:t>R-Tree</w:t>
            </w:r>
          </w:p>
        </w:tc>
        <w:tc>
          <w:tcPr>
            <w:tcW w:w="2552" w:type="dxa"/>
            <w:shd w:val="clear" w:color="auto" w:fill="DFD8E8"/>
          </w:tcPr>
          <w:p w:rsidR="00C5379C" w:rsidRPr="00C04217" w:rsidRDefault="00C5379C" w:rsidP="00785D85">
            <w:pPr>
              <w:rPr>
                <w:rFonts w:cstheme="minorHAnsi"/>
              </w:rPr>
            </w:pPr>
            <w:r w:rsidRPr="00C04217">
              <w:rPr>
                <w:rFonts w:cstheme="minorHAnsi"/>
              </w:rPr>
              <w:t>GIST – una variante de R-Tree</w:t>
            </w:r>
          </w:p>
        </w:tc>
      </w:tr>
      <w:tr w:rsidR="00C5379C" w:rsidRPr="00C04217" w:rsidTr="00785D85">
        <w:tc>
          <w:tcPr>
            <w:tcW w:w="0" w:type="auto"/>
            <w:shd w:val="clear" w:color="auto" w:fill="BFB1D0"/>
          </w:tcPr>
          <w:p w:rsidR="00544C9A" w:rsidRDefault="00C5379C" w:rsidP="00785D85">
            <w:pPr>
              <w:rPr>
                <w:rFonts w:cstheme="minorHAnsi"/>
              </w:rPr>
            </w:pPr>
            <w:r w:rsidRPr="00C04217">
              <w:rPr>
                <w:rFonts w:cstheme="minorHAnsi"/>
              </w:rPr>
              <w:t>Soporte Geodesico –Para mediciones en coordenadas esféricas (Nota: IBM provee Soporte Geodesico, aunque  IBM Informix/DB2 tienen precios adicionales para Blade add-on</w:t>
            </w:r>
            <w:r w:rsidR="00544C9A">
              <w:rPr>
                <w:rFonts w:cstheme="minorHAnsi"/>
              </w:rPr>
              <w:t>)</w:t>
            </w:r>
          </w:p>
          <w:p w:rsidR="00C5379C" w:rsidRPr="00C04217" w:rsidRDefault="00C5379C" w:rsidP="00785D85">
            <w:pPr>
              <w:rPr>
                <w:rFonts w:cstheme="minorHAnsi"/>
              </w:rPr>
            </w:pPr>
          </w:p>
        </w:tc>
        <w:tc>
          <w:tcPr>
            <w:tcW w:w="2377" w:type="dxa"/>
            <w:shd w:val="clear" w:color="auto" w:fill="BFB1D0"/>
          </w:tcPr>
          <w:p w:rsidR="00C5379C" w:rsidRPr="00C04217" w:rsidRDefault="00C5379C" w:rsidP="00785D85">
            <w:pPr>
              <w:rPr>
                <w:rFonts w:cstheme="minorHAnsi"/>
              </w:rPr>
            </w:pPr>
            <w:r w:rsidRPr="00C04217">
              <w:rPr>
                <w:rFonts w:cstheme="minorHAnsi"/>
              </w:rPr>
              <w:lastRenderedPageBreak/>
              <w:t>Sí – con advertencias- Debe utilizar el tipo Geography el cual tiene</w:t>
            </w:r>
            <w:r w:rsidR="00544C9A">
              <w:rPr>
                <w:rFonts w:cstheme="minorHAnsi"/>
              </w:rPr>
              <w:t xml:space="preserve"> las siguiente restricciones: ninguna g</w:t>
            </w:r>
            <w:r w:rsidRPr="00C04217">
              <w:rPr>
                <w:rFonts w:cstheme="minorHAnsi"/>
              </w:rPr>
              <w:t>eometr</w:t>
            </w:r>
            <w:r w:rsidR="00544C9A">
              <w:rPr>
                <w:rFonts w:cstheme="minorHAnsi"/>
              </w:rPr>
              <w:t>ía</w:t>
            </w:r>
            <w:r w:rsidRPr="00C04217">
              <w:rPr>
                <w:rFonts w:cstheme="minorHAnsi"/>
              </w:rPr>
              <w:t xml:space="preserve"> puede solapar los hemisferios</w:t>
            </w:r>
          </w:p>
          <w:p w:rsidR="00C5379C" w:rsidRPr="00C04217" w:rsidRDefault="00C5379C" w:rsidP="00544C9A">
            <w:pPr>
              <w:rPr>
                <w:rFonts w:cstheme="minorHAnsi"/>
              </w:rPr>
            </w:pPr>
            <w:r w:rsidRPr="00C04217">
              <w:rPr>
                <w:rFonts w:cstheme="minorHAnsi"/>
              </w:rPr>
              <w:t>La mayoría de las ope</w:t>
            </w:r>
            <w:r w:rsidR="00544C9A">
              <w:rPr>
                <w:rFonts w:cstheme="minorHAnsi"/>
              </w:rPr>
              <w:t>raciones que implican 2 geometrí</w:t>
            </w:r>
            <w:r w:rsidRPr="00C04217">
              <w:rPr>
                <w:rFonts w:cstheme="minorHAnsi"/>
              </w:rPr>
              <w:t>as, tales como intersecciones, son indefin</w:t>
            </w:r>
            <w:r w:rsidR="00544C9A">
              <w:rPr>
                <w:rFonts w:cstheme="minorHAnsi"/>
              </w:rPr>
              <w:t>i</w:t>
            </w:r>
            <w:r w:rsidRPr="00C04217">
              <w:rPr>
                <w:rFonts w:cstheme="minorHAnsi"/>
              </w:rPr>
              <w:t xml:space="preserve">das para </w:t>
            </w:r>
            <w:r w:rsidR="00544C9A">
              <w:rPr>
                <w:rFonts w:cstheme="minorHAnsi"/>
              </w:rPr>
              <w:t xml:space="preserve">las </w:t>
            </w:r>
            <w:r w:rsidR="00544C9A">
              <w:rPr>
                <w:rFonts w:cstheme="minorHAnsi"/>
              </w:rPr>
              <w:lastRenderedPageBreak/>
              <w:t>geometrí</w:t>
            </w:r>
            <w:r w:rsidRPr="00C04217">
              <w:rPr>
                <w:rFonts w:cstheme="minorHAnsi"/>
              </w:rPr>
              <w:t>as  más que un hemis</w:t>
            </w:r>
            <w:r w:rsidR="00544C9A">
              <w:rPr>
                <w:rFonts w:cstheme="minorHAnsi"/>
              </w:rPr>
              <w:t>ferio</w:t>
            </w:r>
            <w:r w:rsidRPr="00C04217">
              <w:rPr>
                <w:rFonts w:cstheme="minorHAnsi"/>
              </w:rPr>
              <w:t xml:space="preserve"> apa</w:t>
            </w:r>
            <w:r w:rsidR="000478DD">
              <w:rPr>
                <w:rFonts w:cstheme="minorHAnsi"/>
              </w:rPr>
              <w:t>rte. SRID debe ser definido en S</w:t>
            </w:r>
            <w:r w:rsidRPr="00C04217">
              <w:rPr>
                <w:rFonts w:cstheme="minorHAnsi"/>
              </w:rPr>
              <w:t>patial ref. Orientación de polígonos es  importante</w:t>
            </w:r>
            <w:r w:rsidR="000478DD">
              <w:rPr>
                <w:rFonts w:cstheme="minorHAnsi"/>
              </w:rPr>
              <w:t xml:space="preserve"> en Geografía. Pocas funciones S</w:t>
            </w:r>
            <w:r w:rsidRPr="00C04217">
              <w:rPr>
                <w:rFonts w:cstheme="minorHAnsi"/>
              </w:rPr>
              <w:t>patial están disponibles</w:t>
            </w:r>
            <w:r w:rsidR="000478DD">
              <w:rPr>
                <w:rFonts w:cstheme="minorHAnsi"/>
              </w:rPr>
              <w:t xml:space="preserve"> para geografía más que geometrí</w:t>
            </w:r>
            <w:r w:rsidRPr="00C04217">
              <w:rPr>
                <w:rFonts w:cstheme="minorHAnsi"/>
              </w:rPr>
              <w:t>a</w:t>
            </w:r>
          </w:p>
        </w:tc>
        <w:tc>
          <w:tcPr>
            <w:tcW w:w="1984" w:type="dxa"/>
            <w:shd w:val="clear" w:color="auto" w:fill="BFB1D0"/>
          </w:tcPr>
          <w:p w:rsidR="000478DD" w:rsidRDefault="009602C9" w:rsidP="00785D85">
            <w:pPr>
              <w:rPr>
                <w:rFonts w:cstheme="minorHAnsi"/>
              </w:rPr>
            </w:pPr>
            <w:r>
              <w:rPr>
                <w:rFonts w:cstheme="minorHAnsi"/>
              </w:rPr>
              <w:lastRenderedPageBreak/>
              <w:t>Sí,</w:t>
            </w:r>
            <w:r w:rsidR="00C5379C" w:rsidRPr="00C04217">
              <w:rPr>
                <w:rFonts w:cstheme="minorHAnsi"/>
              </w:rPr>
              <w:t xml:space="preserve"> como un tipo</w:t>
            </w:r>
            <w:r>
              <w:rPr>
                <w:rFonts w:cstheme="minorHAnsi"/>
              </w:rPr>
              <w:t xml:space="preserve"> de datos </w:t>
            </w:r>
            <w:r w:rsidR="00C5379C" w:rsidRPr="00C04217">
              <w:rPr>
                <w:rFonts w:cstheme="minorHAnsi"/>
              </w:rPr>
              <w:t xml:space="preserve"> geometry. </w:t>
            </w:r>
          </w:p>
          <w:p w:rsidR="00C5379C" w:rsidRPr="00C04217" w:rsidRDefault="00C5379C" w:rsidP="000478DD">
            <w:pPr>
              <w:rPr>
                <w:rFonts w:cstheme="minorHAnsi"/>
              </w:rPr>
            </w:pPr>
            <w:r w:rsidRPr="00C04217">
              <w:rPr>
                <w:rFonts w:cstheme="minorHAnsi"/>
              </w:rPr>
              <w:t xml:space="preserve">Oracle no realiza transformación de cubiertas, cuando se hacen operaciones  geodésicas, estas no tienen soporte interno y </w:t>
            </w:r>
            <w:r w:rsidR="000478DD">
              <w:rPr>
                <w:rFonts w:cstheme="minorHAnsi"/>
              </w:rPr>
              <w:t>tampoco</w:t>
            </w:r>
            <w:r w:rsidRPr="00C04217">
              <w:rPr>
                <w:rFonts w:cstheme="minorHAnsi"/>
              </w:rPr>
              <w:t xml:space="preserve"> perm</w:t>
            </w:r>
            <w:r w:rsidR="000478DD">
              <w:rPr>
                <w:rFonts w:cstheme="minorHAnsi"/>
              </w:rPr>
              <w:t>ite operaciones entre 2 geometrí</w:t>
            </w:r>
            <w:r w:rsidRPr="00C04217">
              <w:rPr>
                <w:rFonts w:cstheme="minorHAnsi"/>
              </w:rPr>
              <w:t xml:space="preserve">as </w:t>
            </w:r>
            <w:r w:rsidRPr="00C04217">
              <w:rPr>
                <w:rFonts w:cstheme="minorHAnsi"/>
              </w:rPr>
              <w:lastRenderedPageBreak/>
              <w:t>con diferentes SRIDS.</w:t>
            </w:r>
          </w:p>
        </w:tc>
        <w:tc>
          <w:tcPr>
            <w:tcW w:w="2552" w:type="dxa"/>
            <w:shd w:val="clear" w:color="auto" w:fill="BFB1D0"/>
          </w:tcPr>
          <w:p w:rsidR="000478DD" w:rsidRDefault="00C5379C" w:rsidP="00785D85">
            <w:pPr>
              <w:rPr>
                <w:rFonts w:cstheme="minorHAnsi"/>
              </w:rPr>
            </w:pPr>
            <w:r w:rsidRPr="00C04217">
              <w:rPr>
                <w:rFonts w:cstheme="minorHAnsi"/>
              </w:rPr>
              <w:lastRenderedPageBreak/>
              <w:t>Si - PostGIS permite algunos modelos como SQL Server – Dos tipos:</w:t>
            </w:r>
            <w:r w:rsidR="000478DD">
              <w:rPr>
                <w:rFonts w:cstheme="minorHAnsi"/>
              </w:rPr>
              <w:t xml:space="preserve"> G</w:t>
            </w:r>
            <w:r w:rsidRPr="00C04217">
              <w:rPr>
                <w:rFonts w:cstheme="minorHAnsi"/>
              </w:rPr>
              <w:t>eometr</w:t>
            </w:r>
            <w:r w:rsidR="000478DD">
              <w:rPr>
                <w:rFonts w:cstheme="minorHAnsi"/>
              </w:rPr>
              <w:t xml:space="preserve">y </w:t>
            </w:r>
            <w:r w:rsidRPr="00C04217">
              <w:rPr>
                <w:rFonts w:cstheme="minorHAnsi"/>
              </w:rPr>
              <w:t xml:space="preserve"> y Geograf</w:t>
            </w:r>
            <w:r w:rsidR="000478DD">
              <w:rPr>
                <w:rFonts w:cstheme="minorHAnsi"/>
              </w:rPr>
              <w:t>y</w:t>
            </w:r>
            <w:r w:rsidRPr="00C04217">
              <w:rPr>
                <w:rFonts w:cstheme="minorHAnsi"/>
              </w:rPr>
              <w:t xml:space="preserve">. </w:t>
            </w:r>
          </w:p>
          <w:p w:rsidR="000478DD" w:rsidRDefault="00C5379C" w:rsidP="00785D85">
            <w:pPr>
              <w:rPr>
                <w:rFonts w:cstheme="minorHAnsi"/>
              </w:rPr>
            </w:pPr>
            <w:r w:rsidRPr="00C04217">
              <w:rPr>
                <w:rFonts w:cstheme="minorHAnsi"/>
              </w:rPr>
              <w:t>Geografía</w:t>
            </w:r>
            <w:r w:rsidR="000478DD">
              <w:rPr>
                <w:rFonts w:cstheme="minorHAnsi"/>
              </w:rPr>
              <w:t xml:space="preserve"> es sin embargo actualmente está</w:t>
            </w:r>
            <w:r w:rsidRPr="00C04217">
              <w:rPr>
                <w:rFonts w:cstheme="minorHAnsi"/>
              </w:rPr>
              <w:t xml:space="preserve"> limitada a solo WGS 84 long lat.  </w:t>
            </w:r>
          </w:p>
          <w:p w:rsidR="00C5379C" w:rsidRPr="00C04217" w:rsidRDefault="00C5379C" w:rsidP="00785D85">
            <w:pPr>
              <w:rPr>
                <w:rFonts w:cstheme="minorHAnsi"/>
              </w:rPr>
            </w:pPr>
            <w:r w:rsidRPr="00C04217">
              <w:rPr>
                <w:rFonts w:cstheme="minorHAnsi"/>
              </w:rPr>
              <w:t>Puede</w:t>
            </w:r>
            <w:r w:rsidR="000478DD">
              <w:rPr>
                <w:rFonts w:cstheme="minorHAnsi"/>
              </w:rPr>
              <w:t>s</w:t>
            </w:r>
            <w:r w:rsidRPr="00C04217">
              <w:rPr>
                <w:rFonts w:cstheme="minorHAnsi"/>
              </w:rPr>
              <w:t xml:space="preserve"> llenar más de un hemisferio en un campo </w:t>
            </w:r>
            <w:r w:rsidR="000478DD">
              <w:rPr>
                <w:rFonts w:cstheme="minorHAnsi"/>
              </w:rPr>
              <w:t>G</w:t>
            </w:r>
            <w:r w:rsidRPr="00C04217">
              <w:rPr>
                <w:rFonts w:cstheme="minorHAnsi"/>
              </w:rPr>
              <w:t xml:space="preserve">eography </w:t>
            </w:r>
            <w:r w:rsidR="000478DD">
              <w:rPr>
                <w:rFonts w:cstheme="minorHAnsi"/>
              </w:rPr>
              <w:t xml:space="preserve">  no podrí</w:t>
            </w:r>
            <w:r w:rsidRPr="00C04217">
              <w:rPr>
                <w:rFonts w:cstheme="minorHAnsi"/>
              </w:rPr>
              <w:t xml:space="preserve">as </w:t>
            </w:r>
            <w:r w:rsidR="000478DD">
              <w:rPr>
                <w:rFonts w:cstheme="minorHAnsi"/>
              </w:rPr>
              <w:t xml:space="preserve">la </w:t>
            </w:r>
            <w:r w:rsidRPr="00C04217">
              <w:rPr>
                <w:rFonts w:cstheme="minorHAnsi"/>
              </w:rPr>
              <w:lastRenderedPageBreak/>
              <w:t>medi</w:t>
            </w:r>
            <w:r w:rsidR="000478DD">
              <w:rPr>
                <w:rFonts w:cstheme="minorHAnsi"/>
              </w:rPr>
              <w:t>ción de</w:t>
            </w:r>
            <w:r w:rsidRPr="00C04217">
              <w:rPr>
                <w:rFonts w:cstheme="minorHAnsi"/>
              </w:rPr>
              <w:t xml:space="preserve">  distancia</w:t>
            </w:r>
            <w:r w:rsidR="009602C9">
              <w:rPr>
                <w:rFonts w:cstheme="minorHAnsi"/>
              </w:rPr>
              <w:t>s</w:t>
            </w:r>
            <w:r w:rsidR="000478DD">
              <w:rPr>
                <w:rFonts w:cstheme="minorHAnsi"/>
              </w:rPr>
              <w:t xml:space="preserve"> o </w:t>
            </w:r>
            <w:r w:rsidRPr="00C04217">
              <w:rPr>
                <w:rFonts w:cstheme="minorHAnsi"/>
              </w:rPr>
              <w:t xml:space="preserve"> </w:t>
            </w:r>
            <w:r w:rsidR="009602C9">
              <w:rPr>
                <w:rFonts w:cstheme="minorHAnsi"/>
              </w:rPr>
              <w:t>el cálculo de</w:t>
            </w:r>
            <w:r w:rsidRPr="00C04217">
              <w:rPr>
                <w:rFonts w:cstheme="minorHAnsi"/>
              </w:rPr>
              <w:t xml:space="preserve"> la intersección serán a menudo erróneos porque utilizan un modelo circular. </w:t>
            </w:r>
          </w:p>
          <w:p w:rsidR="00C5379C" w:rsidRPr="00C04217" w:rsidRDefault="00C5379C" w:rsidP="00785D85">
            <w:pPr>
              <w:rPr>
                <w:rFonts w:cstheme="minorHAnsi"/>
              </w:rPr>
            </w:pPr>
            <w:r w:rsidRPr="00C04217">
              <w:rPr>
                <w:rFonts w:cstheme="minorHAnsi"/>
              </w:rPr>
              <w:t>SQL Server 2008 previene que tu cometas estos error</w:t>
            </w:r>
            <w:r w:rsidR="000478DD">
              <w:rPr>
                <w:rFonts w:cstheme="minorHAnsi"/>
              </w:rPr>
              <w:t>e</w:t>
            </w:r>
            <w:r w:rsidRPr="00C04217">
              <w:rPr>
                <w:rFonts w:cstheme="minorHAnsi"/>
              </w:rPr>
              <w:t>s.</w:t>
            </w:r>
          </w:p>
        </w:tc>
      </w:tr>
      <w:tr w:rsidR="00C5379C" w:rsidRPr="00C04217" w:rsidTr="00785D85">
        <w:tc>
          <w:tcPr>
            <w:tcW w:w="0" w:type="auto"/>
            <w:shd w:val="clear" w:color="auto" w:fill="DFD8E8"/>
          </w:tcPr>
          <w:p w:rsidR="00C5379C" w:rsidRPr="00C04217" w:rsidRDefault="00C5379C" w:rsidP="00785D85">
            <w:pPr>
              <w:rPr>
                <w:rFonts w:cstheme="minorHAnsi"/>
              </w:rPr>
            </w:pPr>
            <w:r w:rsidRPr="00C04217">
              <w:rPr>
                <w:rFonts w:cstheme="minorHAnsi"/>
              </w:rPr>
              <w:lastRenderedPageBreak/>
              <w:t xml:space="preserve"> Operaciones  con Hosting -  si estas hacienda un esfuerzo serio con información Espacial, deberías tener servidores dedicados.</w:t>
            </w:r>
          </w:p>
          <w:p w:rsidR="00C5379C" w:rsidRPr="00C04217" w:rsidRDefault="00C5379C" w:rsidP="00785D85">
            <w:pPr>
              <w:rPr>
                <w:rFonts w:cstheme="minorHAnsi"/>
              </w:rPr>
            </w:pPr>
          </w:p>
        </w:tc>
        <w:tc>
          <w:tcPr>
            <w:tcW w:w="2377" w:type="dxa"/>
            <w:shd w:val="clear" w:color="auto" w:fill="DFD8E8"/>
          </w:tcPr>
          <w:p w:rsidR="00C5379C" w:rsidRPr="00C04217" w:rsidRDefault="009602C9" w:rsidP="00785D85">
            <w:pPr>
              <w:rPr>
                <w:rFonts w:cstheme="minorHAnsi"/>
              </w:rPr>
            </w:pPr>
            <w:r>
              <w:rPr>
                <w:rFonts w:cstheme="minorHAnsi"/>
              </w:rPr>
              <w:t>La mayoría de los H</w:t>
            </w:r>
            <w:r w:rsidR="00C5379C" w:rsidRPr="00C04217">
              <w:rPr>
                <w:rFonts w:cstheme="minorHAnsi"/>
              </w:rPr>
              <w:t xml:space="preserve">osting Windows </w:t>
            </w:r>
            <w:r>
              <w:rPr>
                <w:rFonts w:cstheme="minorHAnsi"/>
              </w:rPr>
              <w:t>h</w:t>
            </w:r>
            <w:r w:rsidR="00C5379C" w:rsidRPr="00C04217">
              <w:rPr>
                <w:rFonts w:cstheme="minorHAnsi"/>
              </w:rPr>
              <w:t>a</w:t>
            </w:r>
            <w:r>
              <w:rPr>
                <w:rFonts w:cstheme="minorHAnsi"/>
              </w:rPr>
              <w:t>n</w:t>
            </w:r>
            <w:r w:rsidR="00C5379C" w:rsidRPr="00C04217">
              <w:rPr>
                <w:rFonts w:cstheme="minorHAnsi"/>
              </w:rPr>
              <w:t xml:space="preserve"> tendido a  mantener sus precios y existe menos oferta de hosting Linux. </w:t>
            </w:r>
          </w:p>
          <w:p w:rsidR="003161CD" w:rsidRPr="00C04217" w:rsidRDefault="003161CD" w:rsidP="003161CD">
            <w:pPr>
              <w:rPr>
                <w:rFonts w:cstheme="minorHAnsi"/>
              </w:rPr>
            </w:pPr>
            <w:r w:rsidRPr="00C04217">
              <w:rPr>
                <w:rFonts w:cstheme="minorHAnsi"/>
              </w:rPr>
              <w:t xml:space="preserve">También existen las iniciativas </w:t>
            </w:r>
            <w:r w:rsidRPr="00C04217">
              <w:rPr>
                <w:rFonts w:cstheme="minorHAnsi"/>
                <w:b/>
              </w:rPr>
              <w:t>SQL Azure</w:t>
            </w:r>
            <w:r w:rsidRPr="00C04217">
              <w:rPr>
                <w:rFonts w:cstheme="minorHAnsi"/>
              </w:rPr>
              <w:t xml:space="preserve"> en Cloud Computing los cuales ahora soportan bases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cstheme="minorHAnsi"/>
              </w:rPr>
              <w:t xml:space="preserve"> Espaciales.</w:t>
            </w:r>
          </w:p>
          <w:p w:rsidR="00C5379C" w:rsidRPr="00C04217" w:rsidRDefault="003161CD" w:rsidP="003161CD">
            <w:pPr>
              <w:rPr>
                <w:rFonts w:cstheme="minorHAnsi"/>
              </w:rPr>
            </w:pPr>
            <w:r w:rsidRPr="00C04217">
              <w:rPr>
                <w:rFonts w:cstheme="minorHAnsi"/>
              </w:rPr>
              <w:t>Sí Ud. necesita funciones agregadas proporcionadas por Spatial Tools project, SQL Azure no es la mejor opción.</w:t>
            </w:r>
          </w:p>
        </w:tc>
        <w:tc>
          <w:tcPr>
            <w:tcW w:w="1984" w:type="dxa"/>
            <w:shd w:val="clear" w:color="auto" w:fill="DFD8E8"/>
          </w:tcPr>
          <w:p w:rsidR="003161CD" w:rsidRPr="00C04217" w:rsidRDefault="003161CD" w:rsidP="003161CD">
            <w:pPr>
              <w:rPr>
                <w:rFonts w:cstheme="minorHAnsi"/>
              </w:rPr>
            </w:pPr>
            <w:r w:rsidRPr="00C04217">
              <w:rPr>
                <w:rFonts w:cstheme="minorHAnsi"/>
              </w:rPr>
              <w:t>En general el licenciamiento es caro, a menos que se trabaje con una versión Express, la cual es gratuita.</w:t>
            </w:r>
          </w:p>
          <w:p w:rsidR="003161CD" w:rsidRPr="00C04217" w:rsidRDefault="003161CD" w:rsidP="003161CD">
            <w:pPr>
              <w:rPr>
                <w:rFonts w:cstheme="minorHAnsi"/>
              </w:rPr>
            </w:pPr>
            <w:r w:rsidRPr="00C04217">
              <w:rPr>
                <w:rFonts w:cstheme="minorHAnsi"/>
              </w:rPr>
              <w:t>Probablemente necesite su propio servidor dedicado y pague su propio licenciando entonces usted puede usar cualquier versión de Linux/Windows dedicada y poder su propio</w:t>
            </w:r>
          </w:p>
          <w:p w:rsidR="00C5379C" w:rsidRPr="00C04217" w:rsidRDefault="00C5379C" w:rsidP="00785D85">
            <w:pPr>
              <w:rPr>
                <w:rFonts w:cstheme="minorHAnsi"/>
              </w:rPr>
            </w:pPr>
          </w:p>
          <w:p w:rsidR="00C5379C" w:rsidRPr="00C04217" w:rsidRDefault="00C5379C" w:rsidP="00785D85">
            <w:pPr>
              <w:rPr>
                <w:rFonts w:cstheme="minorHAnsi"/>
              </w:rPr>
            </w:pPr>
          </w:p>
        </w:tc>
        <w:tc>
          <w:tcPr>
            <w:tcW w:w="2552" w:type="dxa"/>
            <w:shd w:val="clear" w:color="auto" w:fill="DFD8E8"/>
          </w:tcPr>
          <w:p w:rsidR="009602C9" w:rsidRDefault="00C5379C" w:rsidP="00785D85">
            <w:pPr>
              <w:rPr>
                <w:rFonts w:cstheme="minorHAnsi"/>
              </w:rPr>
            </w:pPr>
            <w:r w:rsidRPr="00C04217">
              <w:rPr>
                <w:rFonts w:cstheme="minorHAnsi"/>
              </w:rPr>
              <w:t xml:space="preserve">Aunque no están ampliamente publicitados, la historia de los hosting dedicados para PostgreSQL/PostGIS es </w:t>
            </w:r>
            <w:r w:rsidR="008A1696" w:rsidRPr="00C04217">
              <w:rPr>
                <w:rFonts w:cstheme="minorHAnsi"/>
              </w:rPr>
              <w:t>mejor</w:t>
            </w:r>
            <w:r w:rsidRPr="00C04217">
              <w:rPr>
                <w:rFonts w:cstheme="minorHAnsi"/>
              </w:rPr>
              <w:t xml:space="preserve"> que para  Oracle o SQL Server 2008 (en lo que a Spatial se refiere). </w:t>
            </w:r>
          </w:p>
          <w:p w:rsidR="009602C9" w:rsidRDefault="009602C9" w:rsidP="00785D85">
            <w:pPr>
              <w:rPr>
                <w:rFonts w:cstheme="minorHAnsi"/>
              </w:rPr>
            </w:pPr>
            <w:r>
              <w:rPr>
                <w:rFonts w:cstheme="minorHAnsi"/>
              </w:rPr>
              <w:t>Se requiere soporte especializado.</w:t>
            </w:r>
          </w:p>
          <w:p w:rsidR="009602C9" w:rsidRDefault="00C5379C" w:rsidP="00785D85">
            <w:pPr>
              <w:rPr>
                <w:rFonts w:cstheme="minorHAnsi"/>
              </w:rPr>
            </w:pPr>
            <w:r w:rsidRPr="00C04217">
              <w:rPr>
                <w:rFonts w:cstheme="minorHAnsi"/>
              </w:rPr>
              <w:t xml:space="preserve">La mayoría de los </w:t>
            </w:r>
            <w:r w:rsidR="009602C9">
              <w:rPr>
                <w:rFonts w:cstheme="minorHAnsi"/>
              </w:rPr>
              <w:t xml:space="preserve">Consultores </w:t>
            </w:r>
            <w:hyperlink r:id="rId117" w:tgtFrame="_blank" w:history="1">
              <w:r w:rsidRPr="00C04217">
                <w:rPr>
                  <w:rFonts w:cstheme="minorHAnsi"/>
                </w:rPr>
                <w:t xml:space="preserve">PostGIS </w:t>
              </w:r>
            </w:hyperlink>
            <w:r w:rsidRPr="00C04217">
              <w:rPr>
                <w:rFonts w:cstheme="minorHAnsi"/>
              </w:rPr>
              <w:t xml:space="preserve"> trabajan para compañías que entrega</w:t>
            </w:r>
            <w:r w:rsidR="009602C9">
              <w:rPr>
                <w:rFonts w:cstheme="minorHAnsi"/>
              </w:rPr>
              <w:t xml:space="preserve">n consultoría y soporte para </w:t>
            </w:r>
            <w:r w:rsidRPr="00C04217">
              <w:rPr>
                <w:rFonts w:cstheme="minorHAnsi"/>
              </w:rPr>
              <w:t>PostGIS</w:t>
            </w:r>
          </w:p>
          <w:p w:rsidR="009602C9" w:rsidRDefault="008A1696" w:rsidP="00785D85">
            <w:pPr>
              <w:rPr>
                <w:rFonts w:cstheme="minorHAnsi"/>
              </w:rPr>
            </w:pPr>
            <w:r w:rsidRPr="00C04217">
              <w:rPr>
                <w:rFonts w:cstheme="minorHAnsi"/>
              </w:rPr>
              <w:t>Ud.</w:t>
            </w:r>
            <w:r w:rsidR="00C5379C" w:rsidRPr="00C04217">
              <w:rPr>
                <w:rFonts w:cstheme="minorHAnsi"/>
              </w:rPr>
              <w:t xml:space="preserve"> puedes hostear en algún cloud tal como Amazon o GoGrid o cualquier otro servidor dedicado para esta materia. </w:t>
            </w:r>
          </w:p>
          <w:p w:rsidR="009602C9" w:rsidRPr="009602C9" w:rsidRDefault="00C5379C" w:rsidP="009602C9">
            <w:pPr>
              <w:rPr>
                <w:rFonts w:cstheme="minorHAnsi"/>
                <w:lang w:val="es-ES"/>
              </w:rPr>
            </w:pPr>
            <w:r w:rsidRPr="009602C9">
              <w:rPr>
                <w:rFonts w:cstheme="minorHAnsi"/>
                <w:lang w:val="es-ES"/>
              </w:rPr>
              <w:t xml:space="preserve">Muchas distribuciones  Linux proveen PostgreSQL/PostGIS </w:t>
            </w:r>
          </w:p>
          <w:p w:rsidR="00C5379C" w:rsidRPr="00C04217" w:rsidRDefault="00C5379C" w:rsidP="009602C9">
            <w:pPr>
              <w:rPr>
                <w:rFonts w:cstheme="minorHAnsi"/>
              </w:rPr>
            </w:pPr>
            <w:r w:rsidRPr="00C04217">
              <w:rPr>
                <w:rFonts w:cstheme="minorHAnsi"/>
              </w:rPr>
              <w:t xml:space="preserve">Para </w:t>
            </w:r>
            <w:r w:rsidR="009602C9">
              <w:rPr>
                <w:rFonts w:cstheme="minorHAnsi"/>
              </w:rPr>
              <w:t xml:space="preserve">versiones </w:t>
            </w:r>
            <w:r w:rsidRPr="00C04217">
              <w:rPr>
                <w:rFonts w:cstheme="minorHAnsi"/>
              </w:rPr>
              <w:t>Windows se</w:t>
            </w:r>
            <w:r w:rsidR="009602C9">
              <w:rPr>
                <w:rFonts w:cstheme="minorHAnsi"/>
              </w:rPr>
              <w:t xml:space="preserve"> debe utilizar </w:t>
            </w:r>
            <w:r w:rsidR="008A1696" w:rsidRPr="00C04217">
              <w:rPr>
                <w:rFonts w:cstheme="minorHAnsi"/>
                <w:b/>
              </w:rPr>
              <w:t>RUNA</w:t>
            </w:r>
            <w:r w:rsidR="008A1696" w:rsidRPr="00C04217">
              <w:rPr>
                <w:rFonts w:cstheme="minorHAnsi"/>
              </w:rPr>
              <w:t xml:space="preserve"> instalación pre-compila</w:t>
            </w:r>
            <w:r w:rsidRPr="00C04217">
              <w:rPr>
                <w:rFonts w:cstheme="minorHAnsi"/>
              </w:rPr>
              <w:t>d</w:t>
            </w:r>
            <w:r w:rsidR="008A1696" w:rsidRPr="00C04217">
              <w:rPr>
                <w:rFonts w:cstheme="minorHAnsi"/>
              </w:rPr>
              <w:t>a</w:t>
            </w:r>
            <w:r w:rsidRPr="00C04217">
              <w:rPr>
                <w:rFonts w:cstheme="minorHAnsi"/>
              </w:rPr>
              <w:t xml:space="preserve">, </w:t>
            </w:r>
            <w:r w:rsidRPr="00C04217">
              <w:rPr>
                <w:rFonts w:cstheme="minorHAnsi"/>
              </w:rPr>
              <w:lastRenderedPageBreak/>
              <w:t>disponibles para las version</w:t>
            </w:r>
            <w:r w:rsidR="008A1696" w:rsidRPr="00C04217">
              <w:rPr>
                <w:rFonts w:cstheme="minorHAnsi"/>
              </w:rPr>
              <w:t>e</w:t>
            </w:r>
            <w:r w:rsidRPr="00C04217">
              <w:rPr>
                <w:rFonts w:cstheme="minorHAnsi"/>
              </w:rPr>
              <w:t>s más r</w:t>
            </w:r>
            <w:r w:rsidR="009602C9">
              <w:rPr>
                <w:rFonts w:cstheme="minorHAnsi"/>
              </w:rPr>
              <w:t>ecientes de  PostGIS/PostgreSQL.</w:t>
            </w:r>
          </w:p>
        </w:tc>
      </w:tr>
    </w:tbl>
    <w:p w:rsidR="00C5379C" w:rsidRPr="00C04217" w:rsidRDefault="00C5379C" w:rsidP="00C5379C">
      <w:pPr>
        <w:rPr>
          <w:rFonts w:cstheme="minorHAnsi"/>
        </w:rPr>
      </w:pPr>
      <w:bookmarkStart w:id="396" w:name="_Toc294269150"/>
      <w:r w:rsidRPr="00C04217">
        <w:rPr>
          <w:rFonts w:cstheme="minorHAnsi"/>
        </w:rPr>
        <w:lastRenderedPageBreak/>
        <w:br w:type="page"/>
      </w:r>
    </w:p>
    <w:p w:rsidR="00C5379C" w:rsidRPr="00C04217" w:rsidRDefault="00036B3D" w:rsidP="00C5378C">
      <w:pPr>
        <w:pStyle w:val="Ttulo3"/>
      </w:pPr>
      <w:bookmarkStart w:id="397" w:name="_Toc298172296"/>
      <w:bookmarkStart w:id="398" w:name="_Toc302636328"/>
      <w:r w:rsidRPr="00C04217">
        <w:lastRenderedPageBreak/>
        <w:t>COMPARACIÓN DE FUNCIONALIDADES ESPACIALES EN RDBMS</w:t>
      </w:r>
      <w:bookmarkEnd w:id="396"/>
      <w:bookmarkEnd w:id="397"/>
      <w:bookmarkEnd w:id="398"/>
    </w:p>
    <w:p w:rsidR="00C5379C" w:rsidRPr="00C04217" w:rsidRDefault="00C5379C" w:rsidP="009B2897">
      <w:pPr>
        <w:pStyle w:val="Prrafodelista"/>
      </w:pPr>
      <w:r w:rsidRPr="00C04217">
        <w:t>Las variables a comparar fueron las siguientes:</w:t>
      </w:r>
    </w:p>
    <w:p w:rsidR="00C5379C" w:rsidRPr="00C04217" w:rsidRDefault="00C5379C" w:rsidP="00151D25">
      <w:pPr>
        <w:pStyle w:val="Prrafodelista"/>
        <w:numPr>
          <w:ilvl w:val="0"/>
          <w:numId w:val="46"/>
        </w:numPr>
      </w:pPr>
      <w:r w:rsidRPr="00C04217">
        <w:t xml:space="preserve">Tipo de geometría soportada </w:t>
      </w:r>
    </w:p>
    <w:p w:rsidR="00C5379C" w:rsidRPr="00C04217" w:rsidRDefault="00C5379C" w:rsidP="00151D25">
      <w:pPr>
        <w:pStyle w:val="Prrafodelista"/>
        <w:numPr>
          <w:ilvl w:val="0"/>
          <w:numId w:val="46"/>
        </w:numPr>
      </w:pPr>
      <w:r w:rsidRPr="00C04217">
        <w:t>Capacidad para transformación</w:t>
      </w:r>
    </w:p>
    <w:p w:rsidR="00C5379C" w:rsidRPr="00C04217" w:rsidRDefault="00C5379C" w:rsidP="00151D25">
      <w:pPr>
        <w:pStyle w:val="Prrafodelista"/>
        <w:numPr>
          <w:ilvl w:val="0"/>
          <w:numId w:val="46"/>
        </w:numPr>
      </w:pPr>
      <w:r w:rsidRPr="00C04217">
        <w:t>Geometry Output functions</w:t>
      </w:r>
    </w:p>
    <w:p w:rsidR="00C5379C" w:rsidRPr="00C04217" w:rsidRDefault="00C5379C" w:rsidP="00151D25">
      <w:pPr>
        <w:pStyle w:val="Prrafodelista"/>
        <w:numPr>
          <w:ilvl w:val="0"/>
          <w:numId w:val="46"/>
        </w:numPr>
      </w:pPr>
      <w:r w:rsidRPr="00C04217">
        <w:t>Geometry Input functions</w:t>
      </w:r>
    </w:p>
    <w:p w:rsidR="00C5379C" w:rsidRPr="00C04217" w:rsidRDefault="00C5379C" w:rsidP="00151D25">
      <w:pPr>
        <w:pStyle w:val="Prrafodelista"/>
        <w:numPr>
          <w:ilvl w:val="0"/>
          <w:numId w:val="46"/>
        </w:numPr>
      </w:pPr>
      <w:r w:rsidRPr="00C04217">
        <w:t>Intersects,Intersection,Difference, Basic Union</w:t>
      </w:r>
    </w:p>
    <w:p w:rsidR="00C5379C" w:rsidRPr="00C04217" w:rsidRDefault="00C5379C" w:rsidP="00151D25">
      <w:pPr>
        <w:pStyle w:val="Prrafodelista"/>
        <w:numPr>
          <w:ilvl w:val="0"/>
          <w:numId w:val="46"/>
        </w:numPr>
      </w:pPr>
      <w:r w:rsidRPr="00C04217">
        <w:t xml:space="preserve">Otras funciones No-Agregadas </w:t>
      </w:r>
    </w:p>
    <w:p w:rsidR="00C5379C" w:rsidRPr="00C04217" w:rsidRDefault="00C5379C" w:rsidP="00151D25">
      <w:pPr>
        <w:pStyle w:val="Prrafodelista"/>
        <w:numPr>
          <w:ilvl w:val="0"/>
          <w:numId w:val="46"/>
        </w:numPr>
      </w:pPr>
      <w:r w:rsidRPr="00C04217">
        <w:t>Accesorios, editores,  Procesadores, relaciones de las Salidas. (OGC type)</w:t>
      </w:r>
    </w:p>
    <w:p w:rsidR="00C5379C" w:rsidRPr="00C04217" w:rsidRDefault="00C5379C" w:rsidP="00151D25">
      <w:pPr>
        <w:pStyle w:val="Prrafodelista"/>
        <w:numPr>
          <w:ilvl w:val="0"/>
          <w:numId w:val="46"/>
        </w:numPr>
      </w:pPr>
      <w:r w:rsidRPr="00C04217">
        <w:t>Tipos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Extra no-OGC </w:t>
      </w:r>
    </w:p>
    <w:p w:rsidR="00C5379C" w:rsidRPr="00C04217" w:rsidRDefault="00C5379C" w:rsidP="00151D25">
      <w:pPr>
        <w:pStyle w:val="Prrafodelista"/>
        <w:numPr>
          <w:ilvl w:val="0"/>
          <w:numId w:val="46"/>
        </w:numPr>
      </w:pPr>
      <w:r w:rsidRPr="00C04217">
        <w:t>Mediciones</w:t>
      </w:r>
    </w:p>
    <w:p w:rsidR="00C5379C" w:rsidRPr="00C04217" w:rsidRDefault="00C5379C" w:rsidP="00151D25">
      <w:pPr>
        <w:pStyle w:val="Prrafodelista"/>
        <w:numPr>
          <w:ilvl w:val="0"/>
          <w:numId w:val="46"/>
        </w:numPr>
      </w:pPr>
      <w:r w:rsidRPr="00C04217">
        <w:t>Referencias Lineales</w:t>
      </w:r>
    </w:p>
    <w:p w:rsidR="00C5379C" w:rsidRPr="00C04217" w:rsidRDefault="00C5379C" w:rsidP="00151D25">
      <w:pPr>
        <w:pStyle w:val="Prrafodelista"/>
        <w:numPr>
          <w:ilvl w:val="0"/>
          <w:numId w:val="46"/>
        </w:numPr>
        <w:rPr>
          <w:lang w:val="en-US"/>
        </w:rPr>
      </w:pPr>
      <w:r w:rsidRPr="00C04217">
        <w:rPr>
          <w:lang w:val="en-US"/>
        </w:rPr>
        <w:t>Funciones Spatial Aggregates (Sum, Count, etc)</w:t>
      </w:r>
    </w:p>
    <w:p w:rsidR="00C5379C" w:rsidRPr="00C04217" w:rsidRDefault="00C5379C" w:rsidP="009B2897">
      <w:pPr>
        <w:pStyle w:val="Prrafodelista"/>
      </w:pPr>
      <w:r w:rsidRPr="00C04217">
        <w:t>En esta sección, no se analizan en detalle cada una de las funcionalidades de cada oferente, Nos enfocaremos en las funcionalidades más importantes utilizadas en el análisis espacial, aplicaciones Web y Geoprocesamiento. Para esta sección trataremos a Server 2008 y PostGIS como dos productos porque la funcionalidad disponible para los planos (geometría) no es la misma como la funcionalidad disponible para su Geografía. En teoría se puede convertir entre 2 tipos  utilizando  GeomFromWKB y AsBinary, funciones que cada tipo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provee si ellos tienen el mismo  SRID, pero funciones de transformación (que  SQL server 2008 las tiene incorporadas), está limitado a su uso en SQL Server.</w:t>
      </w:r>
    </w:p>
    <w:tbl>
      <w:tblPr>
        <w:tblW w:w="9073"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Layout w:type="fixed"/>
        <w:tblLook w:val="04A0" w:firstRow="1" w:lastRow="0" w:firstColumn="1" w:lastColumn="0" w:noHBand="0" w:noVBand="1"/>
      </w:tblPr>
      <w:tblGrid>
        <w:gridCol w:w="1357"/>
        <w:gridCol w:w="1337"/>
        <w:gridCol w:w="1134"/>
        <w:gridCol w:w="742"/>
        <w:gridCol w:w="534"/>
        <w:gridCol w:w="892"/>
        <w:gridCol w:w="1537"/>
        <w:gridCol w:w="1540"/>
      </w:tblGrid>
      <w:tr w:rsidR="00C5379C" w:rsidRPr="00CB106C" w:rsidTr="00CB106C">
        <w:trPr>
          <w:tblHeader/>
        </w:trPr>
        <w:tc>
          <w:tcPr>
            <w:tcW w:w="1357" w:type="dxa"/>
            <w:shd w:val="clear" w:color="auto" w:fill="DFD8E8"/>
          </w:tcPr>
          <w:p w:rsidR="00C5379C" w:rsidRPr="00CB106C" w:rsidRDefault="00C5379C" w:rsidP="00CB106C">
            <w:pPr>
              <w:jc w:val="center"/>
              <w:rPr>
                <w:rFonts w:cstheme="minorHAnsi"/>
                <w:b/>
              </w:rPr>
            </w:pPr>
            <w:r w:rsidRPr="00CB106C">
              <w:rPr>
                <w:rFonts w:cstheme="minorHAnsi"/>
                <w:b/>
              </w:rPr>
              <w:t>Característica</w:t>
            </w:r>
          </w:p>
        </w:tc>
        <w:tc>
          <w:tcPr>
            <w:tcW w:w="1337" w:type="dxa"/>
            <w:shd w:val="clear" w:color="auto" w:fill="DFD8E8"/>
          </w:tcPr>
          <w:p w:rsidR="00C5379C" w:rsidRPr="00CB106C" w:rsidRDefault="005E2160" w:rsidP="00CB106C">
            <w:pPr>
              <w:jc w:val="center"/>
              <w:rPr>
                <w:rFonts w:cstheme="minorHAnsi"/>
                <w:b/>
              </w:rPr>
            </w:pPr>
            <w:hyperlink r:id="rId118" w:tgtFrame="_blank" w:history="1">
              <w:r w:rsidR="00C5379C" w:rsidRPr="00CB106C">
                <w:rPr>
                  <w:rFonts w:cstheme="minorHAnsi"/>
                  <w:b/>
                </w:rPr>
                <w:t>SQL Server 2008 R2 Geometry</w:t>
              </w:r>
            </w:hyperlink>
          </w:p>
        </w:tc>
        <w:tc>
          <w:tcPr>
            <w:tcW w:w="1134" w:type="dxa"/>
            <w:shd w:val="clear" w:color="auto" w:fill="DFD8E8"/>
          </w:tcPr>
          <w:p w:rsidR="00C5379C" w:rsidRPr="00CB106C" w:rsidRDefault="005E2160" w:rsidP="00CB106C">
            <w:pPr>
              <w:jc w:val="center"/>
              <w:rPr>
                <w:rFonts w:cstheme="minorHAnsi"/>
                <w:b/>
              </w:rPr>
            </w:pPr>
            <w:hyperlink r:id="rId119" w:tgtFrame="_blank" w:history="1">
              <w:r w:rsidR="00C5379C" w:rsidRPr="00CB106C">
                <w:rPr>
                  <w:rFonts w:cstheme="minorHAnsi"/>
                  <w:b/>
                </w:rPr>
                <w:t>SQL Server 2008 R2 Geography</w:t>
              </w:r>
            </w:hyperlink>
          </w:p>
        </w:tc>
        <w:tc>
          <w:tcPr>
            <w:tcW w:w="1276" w:type="dxa"/>
            <w:gridSpan w:val="2"/>
            <w:shd w:val="clear" w:color="auto" w:fill="DFD8E8"/>
          </w:tcPr>
          <w:p w:rsidR="00C5379C" w:rsidRPr="00CB106C" w:rsidRDefault="005E2160" w:rsidP="00CB106C">
            <w:pPr>
              <w:jc w:val="center"/>
              <w:rPr>
                <w:rFonts w:cstheme="minorHAnsi"/>
                <w:b/>
              </w:rPr>
            </w:pPr>
            <w:hyperlink r:id="rId120" w:anchor="SPATL340" w:tgtFrame="_blank" w:history="1">
              <w:r w:rsidR="00C5379C" w:rsidRPr="00CB106C">
                <w:rPr>
                  <w:rFonts w:cstheme="minorHAnsi"/>
                  <w:b/>
                </w:rPr>
                <w:t>Oracle Locator</w:t>
              </w:r>
            </w:hyperlink>
          </w:p>
        </w:tc>
        <w:tc>
          <w:tcPr>
            <w:tcW w:w="892" w:type="dxa"/>
            <w:shd w:val="clear" w:color="auto" w:fill="DFD8E8"/>
          </w:tcPr>
          <w:p w:rsidR="00C5379C" w:rsidRPr="00CB106C" w:rsidRDefault="005E2160" w:rsidP="00CB106C">
            <w:pPr>
              <w:jc w:val="center"/>
              <w:rPr>
                <w:rFonts w:cstheme="minorHAnsi"/>
                <w:b/>
              </w:rPr>
            </w:pPr>
            <w:hyperlink r:id="rId121" w:tgtFrame="_blank" w:history="1">
              <w:r w:rsidR="00C5379C" w:rsidRPr="00CB106C">
                <w:rPr>
                  <w:rFonts w:cstheme="minorHAnsi"/>
                  <w:b/>
                </w:rPr>
                <w:t>Oracle Spatial</w:t>
              </w:r>
            </w:hyperlink>
          </w:p>
        </w:tc>
        <w:tc>
          <w:tcPr>
            <w:tcW w:w="1537" w:type="dxa"/>
            <w:shd w:val="clear" w:color="auto" w:fill="DFD8E8"/>
          </w:tcPr>
          <w:p w:rsidR="00C5379C" w:rsidRPr="00CB106C" w:rsidRDefault="005E2160" w:rsidP="00CB106C">
            <w:pPr>
              <w:jc w:val="center"/>
              <w:rPr>
                <w:rFonts w:cstheme="minorHAnsi"/>
                <w:b/>
              </w:rPr>
            </w:pPr>
            <w:hyperlink r:id="rId122" w:anchor="PostGIS_TypeFunctionMatrix" w:tgtFrame="_blank" w:history="1">
              <w:r w:rsidR="00C5379C" w:rsidRPr="00CB106C">
                <w:rPr>
                  <w:rFonts w:cstheme="minorHAnsi"/>
                  <w:b/>
                </w:rPr>
                <w:t>PostgreSQL 8.4/PostGIS 1.5 Geometry</w:t>
              </w:r>
            </w:hyperlink>
          </w:p>
        </w:tc>
        <w:tc>
          <w:tcPr>
            <w:tcW w:w="1540" w:type="dxa"/>
            <w:shd w:val="clear" w:color="auto" w:fill="DFD8E8"/>
          </w:tcPr>
          <w:p w:rsidR="00C5379C" w:rsidRPr="00CB106C" w:rsidRDefault="005E2160" w:rsidP="00CB106C">
            <w:pPr>
              <w:jc w:val="center"/>
              <w:rPr>
                <w:rFonts w:cstheme="minorHAnsi"/>
                <w:b/>
              </w:rPr>
            </w:pPr>
            <w:hyperlink r:id="rId123" w:anchor="PostGIS_TypeFunctionMatrix" w:tgtFrame="_blank" w:history="1">
              <w:r w:rsidR="00C5379C" w:rsidRPr="00CB106C">
                <w:rPr>
                  <w:rFonts w:cstheme="minorHAnsi"/>
                  <w:b/>
                </w:rPr>
                <w:t>PostgreSQL 8.4/PostGIS 1.5 Geography</w:t>
              </w:r>
            </w:hyperlink>
          </w:p>
        </w:tc>
      </w:tr>
      <w:tr w:rsidR="00C5379C" w:rsidRPr="00C04217" w:rsidTr="00785D85">
        <w:tc>
          <w:tcPr>
            <w:tcW w:w="1357" w:type="dxa"/>
            <w:shd w:val="clear" w:color="auto" w:fill="BFB1D0"/>
          </w:tcPr>
          <w:p w:rsidR="00C5379C" w:rsidRPr="00C04217" w:rsidRDefault="00C5379C" w:rsidP="00785D85">
            <w:pPr>
              <w:rPr>
                <w:rFonts w:cstheme="minorHAnsi"/>
              </w:rPr>
            </w:pPr>
            <w:r w:rsidRPr="00C04217">
              <w:rPr>
                <w:rFonts w:cstheme="minorHAnsi"/>
              </w:rPr>
              <w:t>Tipo de geometría soportada</w:t>
            </w:r>
          </w:p>
        </w:tc>
        <w:tc>
          <w:tcPr>
            <w:tcW w:w="1337" w:type="dxa"/>
            <w:shd w:val="clear" w:color="auto" w:fill="BFB1D0"/>
          </w:tcPr>
          <w:p w:rsidR="00C5379C" w:rsidRPr="00C04217" w:rsidRDefault="00C5379C" w:rsidP="00785D85">
            <w:pPr>
              <w:rPr>
                <w:rFonts w:cstheme="minorHAnsi"/>
              </w:rPr>
            </w:pPr>
            <w:r w:rsidRPr="00C04217">
              <w:rPr>
                <w:rFonts w:cstheme="minorHAnsi"/>
              </w:rPr>
              <w:t>OGC tipos básicos 2D/2.5D, pero no soporta curvas.</w:t>
            </w:r>
          </w:p>
        </w:tc>
        <w:tc>
          <w:tcPr>
            <w:tcW w:w="1134" w:type="dxa"/>
            <w:shd w:val="clear" w:color="auto" w:fill="BFB1D0"/>
          </w:tcPr>
          <w:p w:rsidR="00C5379C" w:rsidRPr="00C04217" w:rsidRDefault="00C5379C" w:rsidP="00785D85">
            <w:pPr>
              <w:rPr>
                <w:rFonts w:cstheme="minorHAnsi"/>
              </w:rPr>
            </w:pPr>
            <w:r w:rsidRPr="00C04217">
              <w:rPr>
                <w:rFonts w:cstheme="minorHAnsi"/>
              </w:rPr>
              <w:t>OGC tipos básicos 2D/2.5D, pero no soporta curvas.</w:t>
            </w:r>
          </w:p>
        </w:tc>
        <w:tc>
          <w:tcPr>
            <w:tcW w:w="1276" w:type="dxa"/>
            <w:gridSpan w:val="2"/>
            <w:shd w:val="clear" w:color="auto" w:fill="BFB1D0"/>
          </w:tcPr>
          <w:p w:rsidR="00C5379C" w:rsidRPr="00C04217" w:rsidRDefault="00C5379C" w:rsidP="00785D85">
            <w:pPr>
              <w:rPr>
                <w:rFonts w:cstheme="minorHAnsi"/>
              </w:rPr>
            </w:pPr>
            <w:r w:rsidRPr="00C04217">
              <w:rPr>
                <w:rFonts w:cstheme="minorHAnsi"/>
              </w:rPr>
              <w:t>OGC tipos básicos 2D/2.5D, pero no soporta curvas.</w:t>
            </w:r>
          </w:p>
        </w:tc>
        <w:tc>
          <w:tcPr>
            <w:tcW w:w="892" w:type="dxa"/>
            <w:shd w:val="clear" w:color="auto" w:fill="BFB1D0"/>
          </w:tcPr>
          <w:p w:rsidR="00C5379C" w:rsidRPr="00C04217" w:rsidRDefault="00C5379C" w:rsidP="00785D85">
            <w:pPr>
              <w:rPr>
                <w:rFonts w:cstheme="minorHAnsi"/>
              </w:rPr>
            </w:pPr>
            <w:r w:rsidRPr="00C04217">
              <w:rPr>
                <w:rFonts w:cstheme="minorHAnsi"/>
              </w:rPr>
              <w:t xml:space="preserve">OGC tipos básicos 2D/2.5D, con soporte para curvas </w:t>
            </w:r>
            <w:r w:rsidRPr="00C04217">
              <w:rPr>
                <w:rFonts w:cstheme="minorHAnsi"/>
              </w:rPr>
              <w:lastRenderedPageBreak/>
              <w:t>(can do volumetric 3D support).</w:t>
            </w:r>
          </w:p>
        </w:tc>
        <w:tc>
          <w:tcPr>
            <w:tcW w:w="1537" w:type="dxa"/>
            <w:shd w:val="clear" w:color="auto" w:fill="BFB1D0"/>
          </w:tcPr>
          <w:p w:rsidR="00C5379C" w:rsidRPr="00C04217" w:rsidRDefault="00C5379C" w:rsidP="00785D85">
            <w:pPr>
              <w:rPr>
                <w:rFonts w:cstheme="minorHAnsi"/>
              </w:rPr>
            </w:pPr>
            <w:r w:rsidRPr="00C04217">
              <w:rPr>
                <w:rFonts w:cstheme="minorHAnsi"/>
              </w:rPr>
              <w:lastRenderedPageBreak/>
              <w:t>OGC tipos básicos 2D/2.5D, con soporte para curvas</w:t>
            </w:r>
          </w:p>
        </w:tc>
        <w:tc>
          <w:tcPr>
            <w:tcW w:w="1540" w:type="dxa"/>
            <w:shd w:val="clear" w:color="auto" w:fill="BFB1D0"/>
          </w:tcPr>
          <w:p w:rsidR="00C5379C" w:rsidRPr="00C04217" w:rsidRDefault="00C5379C" w:rsidP="00785D85">
            <w:pPr>
              <w:rPr>
                <w:rFonts w:cstheme="minorHAnsi"/>
              </w:rPr>
            </w:pPr>
            <w:r w:rsidRPr="00C04217">
              <w:rPr>
                <w:rFonts w:cstheme="minorHAnsi"/>
              </w:rPr>
              <w:t>OGC tipos básicos 2D/2.5D, pero no soporta curvas.</w:t>
            </w:r>
          </w:p>
        </w:tc>
      </w:tr>
      <w:tr w:rsidR="00C5379C" w:rsidRPr="00C04217" w:rsidTr="00785D85">
        <w:tc>
          <w:tcPr>
            <w:tcW w:w="1357" w:type="dxa"/>
            <w:shd w:val="clear" w:color="auto" w:fill="DFD8E8"/>
          </w:tcPr>
          <w:p w:rsidR="00C5379C" w:rsidRPr="00C04217" w:rsidRDefault="00C5379C" w:rsidP="00785D85">
            <w:pPr>
              <w:rPr>
                <w:rFonts w:cstheme="minorHAnsi"/>
              </w:rPr>
            </w:pPr>
            <w:r w:rsidRPr="00C04217">
              <w:rPr>
                <w:rFonts w:cstheme="minorHAnsi"/>
              </w:rPr>
              <w:lastRenderedPageBreak/>
              <w:t>Capacidad para transformar desde un  referencia spacial a otra</w:t>
            </w:r>
          </w:p>
          <w:p w:rsidR="00C5379C" w:rsidRPr="00C04217" w:rsidRDefault="00C5379C" w:rsidP="00785D85">
            <w:pPr>
              <w:rPr>
                <w:rFonts w:cstheme="minorHAnsi"/>
              </w:rPr>
            </w:pPr>
          </w:p>
          <w:p w:rsidR="00C5379C" w:rsidRPr="00C04217" w:rsidRDefault="00C5379C" w:rsidP="00785D85">
            <w:pPr>
              <w:rPr>
                <w:rFonts w:cstheme="minorHAnsi"/>
              </w:rPr>
            </w:pPr>
          </w:p>
          <w:p w:rsidR="00C5379C" w:rsidRPr="00C04217" w:rsidRDefault="00C5379C" w:rsidP="00785D85">
            <w:pPr>
              <w:rPr>
                <w:rFonts w:cstheme="minorHAnsi"/>
              </w:rPr>
            </w:pPr>
          </w:p>
        </w:tc>
        <w:tc>
          <w:tcPr>
            <w:tcW w:w="1337" w:type="dxa"/>
            <w:shd w:val="clear" w:color="auto" w:fill="DFD8E8"/>
          </w:tcPr>
          <w:p w:rsidR="00C5379C" w:rsidRPr="00C04217" w:rsidRDefault="00C5379C" w:rsidP="00785D85">
            <w:pPr>
              <w:rPr>
                <w:rFonts w:cstheme="minorHAnsi"/>
              </w:rPr>
            </w:pPr>
            <w:r w:rsidRPr="00C04217">
              <w:rPr>
                <w:rFonts w:cstheme="minorHAnsi"/>
              </w:rPr>
              <w:t>No necesita de herramientas de terceros, Geometría puede usar algún SRID entre 0 y 999999.</w:t>
            </w:r>
          </w:p>
          <w:p w:rsidR="00C5379C" w:rsidRPr="00C04217" w:rsidRDefault="00C5379C" w:rsidP="00785D85">
            <w:pPr>
              <w:rPr>
                <w:rFonts w:cstheme="minorHAnsi"/>
              </w:rPr>
            </w:pPr>
          </w:p>
          <w:p w:rsidR="00C5379C" w:rsidRPr="00C04217" w:rsidRDefault="00C5379C" w:rsidP="00785D85">
            <w:pPr>
              <w:rPr>
                <w:rFonts w:cstheme="minorHAnsi"/>
                <w:lang w:val="en-US"/>
              </w:rPr>
            </w:pPr>
            <w:r w:rsidRPr="00C04217">
              <w:rPr>
                <w:rFonts w:cstheme="minorHAnsi"/>
                <w:lang w:val="en-US"/>
              </w:rPr>
              <w:t xml:space="preserve">Spatial Tools free CLR add-on </w:t>
            </w:r>
          </w:p>
          <w:p w:rsidR="00C5379C" w:rsidRPr="00C04217" w:rsidRDefault="00C5379C" w:rsidP="00785D85">
            <w:pPr>
              <w:rPr>
                <w:rFonts w:cstheme="minorHAnsi"/>
              </w:rPr>
            </w:pPr>
            <w:r w:rsidRPr="00C04217">
              <w:rPr>
                <w:rFonts w:cstheme="minorHAnsi"/>
              </w:rPr>
              <w:t>Soporte limitado de transformación</w:t>
            </w:r>
          </w:p>
          <w:p w:rsidR="00C5379C" w:rsidRPr="00C04217" w:rsidRDefault="00C5379C" w:rsidP="00785D85">
            <w:pPr>
              <w:rPr>
                <w:rFonts w:cstheme="minorHAnsi"/>
              </w:rPr>
            </w:pPr>
          </w:p>
        </w:tc>
        <w:tc>
          <w:tcPr>
            <w:tcW w:w="1134" w:type="dxa"/>
            <w:shd w:val="clear" w:color="auto" w:fill="DFD8E8"/>
          </w:tcPr>
          <w:p w:rsidR="00C5379C" w:rsidRPr="00C04217" w:rsidRDefault="00C5379C" w:rsidP="00785D85">
            <w:pPr>
              <w:rPr>
                <w:rFonts w:cstheme="minorHAnsi"/>
              </w:rPr>
            </w:pPr>
            <w:r w:rsidRPr="00C04217">
              <w:rPr>
                <w:rFonts w:cstheme="minorHAnsi"/>
              </w:rPr>
              <w:t>No, pero menos necesidad de transformación  ya que las coordenadas esféricas que cubren el globo pueden ser usadas. SRID debe ser definido en sys.spatial_reference_systems</w:t>
            </w:r>
          </w:p>
        </w:tc>
        <w:tc>
          <w:tcPr>
            <w:tcW w:w="1276" w:type="dxa"/>
            <w:gridSpan w:val="2"/>
            <w:shd w:val="clear" w:color="auto" w:fill="DFD8E8"/>
          </w:tcPr>
          <w:p w:rsidR="00C5379C" w:rsidRPr="00C04217" w:rsidRDefault="00C5379C" w:rsidP="00785D85">
            <w:pPr>
              <w:rPr>
                <w:rFonts w:cstheme="minorHAnsi"/>
              </w:rPr>
            </w:pPr>
            <w:r w:rsidRPr="00C04217">
              <w:rPr>
                <w:rFonts w:cstheme="minorHAnsi"/>
              </w:rPr>
              <w:t xml:space="preserve">Si -  </w:t>
            </w:r>
            <w:hyperlink r:id="rId124" w:anchor="g998454" w:tgtFrame="_blank" w:history="1">
              <w:r w:rsidRPr="00C04217">
                <w:rPr>
                  <w:rFonts w:cstheme="minorHAnsi"/>
                </w:rPr>
                <w:t>SDO_CS</w:t>
              </w:r>
            </w:hyperlink>
            <w:r w:rsidRPr="00C04217">
              <w:rPr>
                <w:rFonts w:cstheme="minorHAnsi"/>
              </w:rPr>
              <w:t xml:space="preserve"> package SDO_CS.TRANSFORM</w:t>
            </w:r>
          </w:p>
        </w:tc>
        <w:tc>
          <w:tcPr>
            <w:tcW w:w="892" w:type="dxa"/>
            <w:shd w:val="clear" w:color="auto" w:fill="DFD8E8"/>
          </w:tcPr>
          <w:p w:rsidR="00C5379C" w:rsidRPr="00C04217" w:rsidRDefault="00C5379C" w:rsidP="00785D85">
            <w:pPr>
              <w:rPr>
                <w:rFonts w:cstheme="minorHAnsi"/>
              </w:rPr>
            </w:pPr>
            <w:r w:rsidRPr="00C04217">
              <w:rPr>
                <w:rFonts w:cstheme="minorHAnsi"/>
              </w:rPr>
              <w:t>Si- Similar a Locator</w:t>
            </w:r>
          </w:p>
        </w:tc>
        <w:tc>
          <w:tcPr>
            <w:tcW w:w="1537" w:type="dxa"/>
            <w:shd w:val="clear" w:color="auto" w:fill="DFD8E8"/>
          </w:tcPr>
          <w:p w:rsidR="00C5379C" w:rsidRPr="00C04217" w:rsidRDefault="00C5379C" w:rsidP="00785D85">
            <w:pPr>
              <w:rPr>
                <w:rFonts w:cstheme="minorHAnsi"/>
              </w:rPr>
            </w:pPr>
            <w:r w:rsidRPr="00C04217">
              <w:rPr>
                <w:rFonts w:cstheme="minorHAnsi"/>
              </w:rPr>
              <w:t xml:space="preserve">Si – </w:t>
            </w:r>
          </w:p>
          <w:p w:rsidR="00C5379C" w:rsidRPr="00C04217" w:rsidRDefault="005E2160" w:rsidP="00785D85">
            <w:pPr>
              <w:rPr>
                <w:rFonts w:cstheme="minorHAnsi"/>
              </w:rPr>
            </w:pPr>
            <w:hyperlink r:id="rId125" w:tgtFrame="_blank" w:history="1">
              <w:r w:rsidR="00C5379C" w:rsidRPr="00C04217">
                <w:rPr>
                  <w:rFonts w:cstheme="minorHAnsi"/>
                </w:rPr>
                <w:t>ST_Transform</w:t>
              </w:r>
            </w:hyperlink>
            <w:r w:rsidR="00C5379C" w:rsidRPr="00C04217">
              <w:rPr>
                <w:rFonts w:cstheme="minorHAnsi"/>
              </w:rPr>
              <w:t xml:space="preserve"> </w:t>
            </w:r>
          </w:p>
        </w:tc>
        <w:tc>
          <w:tcPr>
            <w:tcW w:w="1540" w:type="dxa"/>
            <w:shd w:val="clear" w:color="auto" w:fill="DFD8E8"/>
          </w:tcPr>
          <w:p w:rsidR="00C5379C" w:rsidRPr="00C04217" w:rsidRDefault="00C5379C" w:rsidP="00785D85">
            <w:pPr>
              <w:rPr>
                <w:rFonts w:cstheme="minorHAnsi"/>
              </w:rPr>
            </w:pPr>
            <w:r w:rsidRPr="00C04217">
              <w:rPr>
                <w:rFonts w:cstheme="minorHAnsi"/>
              </w:rPr>
              <w:t>No directamente, pero dispone de</w:t>
            </w:r>
          </w:p>
          <w:p w:rsidR="00C5379C" w:rsidRPr="00C04217" w:rsidRDefault="00C5379C" w:rsidP="00785D85">
            <w:pPr>
              <w:rPr>
                <w:rFonts w:cstheme="minorHAnsi"/>
              </w:rPr>
            </w:pPr>
            <w:r w:rsidRPr="00C04217">
              <w:rPr>
                <w:rFonts w:cstheme="minorHAnsi"/>
              </w:rPr>
              <w:t>un work around ST_Transform(geometry(geog), desiredsrid)</w:t>
            </w:r>
          </w:p>
        </w:tc>
      </w:tr>
      <w:tr w:rsidR="00C5379C" w:rsidRPr="00C04217" w:rsidTr="00785D85">
        <w:tc>
          <w:tcPr>
            <w:tcW w:w="1357" w:type="dxa"/>
            <w:shd w:val="clear" w:color="auto" w:fill="BFB1D0"/>
          </w:tcPr>
          <w:p w:rsidR="00C5379C" w:rsidRPr="00C04217" w:rsidRDefault="00C5379C" w:rsidP="00785D85">
            <w:pPr>
              <w:rPr>
                <w:rFonts w:cstheme="minorHAnsi"/>
              </w:rPr>
            </w:pPr>
            <w:r w:rsidRPr="00C04217">
              <w:rPr>
                <w:rFonts w:cstheme="minorHAnsi"/>
              </w:rPr>
              <w:t xml:space="preserve">Geometry Output functions – </w:t>
            </w:r>
          </w:p>
          <w:p w:rsidR="00C5379C" w:rsidRPr="00C04217" w:rsidRDefault="00C5379C" w:rsidP="00785D85">
            <w:pPr>
              <w:rPr>
                <w:rFonts w:cstheme="minorHAnsi"/>
              </w:rPr>
            </w:pPr>
            <w:r w:rsidRPr="00C04217">
              <w:rPr>
                <w:rFonts w:cstheme="minorHAnsi"/>
              </w:rPr>
              <w:t xml:space="preserve">Estos son particularmente importante  para el desarrollo </w:t>
            </w:r>
            <w:r w:rsidRPr="00C04217">
              <w:rPr>
                <w:rFonts w:cstheme="minorHAnsi"/>
              </w:rPr>
              <w:lastRenderedPageBreak/>
              <w:t>WEB, cuando se utiliza Javascript, flash Apis</w:t>
            </w:r>
          </w:p>
        </w:tc>
        <w:tc>
          <w:tcPr>
            <w:tcW w:w="1337" w:type="dxa"/>
            <w:shd w:val="clear" w:color="auto" w:fill="BFB1D0"/>
          </w:tcPr>
          <w:p w:rsidR="00C5379C" w:rsidRPr="00C04217" w:rsidRDefault="00C5379C" w:rsidP="00785D85">
            <w:pPr>
              <w:rPr>
                <w:rFonts w:cstheme="minorHAnsi"/>
                <w:lang w:val="en-US"/>
              </w:rPr>
            </w:pPr>
            <w:r w:rsidRPr="00C04217">
              <w:rPr>
                <w:rFonts w:cstheme="minorHAnsi"/>
                <w:lang w:val="en-US"/>
              </w:rPr>
              <w:lastRenderedPageBreak/>
              <w:t xml:space="preserve">STAsBinary, STAsText, AsGML (only 3.0), AsTextZM, a builder api for extending to support more output </w:t>
            </w:r>
            <w:r w:rsidRPr="00C04217">
              <w:rPr>
                <w:rFonts w:cstheme="minorHAnsi"/>
                <w:lang w:val="en-US"/>
              </w:rPr>
              <w:lastRenderedPageBreak/>
              <w:t>formats</w:t>
            </w:r>
          </w:p>
        </w:tc>
        <w:tc>
          <w:tcPr>
            <w:tcW w:w="1134" w:type="dxa"/>
            <w:shd w:val="clear" w:color="auto" w:fill="BFB1D0"/>
          </w:tcPr>
          <w:p w:rsidR="00C5379C" w:rsidRPr="00C04217" w:rsidRDefault="00C5379C" w:rsidP="00785D85">
            <w:pPr>
              <w:rPr>
                <w:rFonts w:cstheme="minorHAnsi"/>
                <w:lang w:val="en-US"/>
              </w:rPr>
            </w:pPr>
            <w:r w:rsidRPr="00C04217">
              <w:rPr>
                <w:rFonts w:cstheme="minorHAnsi"/>
                <w:lang w:val="en-US"/>
              </w:rPr>
              <w:lastRenderedPageBreak/>
              <w:t>Same as the geometry ones</w:t>
            </w:r>
          </w:p>
        </w:tc>
        <w:tc>
          <w:tcPr>
            <w:tcW w:w="1276" w:type="dxa"/>
            <w:gridSpan w:val="2"/>
            <w:shd w:val="clear" w:color="auto" w:fill="BFB1D0"/>
          </w:tcPr>
          <w:p w:rsidR="00C5379C" w:rsidRPr="00C04217" w:rsidRDefault="00C5379C" w:rsidP="00785D85">
            <w:pPr>
              <w:rPr>
                <w:rFonts w:cstheme="minorHAnsi"/>
                <w:lang w:val="en-US"/>
              </w:rPr>
            </w:pPr>
            <w:r w:rsidRPr="00C04217">
              <w:rPr>
                <w:rFonts w:cstheme="minorHAnsi"/>
                <w:lang w:val="en-US"/>
              </w:rPr>
              <w:t xml:space="preserve">Get_WKB, GET_WKT, </w:t>
            </w:r>
            <w:hyperlink r:id="rId126" w:anchor="CEGCFDED" w:tgtFrame="_blank" w:history="1">
              <w:r w:rsidRPr="00C04217">
                <w:rPr>
                  <w:rFonts w:cstheme="minorHAnsi"/>
                  <w:lang w:val="en-US"/>
                </w:rPr>
                <w:t>SDO_UTIL package</w:t>
              </w:r>
            </w:hyperlink>
            <w:r w:rsidRPr="00C04217">
              <w:rPr>
                <w:rFonts w:cstheme="minorHAnsi"/>
                <w:lang w:val="en-US"/>
              </w:rPr>
              <w:t xml:space="preserve"> TO_WKBGEOMETRY, TO_WKTGEOMETRY, TO_GML311</w:t>
            </w:r>
            <w:r w:rsidRPr="00C04217">
              <w:rPr>
                <w:rFonts w:cstheme="minorHAnsi"/>
                <w:lang w:val="en-US"/>
              </w:rPr>
              <w:lastRenderedPageBreak/>
              <w:t xml:space="preserve">GEOMETRY, TO_GMLGEOMETRY, TO_KMLGEOMETRY </w:t>
            </w:r>
          </w:p>
        </w:tc>
        <w:tc>
          <w:tcPr>
            <w:tcW w:w="892" w:type="dxa"/>
            <w:shd w:val="clear" w:color="auto" w:fill="BFB1D0"/>
          </w:tcPr>
          <w:p w:rsidR="00C5379C" w:rsidRPr="00C04217" w:rsidRDefault="00C5379C" w:rsidP="00785D85">
            <w:pPr>
              <w:rPr>
                <w:rFonts w:cstheme="minorHAnsi"/>
                <w:lang w:val="en-US"/>
              </w:rPr>
            </w:pPr>
          </w:p>
          <w:p w:rsidR="00C5379C" w:rsidRPr="00C04217" w:rsidRDefault="00C5379C" w:rsidP="00785D85">
            <w:pPr>
              <w:rPr>
                <w:rFonts w:cstheme="minorHAnsi"/>
              </w:rPr>
            </w:pPr>
            <w:r w:rsidRPr="00C04217">
              <w:rPr>
                <w:rFonts w:cstheme="minorHAnsi"/>
              </w:rPr>
              <w:t>Same as Locator</w:t>
            </w:r>
          </w:p>
        </w:tc>
        <w:tc>
          <w:tcPr>
            <w:tcW w:w="1537" w:type="dxa"/>
            <w:shd w:val="clear" w:color="auto" w:fill="BFB1D0"/>
          </w:tcPr>
          <w:p w:rsidR="00C5379C" w:rsidRPr="00C04217" w:rsidRDefault="00C5379C" w:rsidP="00785D85">
            <w:pPr>
              <w:rPr>
                <w:rFonts w:cstheme="minorHAnsi"/>
                <w:lang w:val="en-US"/>
              </w:rPr>
            </w:pPr>
            <w:r w:rsidRPr="00C04217">
              <w:rPr>
                <w:rFonts w:cstheme="minorHAnsi"/>
                <w:lang w:val="en-US"/>
              </w:rPr>
              <w:t xml:space="preserve">ST_AsBinary, ST_AsText, ST_AsSVG, ST_AsGML (both 2 and 3 version), ST_AsKML (both 2 and 3 version), </w:t>
            </w:r>
            <w:r w:rsidRPr="00C04217">
              <w:rPr>
                <w:rFonts w:cstheme="minorHAnsi"/>
                <w:lang w:val="en-US"/>
              </w:rPr>
              <w:lastRenderedPageBreak/>
              <w:t>ST_AsGeoJson, ST_AsEWKT, ST_AsHexEWKB</w:t>
            </w:r>
          </w:p>
        </w:tc>
        <w:tc>
          <w:tcPr>
            <w:tcW w:w="1540" w:type="dxa"/>
            <w:shd w:val="clear" w:color="auto" w:fill="BFB1D0"/>
          </w:tcPr>
          <w:p w:rsidR="00C5379C" w:rsidRPr="00C04217" w:rsidRDefault="00C5379C" w:rsidP="00785D85">
            <w:pPr>
              <w:rPr>
                <w:rFonts w:cstheme="minorHAnsi"/>
              </w:rPr>
            </w:pPr>
            <w:r w:rsidRPr="00C04217">
              <w:rPr>
                <w:rFonts w:cstheme="minorHAnsi"/>
              </w:rPr>
              <w:lastRenderedPageBreak/>
              <w:t>Same as for geometry</w:t>
            </w:r>
          </w:p>
        </w:tc>
      </w:tr>
      <w:tr w:rsidR="00C5379C" w:rsidRPr="0064634B" w:rsidTr="00785D85">
        <w:tc>
          <w:tcPr>
            <w:tcW w:w="1357" w:type="dxa"/>
            <w:shd w:val="clear" w:color="auto" w:fill="DFD8E8"/>
          </w:tcPr>
          <w:p w:rsidR="00C5379C" w:rsidRPr="00C04217" w:rsidRDefault="00C5379C" w:rsidP="00785D85">
            <w:pPr>
              <w:rPr>
                <w:rFonts w:cstheme="minorHAnsi"/>
              </w:rPr>
            </w:pPr>
            <w:r w:rsidRPr="00C04217">
              <w:rPr>
                <w:rFonts w:cstheme="minorHAnsi"/>
              </w:rPr>
              <w:lastRenderedPageBreak/>
              <w:t>Geometry Input functions</w:t>
            </w:r>
          </w:p>
        </w:tc>
        <w:tc>
          <w:tcPr>
            <w:tcW w:w="1337" w:type="dxa"/>
            <w:shd w:val="clear" w:color="auto" w:fill="DFD8E8"/>
          </w:tcPr>
          <w:p w:rsidR="00C5379C" w:rsidRPr="00C04217" w:rsidRDefault="00C5379C" w:rsidP="00785D85">
            <w:pPr>
              <w:rPr>
                <w:rFonts w:cstheme="minorHAnsi"/>
                <w:lang w:val="en-US"/>
              </w:rPr>
            </w:pPr>
            <w:r w:rsidRPr="00C04217">
              <w:rPr>
                <w:rFonts w:cstheme="minorHAnsi"/>
                <w:lang w:val="en-US"/>
              </w:rPr>
              <w:t>STGeomFromText, STGeomFromWKB, GeomFromGML (only 3.0 version)</w:t>
            </w:r>
          </w:p>
        </w:tc>
        <w:tc>
          <w:tcPr>
            <w:tcW w:w="1134" w:type="dxa"/>
            <w:shd w:val="clear" w:color="auto" w:fill="DFD8E8"/>
          </w:tcPr>
          <w:p w:rsidR="00C5379C" w:rsidRPr="00C04217" w:rsidRDefault="00C5379C" w:rsidP="00785D85">
            <w:pPr>
              <w:rPr>
                <w:rFonts w:cstheme="minorHAnsi"/>
              </w:rPr>
            </w:pPr>
            <w:r w:rsidRPr="00C04217">
              <w:rPr>
                <w:rFonts w:cstheme="minorHAnsi"/>
              </w:rPr>
              <w:t>Algunos como Geometría</w:t>
            </w:r>
          </w:p>
        </w:tc>
        <w:tc>
          <w:tcPr>
            <w:tcW w:w="1276" w:type="dxa"/>
            <w:gridSpan w:val="2"/>
            <w:shd w:val="clear" w:color="auto" w:fill="DFD8E8"/>
          </w:tcPr>
          <w:p w:rsidR="00C5379C" w:rsidRPr="00C04217" w:rsidRDefault="00C5379C" w:rsidP="00785D85">
            <w:pPr>
              <w:rPr>
                <w:rFonts w:cstheme="minorHAnsi"/>
                <w:lang w:val="en-US"/>
              </w:rPr>
            </w:pPr>
            <w:r w:rsidRPr="00C04217">
              <w:rPr>
                <w:rFonts w:cstheme="minorHAnsi"/>
                <w:lang w:val="en-US"/>
              </w:rPr>
              <w:t xml:space="preserve">SDO_Geometry (accepts WKT and binary), and array input version, </w:t>
            </w:r>
            <w:hyperlink r:id="rId127" w:anchor="CEGCFDED" w:tgtFrame="_blank" w:history="1">
              <w:r w:rsidRPr="00C04217">
                <w:rPr>
                  <w:rFonts w:cstheme="minorHAnsi"/>
                  <w:lang w:val="en-US"/>
                </w:rPr>
                <w:t>SDO_UTIL package</w:t>
              </w:r>
            </w:hyperlink>
            <w:r w:rsidRPr="00C04217">
              <w:rPr>
                <w:rFonts w:cstheme="minorHAnsi"/>
                <w:lang w:val="en-US"/>
              </w:rPr>
              <w:t>: FROM_GML311GEOMETRY, FROM_GMLGEOMETRY , FROM_GML311GEOMETRY, FROM_KMLGEOMETRY</w:t>
            </w:r>
          </w:p>
        </w:tc>
        <w:tc>
          <w:tcPr>
            <w:tcW w:w="892" w:type="dxa"/>
            <w:shd w:val="clear" w:color="auto" w:fill="DFD8E8"/>
          </w:tcPr>
          <w:p w:rsidR="00C5379C" w:rsidRPr="00C04217" w:rsidRDefault="00C5379C" w:rsidP="00785D85">
            <w:pPr>
              <w:rPr>
                <w:rFonts w:cstheme="minorHAnsi"/>
              </w:rPr>
            </w:pPr>
            <w:r w:rsidRPr="00C04217">
              <w:rPr>
                <w:rFonts w:cstheme="minorHAnsi"/>
              </w:rPr>
              <w:t>Algunos como Locator</w:t>
            </w:r>
          </w:p>
        </w:tc>
        <w:tc>
          <w:tcPr>
            <w:tcW w:w="1537" w:type="dxa"/>
            <w:shd w:val="clear" w:color="auto" w:fill="DFD8E8"/>
          </w:tcPr>
          <w:p w:rsidR="00C5379C" w:rsidRPr="00C04217" w:rsidRDefault="00C5379C" w:rsidP="00785D85">
            <w:pPr>
              <w:rPr>
                <w:rFonts w:cstheme="minorHAnsi"/>
                <w:lang w:val="en-US"/>
              </w:rPr>
            </w:pPr>
            <w:r w:rsidRPr="00C04217">
              <w:rPr>
                <w:rFonts w:cstheme="minorHAnsi"/>
                <w:lang w:val="en-US"/>
              </w:rPr>
              <w:t>ST_GeomFromText, ST_GeomFromWKB, ST_GeomFromGML*, ST_GeomFromKML* (GML and KML input are new in 1.5)</w:t>
            </w:r>
          </w:p>
        </w:tc>
        <w:tc>
          <w:tcPr>
            <w:tcW w:w="1540" w:type="dxa"/>
            <w:shd w:val="clear" w:color="auto" w:fill="DFD8E8"/>
          </w:tcPr>
          <w:p w:rsidR="00C5379C" w:rsidRPr="00C04217" w:rsidRDefault="00C5379C" w:rsidP="00785D85">
            <w:pPr>
              <w:rPr>
                <w:rFonts w:cstheme="minorHAnsi"/>
                <w:lang w:val="en-US"/>
              </w:rPr>
            </w:pPr>
            <w:r w:rsidRPr="00C04217">
              <w:rPr>
                <w:rFonts w:cstheme="minorHAnsi"/>
                <w:lang w:val="en-US"/>
              </w:rPr>
              <w:t>ST_GeogFromText, ST_GeogFromWKB, no GML and KML input. Easy workaround geography( ST_Transform ( ST_GeomFromGML( somegml ), 4326 ) )</w:t>
            </w:r>
          </w:p>
        </w:tc>
      </w:tr>
      <w:tr w:rsidR="00C5379C" w:rsidRPr="0064634B" w:rsidTr="00785D85">
        <w:tc>
          <w:tcPr>
            <w:tcW w:w="1357" w:type="dxa"/>
            <w:shd w:val="clear" w:color="auto" w:fill="BFB1D0"/>
          </w:tcPr>
          <w:p w:rsidR="00C5379C" w:rsidRPr="00C04217" w:rsidRDefault="00C5379C" w:rsidP="00785D85">
            <w:pPr>
              <w:rPr>
                <w:rFonts w:cstheme="minorHAnsi"/>
                <w:lang w:val="en-US"/>
              </w:rPr>
            </w:pPr>
            <w:r w:rsidRPr="00C04217">
              <w:rPr>
                <w:rFonts w:cstheme="minorHAnsi"/>
                <w:lang w:val="en-US"/>
              </w:rPr>
              <w:t>Intersects,</w:t>
            </w:r>
          </w:p>
          <w:p w:rsidR="00C5379C" w:rsidRPr="00C04217" w:rsidRDefault="00C5379C" w:rsidP="00785D85">
            <w:pPr>
              <w:rPr>
                <w:rFonts w:cstheme="minorHAnsi"/>
                <w:lang w:val="en-US"/>
              </w:rPr>
            </w:pPr>
            <w:r w:rsidRPr="00C04217">
              <w:rPr>
                <w:rFonts w:cstheme="minorHAnsi"/>
                <w:lang w:val="en-US"/>
              </w:rPr>
              <w:t>Intersection,</w:t>
            </w:r>
          </w:p>
          <w:p w:rsidR="00C5379C" w:rsidRPr="00C04217" w:rsidRDefault="00C5379C" w:rsidP="00785D85">
            <w:pPr>
              <w:rPr>
                <w:rFonts w:cstheme="minorHAnsi"/>
                <w:lang w:val="en-US"/>
              </w:rPr>
            </w:pPr>
            <w:r w:rsidRPr="00C04217">
              <w:rPr>
                <w:rFonts w:cstheme="minorHAnsi"/>
                <w:lang w:val="en-US"/>
              </w:rPr>
              <w:t>Difference, Basic Union</w:t>
            </w:r>
          </w:p>
        </w:tc>
        <w:tc>
          <w:tcPr>
            <w:tcW w:w="1337" w:type="dxa"/>
            <w:shd w:val="clear" w:color="auto" w:fill="BFB1D0"/>
          </w:tcPr>
          <w:p w:rsidR="00C5379C" w:rsidRPr="00C04217" w:rsidRDefault="00C5379C" w:rsidP="00785D85">
            <w:pPr>
              <w:rPr>
                <w:rFonts w:cstheme="minorHAnsi"/>
                <w:lang w:val="en-US"/>
              </w:rPr>
            </w:pPr>
            <w:r w:rsidRPr="00C04217">
              <w:rPr>
                <w:rFonts w:cstheme="minorHAnsi"/>
                <w:lang w:val="en-US"/>
              </w:rPr>
              <w:t>STIntersects, STIntersection, STUnion, STSymDifference (spatial ref of both geoms must be the same)</w:t>
            </w:r>
          </w:p>
        </w:tc>
        <w:tc>
          <w:tcPr>
            <w:tcW w:w="1134" w:type="dxa"/>
            <w:shd w:val="clear" w:color="auto" w:fill="BFB1D0"/>
          </w:tcPr>
          <w:p w:rsidR="00C5379C" w:rsidRPr="00C04217" w:rsidRDefault="00C5379C" w:rsidP="00785D85">
            <w:pPr>
              <w:rPr>
                <w:rFonts w:cstheme="minorHAnsi"/>
              </w:rPr>
            </w:pPr>
            <w:r w:rsidRPr="00C04217">
              <w:rPr>
                <w:rFonts w:cstheme="minorHAnsi"/>
              </w:rPr>
              <w:t xml:space="preserve">Algunas como geometría, except resultados de una  intersección de un polígono que se solape con 2 es retornado </w:t>
            </w:r>
            <w:r w:rsidRPr="00C04217">
              <w:rPr>
                <w:rFonts w:cstheme="minorHAnsi"/>
              </w:rPr>
              <w:lastRenderedPageBreak/>
              <w:t>como nulo.</w:t>
            </w:r>
          </w:p>
        </w:tc>
        <w:tc>
          <w:tcPr>
            <w:tcW w:w="1276" w:type="dxa"/>
            <w:gridSpan w:val="2"/>
            <w:shd w:val="clear" w:color="auto" w:fill="BFB1D0"/>
          </w:tcPr>
          <w:p w:rsidR="00C5379C" w:rsidRPr="00C04217" w:rsidRDefault="00C5379C" w:rsidP="00785D85">
            <w:pPr>
              <w:rPr>
                <w:rFonts w:cstheme="minorHAnsi"/>
                <w:lang w:val="en-US"/>
              </w:rPr>
            </w:pPr>
            <w:r w:rsidRPr="00C04217">
              <w:rPr>
                <w:rFonts w:cstheme="minorHAnsi"/>
                <w:lang w:val="en-US"/>
              </w:rPr>
              <w:lastRenderedPageBreak/>
              <w:t xml:space="preserve">SDO_Intersects </w:t>
            </w:r>
            <w:hyperlink r:id="rId128" w:anchor="SPATL340" w:tgtFrame="_blank" w:history="1">
              <w:r w:rsidRPr="00C04217">
                <w:rPr>
                  <w:rFonts w:cstheme="minorHAnsi"/>
                  <w:lang w:val="en-US"/>
                </w:rPr>
                <w:t>no Intersection, Union or difference</w:t>
              </w:r>
            </w:hyperlink>
          </w:p>
        </w:tc>
        <w:tc>
          <w:tcPr>
            <w:tcW w:w="892" w:type="dxa"/>
            <w:shd w:val="clear" w:color="auto" w:fill="BFB1D0"/>
          </w:tcPr>
          <w:p w:rsidR="00C5379C" w:rsidRPr="00C04217" w:rsidRDefault="00C5379C" w:rsidP="00785D85">
            <w:pPr>
              <w:rPr>
                <w:rFonts w:cstheme="minorHAnsi"/>
                <w:lang w:val="en-US"/>
              </w:rPr>
            </w:pPr>
            <w:r w:rsidRPr="00C04217">
              <w:rPr>
                <w:rFonts w:cstheme="minorHAnsi"/>
                <w:lang w:val="en-US"/>
              </w:rPr>
              <w:t xml:space="preserve">via </w:t>
            </w:r>
            <w:hyperlink r:id="rId129" w:anchor="insertedID0" w:tgtFrame="_blank" w:history="1">
              <w:r w:rsidRPr="00C04217">
                <w:rPr>
                  <w:rFonts w:cstheme="minorHAnsi"/>
                  <w:lang w:val="en-US"/>
                </w:rPr>
                <w:t>SDO_GEOM</w:t>
              </w:r>
            </w:hyperlink>
            <w:r w:rsidRPr="00C04217">
              <w:rPr>
                <w:rFonts w:cstheme="minorHAnsi"/>
                <w:lang w:val="en-US"/>
              </w:rPr>
              <w:t xml:space="preserve"> SDO_DIFFERENCE, SDO_INTERSECTION, SDO_UNION (can span </w:t>
            </w:r>
            <w:r w:rsidRPr="00C04217">
              <w:rPr>
                <w:rFonts w:cstheme="minorHAnsi"/>
                <w:lang w:val="en-US"/>
              </w:rPr>
              <w:lastRenderedPageBreak/>
              <w:t>different spatial refs too)</w:t>
            </w:r>
          </w:p>
        </w:tc>
        <w:tc>
          <w:tcPr>
            <w:tcW w:w="1537" w:type="dxa"/>
            <w:shd w:val="clear" w:color="auto" w:fill="BFB1D0"/>
          </w:tcPr>
          <w:p w:rsidR="00C5379C" w:rsidRPr="00C04217" w:rsidRDefault="00C5379C" w:rsidP="00785D85">
            <w:pPr>
              <w:rPr>
                <w:rFonts w:cstheme="minorHAnsi"/>
                <w:lang w:val="en-US"/>
              </w:rPr>
            </w:pPr>
            <w:r w:rsidRPr="00C04217">
              <w:rPr>
                <w:rFonts w:cstheme="minorHAnsi"/>
                <w:lang w:val="en-US"/>
              </w:rPr>
              <w:lastRenderedPageBreak/>
              <w:t>ST_Intersects, ST_Intersection, ST_Union, ST_Difference, ST_SymDifference (spatial refs of both geoms must be the same)</w:t>
            </w:r>
          </w:p>
        </w:tc>
        <w:tc>
          <w:tcPr>
            <w:tcW w:w="1540" w:type="dxa"/>
            <w:shd w:val="clear" w:color="auto" w:fill="BFB1D0"/>
          </w:tcPr>
          <w:p w:rsidR="00C5379C" w:rsidRPr="00C04217" w:rsidRDefault="00C5379C" w:rsidP="00785D85">
            <w:pPr>
              <w:rPr>
                <w:rFonts w:cstheme="minorHAnsi"/>
                <w:lang w:val="en-US"/>
              </w:rPr>
            </w:pPr>
            <w:r w:rsidRPr="00C04217">
              <w:rPr>
                <w:rFonts w:cstheme="minorHAnsi"/>
                <w:lang w:val="en-US"/>
              </w:rPr>
              <w:t>ST_Intersects (native support), ST_Intersection (intersection relies on internal tansform to best fitting spatial ref and then convert back to geography)</w:t>
            </w:r>
          </w:p>
        </w:tc>
      </w:tr>
      <w:tr w:rsidR="00C5379C" w:rsidRPr="0064634B" w:rsidTr="00785D85">
        <w:tc>
          <w:tcPr>
            <w:tcW w:w="1357" w:type="dxa"/>
            <w:shd w:val="clear" w:color="auto" w:fill="DFD8E8"/>
          </w:tcPr>
          <w:p w:rsidR="00C5379C" w:rsidRPr="00C04217" w:rsidRDefault="00C5379C" w:rsidP="00785D85">
            <w:pPr>
              <w:rPr>
                <w:rFonts w:cstheme="minorHAnsi"/>
              </w:rPr>
            </w:pPr>
            <w:r w:rsidRPr="00C04217">
              <w:rPr>
                <w:rFonts w:cstheme="minorHAnsi"/>
              </w:rPr>
              <w:lastRenderedPageBreak/>
              <w:t>Otras funciones No-Agregadas</w:t>
            </w:r>
          </w:p>
          <w:p w:rsidR="00C5379C" w:rsidRPr="00C04217" w:rsidRDefault="00C5379C" w:rsidP="00785D85">
            <w:pPr>
              <w:rPr>
                <w:rFonts w:cstheme="minorHAnsi"/>
              </w:rPr>
            </w:pPr>
            <w:r w:rsidRPr="00C04217">
              <w:rPr>
                <w:rFonts w:cstheme="minorHAnsi"/>
              </w:rPr>
              <w:t>Claves para   relaciones y  relaciones de salida</w:t>
            </w:r>
          </w:p>
        </w:tc>
        <w:tc>
          <w:tcPr>
            <w:tcW w:w="1337" w:type="dxa"/>
            <w:shd w:val="clear" w:color="auto" w:fill="DFD8E8"/>
          </w:tcPr>
          <w:p w:rsidR="00C5379C" w:rsidRPr="00C04217" w:rsidRDefault="00C5379C" w:rsidP="00785D85">
            <w:pPr>
              <w:rPr>
                <w:rFonts w:cstheme="minorHAnsi"/>
                <w:lang w:val="en-US"/>
              </w:rPr>
            </w:pPr>
            <w:r w:rsidRPr="00C04217">
              <w:rPr>
                <w:rFonts w:cstheme="minorHAnsi"/>
                <w:lang w:val="en-US"/>
              </w:rPr>
              <w:t xml:space="preserve">spatial ref must be the same: STContains, STDifference, STDisjoint, STEquals, STIntersects, Filter, STOverlaps, STRelate (SQL Server doesn't support the variant that returns the matrix that PostGIS and Oracle Spatial offer), STSymDifference, STTouches, STWithin Note STDIstance() &lt; somevalue is equivalent to PostGIS ST_DWithin and Oracle SDO_Within_Distance and uses a spatial </w:t>
            </w:r>
            <w:r w:rsidRPr="00C04217">
              <w:rPr>
                <w:rFonts w:cstheme="minorHAnsi"/>
                <w:lang w:val="en-US"/>
              </w:rPr>
              <w:lastRenderedPageBreak/>
              <w:t>index just as those do</w:t>
            </w:r>
          </w:p>
        </w:tc>
        <w:tc>
          <w:tcPr>
            <w:tcW w:w="1134" w:type="dxa"/>
            <w:shd w:val="clear" w:color="auto" w:fill="DFD8E8"/>
          </w:tcPr>
          <w:p w:rsidR="00C5379C" w:rsidRPr="00C04217" w:rsidRDefault="00C5379C" w:rsidP="00785D85">
            <w:pPr>
              <w:rPr>
                <w:rFonts w:cstheme="minorHAnsi"/>
              </w:rPr>
            </w:pPr>
            <w:r w:rsidRPr="00C04217">
              <w:rPr>
                <w:rFonts w:cstheme="minorHAnsi"/>
              </w:rPr>
              <w:lastRenderedPageBreak/>
              <w:t xml:space="preserve">Spatial ref Deber </w:t>
            </w:r>
            <w:r w:rsidR="008A1696" w:rsidRPr="00C04217">
              <w:rPr>
                <w:rFonts w:cstheme="minorHAnsi"/>
              </w:rPr>
              <w:t>ser</w:t>
            </w:r>
            <w:r w:rsidRPr="00C04217">
              <w:rPr>
                <w:rFonts w:cstheme="minorHAnsi"/>
              </w:rPr>
              <w:t xml:space="preserve"> la misma: STDisjoint, STIntersects</w:t>
            </w:r>
          </w:p>
        </w:tc>
        <w:tc>
          <w:tcPr>
            <w:tcW w:w="1276" w:type="dxa"/>
            <w:gridSpan w:val="2"/>
            <w:shd w:val="clear" w:color="auto" w:fill="DFD8E8"/>
          </w:tcPr>
          <w:p w:rsidR="00C5379C" w:rsidRPr="00C04217" w:rsidRDefault="00C5379C" w:rsidP="008A1696">
            <w:pPr>
              <w:rPr>
                <w:rFonts w:cstheme="minorHAnsi"/>
                <w:lang w:val="en-US"/>
              </w:rPr>
            </w:pPr>
            <w:r w:rsidRPr="00C04217">
              <w:rPr>
                <w:rFonts w:cstheme="minorHAnsi"/>
                <w:lang w:val="en-US"/>
              </w:rPr>
              <w:t>Todos los operadores relacionales en  Oracle Spatial es</w:t>
            </w:r>
            <w:r w:rsidR="008A1696" w:rsidRPr="00C04217">
              <w:rPr>
                <w:rFonts w:cstheme="minorHAnsi"/>
                <w:lang w:val="en-US"/>
              </w:rPr>
              <w:t>tá</w:t>
            </w:r>
            <w:r w:rsidRPr="00C04217">
              <w:rPr>
                <w:rFonts w:cstheme="minorHAnsi"/>
                <w:lang w:val="en-US"/>
              </w:rPr>
              <w:t xml:space="preserve">n disponibles en Locator (except para SDO_GEOM.RELATE): Most of these return true/false based on </w:t>
            </w:r>
            <w:hyperlink r:id="rId130" w:anchor="BGHCDIDG" w:tgtFrame="_blank" w:history="1">
              <w:r w:rsidRPr="00C04217">
                <w:rPr>
                  <w:rFonts w:cstheme="minorHAnsi"/>
                  <w:lang w:val="en-US"/>
                </w:rPr>
                <w:t>Oracle RELATE MASKS</w:t>
              </w:r>
            </w:hyperlink>
            <w:r w:rsidRPr="00C04217">
              <w:rPr>
                <w:rFonts w:cstheme="minorHAnsi"/>
                <w:lang w:val="en-US"/>
              </w:rPr>
              <w:t xml:space="preserve"> except for the NN, NN_DISTANCE (spatial ref can be different) - SDO_ANYINTERACT (means they are not Disjoint -- they intersect) , SDO_CONTAINS , SDO_COVEREDBY , </w:t>
            </w:r>
            <w:r w:rsidRPr="00C04217">
              <w:rPr>
                <w:rFonts w:cstheme="minorHAnsi"/>
                <w:lang w:val="en-US"/>
              </w:rPr>
              <w:lastRenderedPageBreak/>
              <w:t>SDO_COVERS , SDO_EQUAL , SDO_FILTER , SDO_INSIDE (this is presumably what PostGIS and SQL Server call ST_/STWithin) , SDO_JOIN , SDO_NN , SDO_NN_DISTANCE , SDO_ON , SDO_OVERLAPBDYDISJOINT , SDO_OVERLAPBDYINTERSECT , SDO_OVERLAPS , SDO_RELATE , SDO_TOUCH , SDO_WITHIN_DISTANCE</w:t>
            </w:r>
          </w:p>
        </w:tc>
        <w:tc>
          <w:tcPr>
            <w:tcW w:w="892" w:type="dxa"/>
            <w:shd w:val="clear" w:color="auto" w:fill="DFD8E8"/>
          </w:tcPr>
          <w:p w:rsidR="00C5379C" w:rsidRPr="00C04217" w:rsidRDefault="00C5379C" w:rsidP="00785D85">
            <w:pPr>
              <w:rPr>
                <w:rFonts w:cstheme="minorHAnsi"/>
                <w:lang w:val="en-US"/>
              </w:rPr>
            </w:pPr>
            <w:r w:rsidRPr="00C04217">
              <w:rPr>
                <w:rFonts w:cstheme="minorHAnsi"/>
                <w:lang w:val="en-US"/>
              </w:rPr>
              <w:lastRenderedPageBreak/>
              <w:t>Same as locator + SDO_GEOM.RELATE (note: RELATE returns the MASK keywords that define the relationship, SDO_RELATE returns if 2 geometries are related by the passed in matrix)</w:t>
            </w:r>
          </w:p>
        </w:tc>
        <w:tc>
          <w:tcPr>
            <w:tcW w:w="1537" w:type="dxa"/>
            <w:shd w:val="clear" w:color="auto" w:fill="DFD8E8"/>
          </w:tcPr>
          <w:p w:rsidR="00C5379C" w:rsidRPr="00C04217" w:rsidRDefault="00E03278" w:rsidP="00785D85">
            <w:pPr>
              <w:rPr>
                <w:rFonts w:cstheme="minorHAnsi"/>
                <w:lang w:val="en-US"/>
              </w:rPr>
            </w:pPr>
            <w:r w:rsidRPr="00C04217">
              <w:rPr>
                <w:rFonts w:cstheme="minorHAnsi"/>
                <w:lang w:val="en-US"/>
              </w:rPr>
              <w:t xml:space="preserve">Spatial ref must be the same: ST_Contains, ST_CoveredBy, ST_Covers, ST_Disjoint, ST_Difference, ST_DWitin (this is similar in concept to Oracle SDO_Within_Distance), ST_Equals, ST_Intersects, ST_Overlaps, ST_Relate (overloaded function -- one variant returns true (similar to Oracle's SDO_RELATE, and the other returns the matrix SDO_GEOM.RELATE), ST_Touches, ST_Within, &amp;&amp; </w:t>
            </w:r>
          </w:p>
        </w:tc>
        <w:tc>
          <w:tcPr>
            <w:tcW w:w="1540" w:type="dxa"/>
            <w:shd w:val="clear" w:color="auto" w:fill="DFD8E8"/>
          </w:tcPr>
          <w:p w:rsidR="00C5379C" w:rsidRPr="00C04217" w:rsidRDefault="00C5379C" w:rsidP="00785D85">
            <w:pPr>
              <w:rPr>
                <w:rFonts w:cstheme="minorHAnsi"/>
                <w:lang w:val="en-US"/>
              </w:rPr>
            </w:pPr>
            <w:r w:rsidRPr="00C04217">
              <w:rPr>
                <w:rFonts w:cstheme="minorHAnsi"/>
                <w:lang w:val="en-US"/>
              </w:rPr>
              <w:t>Spatial ref must be the same: ST_CoveredBy, ST_Covers, ST_DWithin,ST_Intersects, &amp;&amp; is closest equivalent to Oracle and SQL Server SDO_Filter, filter operations.</w:t>
            </w:r>
          </w:p>
        </w:tc>
      </w:tr>
      <w:tr w:rsidR="00C5379C" w:rsidRPr="00C04217" w:rsidTr="00785D85">
        <w:tc>
          <w:tcPr>
            <w:tcW w:w="1357" w:type="dxa"/>
            <w:shd w:val="clear" w:color="auto" w:fill="BFB1D0"/>
          </w:tcPr>
          <w:p w:rsidR="00C5379C" w:rsidRPr="00C04217" w:rsidRDefault="00C5379C" w:rsidP="00785D85">
            <w:pPr>
              <w:rPr>
                <w:rFonts w:cstheme="minorHAnsi"/>
              </w:rPr>
            </w:pPr>
            <w:r w:rsidRPr="00C04217">
              <w:rPr>
                <w:rFonts w:cstheme="minorHAnsi"/>
              </w:rPr>
              <w:lastRenderedPageBreak/>
              <w:t xml:space="preserve">Accesorios, editores,  Procesadores, relaciones </w:t>
            </w:r>
            <w:r w:rsidRPr="00C04217">
              <w:rPr>
                <w:rFonts w:cstheme="minorHAnsi"/>
              </w:rPr>
              <w:lastRenderedPageBreak/>
              <w:t>de las Salidas.</w:t>
            </w:r>
          </w:p>
          <w:p w:rsidR="00C5379C" w:rsidRPr="00C04217" w:rsidRDefault="00C5379C" w:rsidP="00785D85">
            <w:pPr>
              <w:rPr>
                <w:rFonts w:cstheme="minorHAnsi"/>
              </w:rPr>
            </w:pPr>
            <w:r w:rsidRPr="00C04217">
              <w:rPr>
                <w:rFonts w:cstheme="minorHAnsi"/>
              </w:rPr>
              <w:t xml:space="preserve"> (OGC type)</w:t>
            </w:r>
          </w:p>
        </w:tc>
        <w:tc>
          <w:tcPr>
            <w:tcW w:w="1337" w:type="dxa"/>
            <w:shd w:val="clear" w:color="auto" w:fill="BFB1D0"/>
          </w:tcPr>
          <w:p w:rsidR="00C5379C" w:rsidRPr="00C04217" w:rsidRDefault="00C5379C" w:rsidP="00785D85">
            <w:pPr>
              <w:rPr>
                <w:rFonts w:cstheme="minorHAnsi"/>
                <w:lang w:val="en-US"/>
              </w:rPr>
            </w:pPr>
            <w:r w:rsidRPr="00C04217">
              <w:rPr>
                <w:rFonts w:cstheme="minorHAnsi"/>
                <w:lang w:val="en-US"/>
              </w:rPr>
              <w:lastRenderedPageBreak/>
              <w:t xml:space="preserve">BufferWithTolerance (this is similar to PostGIS </w:t>
            </w:r>
            <w:r w:rsidRPr="00C04217">
              <w:rPr>
                <w:rFonts w:cstheme="minorHAnsi"/>
                <w:lang w:val="en-US"/>
              </w:rPr>
              <w:lastRenderedPageBreak/>
              <w:t xml:space="preserve">variant of Buffer that takes 3 args (defaulted to 8 number of segs to use to approximate a quarter circle), MakeValid, Reduce - similar to PostGIS ST_Simplify, STBoundary, STBuffer,STCentroid, STConvexHull, STDimension, STEndPoint, STExteriorRing, STGeometryN, STGeometryType, STInteriorRingN, STIsClosed, STIsEmpty, STIsSimple, STIsValid, STNumGeometries, STNumInteriorRing, STNumPoints (only applies </w:t>
            </w:r>
            <w:r w:rsidRPr="00C04217">
              <w:rPr>
                <w:rFonts w:cstheme="minorHAnsi"/>
                <w:lang w:val="en-US"/>
              </w:rPr>
              <w:lastRenderedPageBreak/>
              <w:t>to LINESTRINGS), STPointN(, STStartPoint, STSRID, STUnion, sTX,STY</w:t>
            </w:r>
          </w:p>
        </w:tc>
        <w:tc>
          <w:tcPr>
            <w:tcW w:w="1134" w:type="dxa"/>
            <w:shd w:val="clear" w:color="auto" w:fill="BFB1D0"/>
          </w:tcPr>
          <w:p w:rsidR="00C5379C" w:rsidRPr="00C04217" w:rsidRDefault="00C5379C" w:rsidP="00785D85">
            <w:pPr>
              <w:rPr>
                <w:rFonts w:cstheme="minorHAnsi"/>
                <w:lang w:val="en-US"/>
              </w:rPr>
            </w:pPr>
            <w:r w:rsidRPr="00C04217">
              <w:rPr>
                <w:rFonts w:cstheme="minorHAnsi"/>
                <w:lang w:val="en-US"/>
              </w:rPr>
              <w:lastRenderedPageBreak/>
              <w:t xml:space="preserve">Long,Lat, NumRings, RingN, STArea, </w:t>
            </w:r>
            <w:r w:rsidRPr="00C04217">
              <w:rPr>
                <w:rFonts w:cstheme="minorHAnsi"/>
                <w:lang w:val="en-US"/>
              </w:rPr>
              <w:lastRenderedPageBreak/>
              <w:t>STBuffer, STDimension, STEndpoint,STGeometryN, STGeometryType, STIsClosed, STIsEmpty, STLength, STNumGeometries, STNumPoints, STPointN, STSrid, STStartPoint, STUnion</w:t>
            </w:r>
          </w:p>
        </w:tc>
        <w:tc>
          <w:tcPr>
            <w:tcW w:w="1276" w:type="dxa"/>
            <w:gridSpan w:val="2"/>
            <w:shd w:val="clear" w:color="auto" w:fill="BFB1D0"/>
          </w:tcPr>
          <w:p w:rsidR="00C5379C" w:rsidRPr="00C04217" w:rsidRDefault="00C5379C" w:rsidP="00785D85">
            <w:pPr>
              <w:rPr>
                <w:rFonts w:cstheme="minorHAnsi"/>
              </w:rPr>
            </w:pPr>
            <w:r w:rsidRPr="00C04217">
              <w:rPr>
                <w:rFonts w:cstheme="minorHAnsi"/>
                <w:lang w:val="en-US"/>
              </w:rPr>
              <w:lastRenderedPageBreak/>
              <w:t xml:space="preserve">All functions in the mdsys package which </w:t>
            </w:r>
            <w:r w:rsidRPr="00C04217">
              <w:rPr>
                <w:rFonts w:cstheme="minorHAnsi"/>
                <w:lang w:val="en-US"/>
              </w:rPr>
              <w:lastRenderedPageBreak/>
              <w:t xml:space="preserve">includes ST_Centroid, ST_ConvexHull. All functions in SDO_GEOM package: SDO_BUFFER, SDO_CENTROID, SDO_CONVEXHULL, SDO_POINTONSURFACE, SDO_TRIANGULATE. </w:t>
            </w:r>
            <w:hyperlink r:id="rId131" w:anchor="insertedID0" w:tgtFrame="_blank" w:history="1">
              <w:r w:rsidRPr="00C04217">
                <w:rPr>
                  <w:rFonts w:cstheme="minorHAnsi"/>
                </w:rPr>
                <w:t>EXCEPT FOR: SDO_DIFFERENCE, SDO_INTERSECTION, SDO_UNION, RELATE</w:t>
              </w:r>
            </w:hyperlink>
            <w:r w:rsidRPr="00C04217">
              <w:rPr>
                <w:rFonts w:cstheme="minorHAnsi"/>
              </w:rPr>
              <w:t xml:space="preserve"> </w:t>
            </w:r>
          </w:p>
        </w:tc>
        <w:tc>
          <w:tcPr>
            <w:tcW w:w="892" w:type="dxa"/>
            <w:shd w:val="clear" w:color="auto" w:fill="BFB1D0"/>
          </w:tcPr>
          <w:p w:rsidR="00C5379C" w:rsidRPr="00C04217" w:rsidRDefault="00C5379C" w:rsidP="00785D85">
            <w:pPr>
              <w:rPr>
                <w:rFonts w:cstheme="minorHAnsi"/>
                <w:lang w:val="en-US"/>
              </w:rPr>
            </w:pPr>
            <w:r w:rsidRPr="00C04217">
              <w:rPr>
                <w:rFonts w:cstheme="minorHAnsi"/>
                <w:lang w:val="en-US"/>
              </w:rPr>
              <w:lastRenderedPageBreak/>
              <w:t xml:space="preserve">Everything in mdsys + </w:t>
            </w:r>
            <w:hyperlink r:id="rId132" w:anchor="i865398" w:tgtFrame="_blank" w:history="1">
              <w:r w:rsidRPr="00C04217">
                <w:rPr>
                  <w:rFonts w:cstheme="minorHAnsi"/>
                  <w:lang w:val="en-US"/>
                </w:rPr>
                <w:t>SDO_GE</w:t>
              </w:r>
              <w:r w:rsidRPr="00C04217">
                <w:rPr>
                  <w:rFonts w:cstheme="minorHAnsi"/>
                  <w:lang w:val="en-US"/>
                </w:rPr>
                <w:lastRenderedPageBreak/>
                <w:t>OM</w:t>
              </w:r>
            </w:hyperlink>
            <w:r w:rsidRPr="00C04217">
              <w:rPr>
                <w:rFonts w:cstheme="minorHAnsi"/>
                <w:lang w:val="en-US"/>
              </w:rPr>
              <w:t>. including SDO_DIFFERENCE, SDO_INTERSECTION</w:t>
            </w:r>
          </w:p>
        </w:tc>
        <w:tc>
          <w:tcPr>
            <w:tcW w:w="1537" w:type="dxa"/>
            <w:shd w:val="clear" w:color="auto" w:fill="BFB1D0"/>
          </w:tcPr>
          <w:p w:rsidR="00C5379C" w:rsidRPr="00C04217" w:rsidRDefault="00C5379C" w:rsidP="00785D85">
            <w:pPr>
              <w:rPr>
                <w:rFonts w:cstheme="minorHAnsi"/>
                <w:lang w:val="en-US"/>
              </w:rPr>
            </w:pPr>
            <w:r w:rsidRPr="00C04217">
              <w:rPr>
                <w:rFonts w:cstheme="minorHAnsi"/>
                <w:lang w:val="en-US"/>
              </w:rPr>
              <w:lastRenderedPageBreak/>
              <w:t xml:space="preserve">ST_Boundary, ST_Buffer (2 variants similar to STBuffer and </w:t>
            </w:r>
            <w:r w:rsidRPr="00C04217">
              <w:rPr>
                <w:rFonts w:cstheme="minorHAnsi"/>
                <w:lang w:val="en-US"/>
              </w:rPr>
              <w:lastRenderedPageBreak/>
              <w:t xml:space="preserve">BufferWithTolerance), ST_Centroid, ST_ClosestPoint, ST_ConvexHull, ST_Dimension, ST_EndPoint, ST_ExteriorRing, ST_GeometryN, ST_GeometryType, ST_InteriorRingN, ST_IsClosed, ST_IsEmpty,ST_IsRing, ST_ISSimple, ST_IsValid, ST_Length, ST_LongestLine, ST_NumGeometries, ST_NumInteriorRings, ST_NumPoints (only applies to linestrings), ST_NPoints - returns num vertexes regardless of geometry type, ST_NumInteriorRings, ST_PointN, ST_ShortestLine, ST_Simplify, ST_StartPoint, </w:t>
            </w:r>
            <w:r w:rsidRPr="00C04217">
              <w:rPr>
                <w:rFonts w:cstheme="minorHAnsi"/>
                <w:lang w:val="en-US"/>
              </w:rPr>
              <w:lastRenderedPageBreak/>
              <w:t>ST_SRID, ST_Translate, ST_Union,ST_X, ST_Y</w:t>
            </w:r>
          </w:p>
        </w:tc>
        <w:tc>
          <w:tcPr>
            <w:tcW w:w="1540" w:type="dxa"/>
            <w:shd w:val="clear" w:color="auto" w:fill="BFB1D0"/>
          </w:tcPr>
          <w:p w:rsidR="00C5379C" w:rsidRPr="00C04217" w:rsidRDefault="00C5379C" w:rsidP="00785D85">
            <w:pPr>
              <w:rPr>
                <w:rFonts w:cstheme="minorHAnsi"/>
              </w:rPr>
            </w:pPr>
            <w:r w:rsidRPr="00C04217">
              <w:rPr>
                <w:rFonts w:cstheme="minorHAnsi"/>
                <w:lang w:val="en-US"/>
              </w:rPr>
              <w:lastRenderedPageBreak/>
              <w:t xml:space="preserve">ST_Buffer most other functions you need to cast to </w:t>
            </w:r>
            <w:r w:rsidRPr="00C04217">
              <w:rPr>
                <w:rFonts w:cstheme="minorHAnsi"/>
                <w:lang w:val="en-US"/>
              </w:rPr>
              <w:lastRenderedPageBreak/>
              <w:t xml:space="preserve">geometry and then back to geography. </w:t>
            </w:r>
            <w:hyperlink r:id="rId133" w:anchor="PostGIS_GeographyFunctions" w:tgtFrame="_blank" w:history="1">
              <w:r w:rsidRPr="00C04217">
                <w:rPr>
                  <w:rFonts w:cstheme="minorHAnsi"/>
                </w:rPr>
                <w:t>Full list</w:t>
              </w:r>
            </w:hyperlink>
          </w:p>
        </w:tc>
      </w:tr>
      <w:tr w:rsidR="00C5379C" w:rsidRPr="00C04217" w:rsidTr="00785D85">
        <w:tc>
          <w:tcPr>
            <w:tcW w:w="1357" w:type="dxa"/>
            <w:shd w:val="clear" w:color="auto" w:fill="DFD8E8"/>
          </w:tcPr>
          <w:p w:rsidR="00C5379C" w:rsidRPr="00C04217" w:rsidRDefault="00C5379C" w:rsidP="00785D85">
            <w:pPr>
              <w:rPr>
                <w:rFonts w:cstheme="minorHAnsi"/>
              </w:rPr>
            </w:pPr>
            <w:r w:rsidRPr="00C04217">
              <w:rPr>
                <w:rFonts w:cstheme="minorHAnsi"/>
              </w:rPr>
              <w:lastRenderedPageBreak/>
              <w:t>Tipos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cstheme="minorHAnsi"/>
              </w:rPr>
              <w:t xml:space="preserve"> </w:t>
            </w:r>
          </w:p>
          <w:p w:rsidR="00C5379C" w:rsidRPr="00C04217" w:rsidRDefault="00C5379C" w:rsidP="00785D85">
            <w:pPr>
              <w:rPr>
                <w:rFonts w:cstheme="minorHAnsi"/>
              </w:rPr>
            </w:pPr>
            <w:r w:rsidRPr="00C04217">
              <w:rPr>
                <w:rFonts w:cstheme="minorHAnsi"/>
              </w:rPr>
              <w:t xml:space="preserve">Extra no-OGC </w:t>
            </w:r>
          </w:p>
          <w:p w:rsidR="00C5379C" w:rsidRPr="00C04217" w:rsidRDefault="00C5379C" w:rsidP="00785D85">
            <w:pPr>
              <w:rPr>
                <w:rFonts w:cstheme="minorHAnsi"/>
              </w:rPr>
            </w:pPr>
            <w:r w:rsidRPr="00C04217">
              <w:rPr>
                <w:rFonts w:cstheme="minorHAnsi"/>
              </w:rPr>
              <w:t>no-Agregadas y funciones utilizadas en alto nivel de procesamiento</w:t>
            </w:r>
          </w:p>
          <w:p w:rsidR="00C5379C" w:rsidRPr="00C04217" w:rsidRDefault="00C5379C" w:rsidP="00785D85">
            <w:pPr>
              <w:rPr>
                <w:rFonts w:cstheme="minorHAnsi"/>
              </w:rPr>
            </w:pPr>
          </w:p>
        </w:tc>
        <w:tc>
          <w:tcPr>
            <w:tcW w:w="1337" w:type="dxa"/>
            <w:shd w:val="clear" w:color="auto" w:fill="DFD8E8"/>
          </w:tcPr>
          <w:p w:rsidR="00C5379C" w:rsidRPr="00C04217" w:rsidRDefault="00C5379C" w:rsidP="00785D85">
            <w:pPr>
              <w:rPr>
                <w:rFonts w:cstheme="minorHAnsi"/>
                <w:lang w:val="en-US"/>
              </w:rPr>
            </w:pPr>
            <w:r w:rsidRPr="00C04217">
              <w:rPr>
                <w:rFonts w:cstheme="minorHAnsi"/>
                <w:lang w:val="en-US"/>
              </w:rPr>
              <w:t xml:space="preserve">MakeValid ( </w:t>
            </w:r>
            <w:hyperlink r:id="rId134" w:tgtFrame="_blank" w:history="1">
              <w:r w:rsidRPr="00C04217">
                <w:rPr>
                  <w:rFonts w:cstheme="minorHAnsi"/>
                  <w:lang w:val="en-US"/>
                </w:rPr>
                <w:t>affine and translate functions</w:t>
              </w:r>
            </w:hyperlink>
            <w:r w:rsidRPr="00C04217">
              <w:rPr>
                <w:rFonts w:cstheme="minorHAnsi"/>
                <w:lang w:val="en-US"/>
              </w:rPr>
              <w:t xml:space="preserve"> available via Spatial Tools CLR add-on)</w:t>
            </w:r>
          </w:p>
        </w:tc>
        <w:tc>
          <w:tcPr>
            <w:tcW w:w="1134" w:type="dxa"/>
            <w:shd w:val="clear" w:color="auto" w:fill="DFD8E8"/>
          </w:tcPr>
          <w:p w:rsidR="00C5379C" w:rsidRPr="00C04217" w:rsidRDefault="00C5379C" w:rsidP="00785D85">
            <w:pPr>
              <w:rPr>
                <w:rFonts w:cstheme="minorHAnsi"/>
              </w:rPr>
            </w:pPr>
            <w:r w:rsidRPr="00C04217">
              <w:rPr>
                <w:rFonts w:cstheme="minorHAnsi"/>
              </w:rPr>
              <w:t>Ninguna</w:t>
            </w:r>
          </w:p>
        </w:tc>
        <w:tc>
          <w:tcPr>
            <w:tcW w:w="1276" w:type="dxa"/>
            <w:gridSpan w:val="2"/>
            <w:shd w:val="clear" w:color="auto" w:fill="DFD8E8"/>
          </w:tcPr>
          <w:p w:rsidR="00C5379C" w:rsidRPr="00C04217" w:rsidRDefault="00C5379C" w:rsidP="00785D85">
            <w:pPr>
              <w:rPr>
                <w:rFonts w:cstheme="minorHAnsi"/>
                <w:lang w:val="en-US"/>
              </w:rPr>
            </w:pPr>
            <w:r w:rsidRPr="00C04217">
              <w:rPr>
                <w:rFonts w:cstheme="minorHAnsi"/>
                <w:lang w:val="en-US"/>
              </w:rPr>
              <w:t xml:space="preserve">IN SDO_GEOM - SDO_ALPHASHAPE, SDO_ARC_DENSIFY, SDO_CLOSEST_POINTS, SDO_CONCAVEHULL, SDO_TRIANGULATE, VALIDATE_GEOMETRY_WITH_CONTEXT, VALIDATE_LAYER_WITH_CONTEX </w:t>
            </w:r>
            <w:r w:rsidRPr="00C04217">
              <w:rPr>
                <w:rFonts w:cstheme="minorHAnsi"/>
                <w:lang w:val="en-US"/>
              </w:rPr>
              <w:br/>
              <w:t>IN SDO_UTIL - AFFINETRANSFORMS (</w:t>
            </w:r>
            <w:hyperlink r:id="rId135" w:tgtFrame="_blank" w:history="1">
              <w:r w:rsidRPr="00C04217">
                <w:rPr>
                  <w:rFonts w:cstheme="minorHAnsi"/>
                  <w:lang w:val="en-US"/>
                </w:rPr>
                <w:t>AFFINETRANSFORMS is new in 11G but workarounds for older versions</w:t>
              </w:r>
            </w:hyperlink>
            <w:r w:rsidRPr="00C04217">
              <w:rPr>
                <w:rFonts w:cstheme="minorHAnsi"/>
                <w:lang w:val="en-US"/>
              </w:rPr>
              <w:t xml:space="preserve">), </w:t>
            </w:r>
            <w:r w:rsidRPr="00C04217">
              <w:rPr>
                <w:rFonts w:cstheme="minorHAnsi"/>
                <w:lang w:val="en-US"/>
              </w:rPr>
              <w:lastRenderedPageBreak/>
              <w:t>APPEND, BEARING_TILT_FOR_POINTS, ELLIPSE_POLYGON,</w:t>
            </w:r>
            <w:r w:rsidRPr="00C04217">
              <w:rPr>
                <w:rFonts w:cstheme="minorHAnsi"/>
                <w:lang w:val="en-US"/>
              </w:rPr>
              <w:br/>
              <w:t xml:space="preserve">EXTRACT, EXTRACT3D (similar in concept to PostGIS ST_Dump* and ST_CollectionExtract functions), </w:t>
            </w:r>
            <w:r w:rsidRPr="00C04217">
              <w:rPr>
                <w:rFonts w:cstheme="minorHAnsi"/>
                <w:lang w:val="en-US"/>
              </w:rPr>
              <w:br/>
              <w:t>REVERSE_LINESTRING</w:t>
            </w:r>
          </w:p>
        </w:tc>
        <w:tc>
          <w:tcPr>
            <w:tcW w:w="892" w:type="dxa"/>
            <w:shd w:val="clear" w:color="auto" w:fill="DFD8E8"/>
          </w:tcPr>
          <w:p w:rsidR="00C5379C" w:rsidRPr="00C04217" w:rsidRDefault="00C5379C" w:rsidP="00785D85">
            <w:pPr>
              <w:rPr>
                <w:rFonts w:cstheme="minorHAnsi"/>
              </w:rPr>
            </w:pPr>
            <w:r w:rsidRPr="00C04217">
              <w:rPr>
                <w:rFonts w:cstheme="minorHAnsi"/>
              </w:rPr>
              <w:lastRenderedPageBreak/>
              <w:t>Same as locator</w:t>
            </w:r>
          </w:p>
        </w:tc>
        <w:tc>
          <w:tcPr>
            <w:tcW w:w="1537" w:type="dxa"/>
            <w:shd w:val="clear" w:color="auto" w:fill="DFD8E8"/>
          </w:tcPr>
          <w:p w:rsidR="00C5379C" w:rsidRPr="00C04217" w:rsidRDefault="00C5379C" w:rsidP="00785D85">
            <w:pPr>
              <w:rPr>
                <w:rFonts w:cstheme="minorHAnsi"/>
                <w:lang w:val="en-US"/>
              </w:rPr>
            </w:pPr>
            <w:r w:rsidRPr="00C04217">
              <w:rPr>
                <w:rFonts w:cstheme="minorHAnsi"/>
                <w:lang w:val="en-US"/>
              </w:rPr>
              <w:t xml:space="preserve">ST_Affine, ST_AddPoint, ST_BuildArea, ST_ClosestPoint, ST_CollectionExtract, ST_CurveToLine (similar to Oracle SDO_ARC_DENSIFY), ST_Dump, ST_DumpPoints, ST_DumpRings, ST_IsValidReason (similar in concept to Oracle VALIDATE_GEOMETRY_WITH_CONTEXT), ST_LineToCurve, ST_LongestLine, ST_MakeLine,ST_MinimumBoundingCircle, ST_Reverse (similar to Oracle </w:t>
            </w:r>
            <w:r w:rsidRPr="00C04217">
              <w:rPr>
                <w:rFonts w:cstheme="minorHAnsi"/>
                <w:lang w:val="en-US"/>
              </w:rPr>
              <w:lastRenderedPageBreak/>
              <w:t>REVERSE_LINESTRING, except works for all geometries), ST_SetPoint, ST_ShortestLine, ST_Translate</w:t>
            </w:r>
          </w:p>
        </w:tc>
        <w:tc>
          <w:tcPr>
            <w:tcW w:w="1540" w:type="dxa"/>
            <w:shd w:val="clear" w:color="auto" w:fill="DFD8E8"/>
          </w:tcPr>
          <w:p w:rsidR="00C5379C" w:rsidRPr="00C04217" w:rsidRDefault="00C5379C" w:rsidP="00785D85">
            <w:pPr>
              <w:rPr>
                <w:rFonts w:cstheme="minorHAnsi"/>
              </w:rPr>
            </w:pPr>
            <w:r w:rsidRPr="00C04217">
              <w:rPr>
                <w:rFonts w:cstheme="minorHAnsi"/>
              </w:rPr>
              <w:lastRenderedPageBreak/>
              <w:t xml:space="preserve">Ninguno- pero muchos de ellos los puedes obtener  buscando entre </w:t>
            </w:r>
          </w:p>
          <w:p w:rsidR="00C5379C" w:rsidRPr="00C04217" w:rsidRDefault="00C5379C" w:rsidP="00785D85">
            <w:pPr>
              <w:rPr>
                <w:rFonts w:cstheme="minorHAnsi"/>
              </w:rPr>
            </w:pPr>
            <w:r w:rsidRPr="00C04217">
              <w:rPr>
                <w:rFonts w:cstheme="minorHAnsi"/>
              </w:rPr>
              <w:t>geografía y geometría</w:t>
            </w:r>
          </w:p>
        </w:tc>
      </w:tr>
      <w:tr w:rsidR="00C5379C" w:rsidRPr="00C04217" w:rsidTr="00785D85">
        <w:tc>
          <w:tcPr>
            <w:tcW w:w="1357" w:type="dxa"/>
            <w:shd w:val="clear" w:color="auto" w:fill="BFB1D0"/>
          </w:tcPr>
          <w:p w:rsidR="00C5379C" w:rsidRPr="00C04217" w:rsidRDefault="00C5379C" w:rsidP="00785D85">
            <w:pPr>
              <w:rPr>
                <w:rFonts w:cstheme="minorHAnsi"/>
              </w:rPr>
            </w:pPr>
            <w:r w:rsidRPr="00C04217">
              <w:rPr>
                <w:rFonts w:cstheme="minorHAnsi"/>
              </w:rPr>
              <w:lastRenderedPageBreak/>
              <w:t>Mediciones</w:t>
            </w:r>
          </w:p>
        </w:tc>
        <w:tc>
          <w:tcPr>
            <w:tcW w:w="1337" w:type="dxa"/>
            <w:shd w:val="clear" w:color="auto" w:fill="BFB1D0"/>
          </w:tcPr>
          <w:p w:rsidR="00C5379C" w:rsidRPr="00C04217" w:rsidRDefault="00C5379C" w:rsidP="00785D85">
            <w:pPr>
              <w:rPr>
                <w:rFonts w:cstheme="minorHAnsi"/>
              </w:rPr>
            </w:pPr>
            <w:r w:rsidRPr="00C04217">
              <w:rPr>
                <w:rFonts w:cstheme="minorHAnsi"/>
              </w:rPr>
              <w:t>STArea, STLength (para  Poligonos da el valor</w:t>
            </w:r>
            <w:r w:rsidR="00E03278">
              <w:rPr>
                <w:rFonts w:cstheme="minorHAnsi"/>
              </w:rPr>
              <w:t xml:space="preserve"> del perimetro), STDistance (mi</w:t>
            </w:r>
            <w:r w:rsidRPr="00C04217">
              <w:rPr>
                <w:rFonts w:cstheme="minorHAnsi"/>
              </w:rPr>
              <w:t>de en unidades de spatial ref)</w:t>
            </w:r>
          </w:p>
        </w:tc>
        <w:tc>
          <w:tcPr>
            <w:tcW w:w="1134" w:type="dxa"/>
            <w:shd w:val="clear" w:color="auto" w:fill="BFB1D0"/>
          </w:tcPr>
          <w:p w:rsidR="00C5379C" w:rsidRPr="00C04217" w:rsidRDefault="00C5379C" w:rsidP="00785D85">
            <w:pPr>
              <w:rPr>
                <w:rFonts w:cstheme="minorHAnsi"/>
              </w:rPr>
            </w:pPr>
            <w:r w:rsidRPr="00C04217">
              <w:rPr>
                <w:rFonts w:cstheme="minorHAnsi"/>
              </w:rPr>
              <w:t>Algunas mediciones  geometria son en medias en metro y metros cuadrados.</w:t>
            </w:r>
          </w:p>
        </w:tc>
        <w:tc>
          <w:tcPr>
            <w:tcW w:w="1276" w:type="dxa"/>
            <w:gridSpan w:val="2"/>
            <w:shd w:val="clear" w:color="auto" w:fill="BFB1D0"/>
          </w:tcPr>
          <w:p w:rsidR="00C5379C" w:rsidRPr="00C04217" w:rsidRDefault="00C5379C" w:rsidP="00785D85">
            <w:pPr>
              <w:rPr>
                <w:rFonts w:cstheme="minorHAnsi"/>
                <w:lang w:val="en-US"/>
              </w:rPr>
            </w:pPr>
            <w:r w:rsidRPr="00C04217">
              <w:rPr>
                <w:rFonts w:cstheme="minorHAnsi"/>
                <w:lang w:val="en-US"/>
              </w:rPr>
              <w:t>via mdsys.st_polygon new in 11G (ST_Area, ST_Length) -- always had ST_Distance with choice of units.</w:t>
            </w:r>
          </w:p>
        </w:tc>
        <w:tc>
          <w:tcPr>
            <w:tcW w:w="892" w:type="dxa"/>
            <w:shd w:val="clear" w:color="auto" w:fill="BFB1D0"/>
          </w:tcPr>
          <w:p w:rsidR="00C5379C" w:rsidRPr="00C04217" w:rsidRDefault="00C5379C" w:rsidP="00785D85">
            <w:pPr>
              <w:rPr>
                <w:rFonts w:cstheme="minorHAnsi"/>
                <w:lang w:val="en-US"/>
              </w:rPr>
            </w:pPr>
            <w:r w:rsidRPr="00C04217">
              <w:rPr>
                <w:rFonts w:cstheme="minorHAnsi"/>
                <w:lang w:val="en-US"/>
              </w:rPr>
              <w:t>via mdsys.st_polygon and SDO_Geom - ST_Area, ST_Length, ST_Distance with choice of units.</w:t>
            </w:r>
          </w:p>
        </w:tc>
        <w:tc>
          <w:tcPr>
            <w:tcW w:w="1537" w:type="dxa"/>
            <w:shd w:val="clear" w:color="auto" w:fill="BFB1D0"/>
          </w:tcPr>
          <w:p w:rsidR="00C5379C" w:rsidRPr="00C04217" w:rsidRDefault="00C5379C" w:rsidP="00785D85">
            <w:pPr>
              <w:rPr>
                <w:rFonts w:cstheme="minorHAnsi"/>
                <w:lang w:val="en-US"/>
              </w:rPr>
            </w:pPr>
            <w:r w:rsidRPr="00C04217">
              <w:rPr>
                <w:rFonts w:cstheme="minorHAnsi"/>
                <w:lang w:val="en-US"/>
              </w:rPr>
              <w:t>ST_Area, ST_Distance, ST_Distance_Spheroid, ST_HausdorffDistance, ST_Length, ST_Perimeter, ST_Length_Spheriod , ST_MaxDistance (non-sphere, non-spheriod functions units are in spatial ref, sphere and spheroid are in meters)</w:t>
            </w:r>
          </w:p>
          <w:p w:rsidR="00C5379C" w:rsidRPr="00C04217" w:rsidRDefault="00C5379C" w:rsidP="00785D85">
            <w:pPr>
              <w:rPr>
                <w:rFonts w:cstheme="minorHAnsi"/>
                <w:lang w:val="en-US"/>
              </w:rPr>
            </w:pPr>
          </w:p>
          <w:p w:rsidR="00C5379C" w:rsidRPr="00C04217" w:rsidRDefault="00C5379C" w:rsidP="00785D85">
            <w:pPr>
              <w:rPr>
                <w:rFonts w:cstheme="minorHAnsi"/>
                <w:lang w:val="en-US"/>
              </w:rPr>
            </w:pPr>
          </w:p>
        </w:tc>
        <w:tc>
          <w:tcPr>
            <w:tcW w:w="1540" w:type="dxa"/>
            <w:shd w:val="clear" w:color="auto" w:fill="BFB1D0"/>
          </w:tcPr>
          <w:p w:rsidR="00C5379C" w:rsidRPr="00C04217" w:rsidRDefault="00C5379C" w:rsidP="00785D85">
            <w:pPr>
              <w:rPr>
                <w:rFonts w:cstheme="minorHAnsi"/>
              </w:rPr>
            </w:pPr>
            <w:r w:rsidRPr="00C04217">
              <w:rPr>
                <w:rFonts w:cstheme="minorHAnsi"/>
              </w:rPr>
              <w:lastRenderedPageBreak/>
              <w:t xml:space="preserve">ST_Area, ST_Distance, ST_Length (tambien trabaja con poligonos y se comporta como ST_Perimeter), unidades siempre en metros y metros  cuadrados. </w:t>
            </w:r>
          </w:p>
        </w:tc>
      </w:tr>
      <w:tr w:rsidR="00C5379C" w:rsidRPr="00C04217" w:rsidTr="00785D85">
        <w:tc>
          <w:tcPr>
            <w:tcW w:w="1357" w:type="dxa"/>
            <w:shd w:val="clear" w:color="auto" w:fill="DFD8E8"/>
          </w:tcPr>
          <w:p w:rsidR="00C5379C" w:rsidRPr="00C04217" w:rsidRDefault="00C5379C" w:rsidP="00785D85">
            <w:pPr>
              <w:rPr>
                <w:rFonts w:cstheme="minorHAnsi"/>
              </w:rPr>
            </w:pPr>
            <w:r w:rsidRPr="00C04217">
              <w:rPr>
                <w:rFonts w:cstheme="minorHAnsi"/>
              </w:rPr>
              <w:lastRenderedPageBreak/>
              <w:t>Referencias Lineales – cosas como retornar fracciones de líneas, aproximaciones a un ponto de ubicación entre una línea y un número de dirección.</w:t>
            </w:r>
          </w:p>
          <w:p w:rsidR="00C5379C" w:rsidRPr="00C04217" w:rsidRDefault="00C5379C" w:rsidP="00785D85">
            <w:pPr>
              <w:rPr>
                <w:rFonts w:cstheme="minorHAnsi"/>
              </w:rPr>
            </w:pPr>
          </w:p>
          <w:p w:rsidR="00C5379C" w:rsidRPr="00C04217" w:rsidRDefault="00C5379C" w:rsidP="00785D85">
            <w:pPr>
              <w:rPr>
                <w:rFonts w:cstheme="minorHAnsi"/>
              </w:rPr>
            </w:pPr>
          </w:p>
        </w:tc>
        <w:tc>
          <w:tcPr>
            <w:tcW w:w="1337" w:type="dxa"/>
            <w:shd w:val="clear" w:color="auto" w:fill="DFD8E8"/>
          </w:tcPr>
          <w:p w:rsidR="00C5379C" w:rsidRPr="00C04217" w:rsidRDefault="00C5379C" w:rsidP="00785D85">
            <w:pPr>
              <w:rPr>
                <w:rFonts w:cstheme="minorHAnsi"/>
                <w:lang w:val="en-US"/>
              </w:rPr>
            </w:pPr>
            <w:r w:rsidRPr="00C04217">
              <w:rPr>
                <w:rFonts w:cstheme="minorHAnsi"/>
                <w:lang w:val="en-US"/>
              </w:rPr>
              <w:t xml:space="preserve">Ninguna incorporada, pero disponible vía extenciones gratis - </w:t>
            </w:r>
            <w:hyperlink r:id="rId136" w:tgtFrame="_blank" w:history="1">
              <w:r w:rsidRPr="00C04217">
                <w:rPr>
                  <w:rFonts w:cstheme="minorHAnsi"/>
                  <w:lang w:val="en-US"/>
                </w:rPr>
                <w:t>Linear referencing functions already built in the new CodePlex SQL Server Spatial Tools project.</w:t>
              </w:r>
            </w:hyperlink>
          </w:p>
        </w:tc>
        <w:tc>
          <w:tcPr>
            <w:tcW w:w="1134" w:type="dxa"/>
            <w:shd w:val="clear" w:color="auto" w:fill="DFD8E8"/>
          </w:tcPr>
          <w:p w:rsidR="00C5379C" w:rsidRPr="00C04217" w:rsidRDefault="00C5379C" w:rsidP="00785D85">
            <w:pPr>
              <w:rPr>
                <w:rFonts w:cstheme="minorHAnsi"/>
              </w:rPr>
            </w:pPr>
            <w:r w:rsidRPr="00C04217">
              <w:rPr>
                <w:rFonts w:cstheme="minorHAnsi"/>
              </w:rPr>
              <w:t>Ninguna incorporada  - revisar la nueva versión de  SQL Server Spatial tools code plex project</w:t>
            </w:r>
          </w:p>
        </w:tc>
        <w:tc>
          <w:tcPr>
            <w:tcW w:w="1276" w:type="dxa"/>
            <w:gridSpan w:val="2"/>
            <w:shd w:val="clear" w:color="auto" w:fill="DFD8E8"/>
          </w:tcPr>
          <w:p w:rsidR="00C5379C" w:rsidRPr="00C04217" w:rsidRDefault="00C5379C" w:rsidP="00785D85">
            <w:pPr>
              <w:rPr>
                <w:rFonts w:cstheme="minorHAnsi"/>
              </w:rPr>
            </w:pPr>
            <w:r w:rsidRPr="00C04217">
              <w:rPr>
                <w:rFonts w:cstheme="minorHAnsi"/>
              </w:rPr>
              <w:t>Ninguna</w:t>
            </w:r>
          </w:p>
        </w:tc>
        <w:tc>
          <w:tcPr>
            <w:tcW w:w="892" w:type="dxa"/>
            <w:shd w:val="clear" w:color="auto" w:fill="DFD8E8"/>
          </w:tcPr>
          <w:p w:rsidR="00C5379C" w:rsidRPr="00C04217" w:rsidRDefault="00C5379C" w:rsidP="00785D85">
            <w:pPr>
              <w:rPr>
                <w:rFonts w:cstheme="minorHAnsi"/>
                <w:lang w:val="en-US"/>
              </w:rPr>
            </w:pPr>
            <w:r w:rsidRPr="00C04217">
              <w:rPr>
                <w:rFonts w:cstheme="minorHAnsi"/>
                <w:lang w:val="en-US"/>
              </w:rPr>
              <w:t>Yes (</w:t>
            </w:r>
            <w:hyperlink r:id="rId137" w:anchor="g1013943" w:tgtFrame="_blank" w:history="1">
              <w:r w:rsidRPr="00C04217">
                <w:rPr>
                  <w:rFonts w:cstheme="minorHAnsi"/>
                  <w:lang w:val="en-US"/>
                </w:rPr>
                <w:t>SDO_LRS</w:t>
              </w:r>
            </w:hyperlink>
            <w:r w:rsidRPr="00C04217">
              <w:rPr>
                <w:rFonts w:cstheme="minorHAnsi"/>
                <w:lang w:val="en-US"/>
              </w:rPr>
              <w:t xml:space="preserve"> package) DEFINE_GEOM_SEGMENT, REDEFINE_GEOM_SEGMENT, CLIP_GEOM_SEGMENT, CONCATENATE_GEOM_SEGMENTS, LRS_INTERSECTION (same as PostGIS ST_Intersection,STIntersection), SPLIT_GEOM_SEGMEN</w:t>
            </w:r>
            <w:r w:rsidRPr="00C04217">
              <w:rPr>
                <w:rFonts w:cstheme="minorHAnsi"/>
                <w:lang w:val="en-US"/>
              </w:rPr>
              <w:lastRenderedPageBreak/>
              <w:t xml:space="preserve">T, TRANSLATE_MEASURE, REVERSE_MEASURE </w:t>
            </w:r>
          </w:p>
        </w:tc>
        <w:tc>
          <w:tcPr>
            <w:tcW w:w="1537" w:type="dxa"/>
            <w:shd w:val="clear" w:color="auto" w:fill="DFD8E8"/>
          </w:tcPr>
          <w:p w:rsidR="00C5379C" w:rsidRPr="00C04217" w:rsidRDefault="00C5379C" w:rsidP="00785D85">
            <w:pPr>
              <w:rPr>
                <w:rFonts w:cstheme="minorHAnsi"/>
                <w:lang w:val="en-US"/>
              </w:rPr>
            </w:pPr>
            <w:r w:rsidRPr="00C04217">
              <w:rPr>
                <w:rFonts w:cstheme="minorHAnsi"/>
                <w:lang w:val="en-US"/>
              </w:rPr>
              <w:lastRenderedPageBreak/>
              <w:t>ST_AddMeasure ST_Line_Interpolate_point, ST_Line_Substring, ST_line_locate_point, ST_locate_along_measure, ST_locate_between_measures</w:t>
            </w:r>
          </w:p>
        </w:tc>
        <w:tc>
          <w:tcPr>
            <w:tcW w:w="1540" w:type="dxa"/>
            <w:shd w:val="clear" w:color="auto" w:fill="DFD8E8"/>
          </w:tcPr>
          <w:p w:rsidR="00C5379C" w:rsidRPr="00C04217" w:rsidRDefault="00C5379C" w:rsidP="00785D85">
            <w:pPr>
              <w:rPr>
                <w:rFonts w:cstheme="minorHAnsi"/>
              </w:rPr>
            </w:pPr>
            <w:r w:rsidRPr="00C04217">
              <w:rPr>
                <w:rFonts w:cstheme="minorHAnsi"/>
              </w:rPr>
              <w:t>No pero puede avanzar  hacia adelante y hacia atrás entre la geografía y la geometría para usar la mayor parte de funciones lineales de geometría.</w:t>
            </w:r>
          </w:p>
        </w:tc>
      </w:tr>
      <w:tr w:rsidR="00C5379C" w:rsidRPr="00C04217" w:rsidTr="00785D85">
        <w:tc>
          <w:tcPr>
            <w:tcW w:w="1357" w:type="dxa"/>
            <w:shd w:val="clear" w:color="auto" w:fill="BFB1D0"/>
          </w:tcPr>
          <w:p w:rsidR="00C5379C" w:rsidRPr="00C04217" w:rsidRDefault="00C5379C" w:rsidP="00785D85">
            <w:pPr>
              <w:rPr>
                <w:rFonts w:cstheme="minorHAnsi"/>
              </w:rPr>
            </w:pPr>
            <w:r w:rsidRPr="00C04217">
              <w:rPr>
                <w:rFonts w:cstheme="minorHAnsi"/>
              </w:rPr>
              <w:lastRenderedPageBreak/>
              <w:t>Spatial Aggregates (funciones como SUM pero para spatial) - PostGIS y  Oracle Spatial son claramente los ganadores en este punto</w:t>
            </w:r>
          </w:p>
        </w:tc>
        <w:tc>
          <w:tcPr>
            <w:tcW w:w="1337" w:type="dxa"/>
            <w:shd w:val="clear" w:color="auto" w:fill="BFB1D0"/>
          </w:tcPr>
          <w:p w:rsidR="00C5379C" w:rsidRPr="00C04217" w:rsidRDefault="00C5379C" w:rsidP="00785D85">
            <w:pPr>
              <w:rPr>
                <w:rFonts w:cstheme="minorHAnsi"/>
              </w:rPr>
            </w:pPr>
            <w:r w:rsidRPr="00C04217">
              <w:rPr>
                <w:rFonts w:cstheme="minorHAnsi"/>
                <w:lang w:val="en-US"/>
              </w:rPr>
              <w:t xml:space="preserve">Ninguna, pero free open source SQL Server Spatial Tools add-on incuyen alguns como  CLR functions. </w:t>
            </w:r>
            <w:r w:rsidRPr="00C04217">
              <w:rPr>
                <w:rFonts w:cstheme="minorHAnsi"/>
                <w:lang w:val="en-US"/>
              </w:rPr>
              <w:br/>
            </w:r>
            <w:hyperlink r:id="rId138" w:tgtFrame="_blank" w:history="1">
              <w:r w:rsidRPr="00C04217">
                <w:rPr>
                  <w:rFonts w:cstheme="minorHAnsi"/>
                </w:rPr>
                <w:t>SQL Server 2008 Spatial Tools</w:t>
              </w:r>
            </w:hyperlink>
            <w:r w:rsidRPr="00C04217">
              <w:rPr>
                <w:rFonts w:cstheme="minorHAnsi"/>
              </w:rPr>
              <w:t xml:space="preserve"> contiene </w:t>
            </w:r>
          </w:p>
          <w:p w:rsidR="00C5379C" w:rsidRPr="00C04217" w:rsidRDefault="00C5379C" w:rsidP="00785D85">
            <w:pPr>
              <w:rPr>
                <w:rFonts w:cstheme="minorHAnsi"/>
              </w:rPr>
            </w:pPr>
            <w:r w:rsidRPr="00C04217">
              <w:rPr>
                <w:rFonts w:cstheme="minorHAnsi"/>
              </w:rPr>
              <w:t>Funciones agregadas de Geometrya y se comporta similar a PostGIS ST_Extent y  Oracle Aggr_MBR functions for geometry</w:t>
            </w:r>
          </w:p>
        </w:tc>
        <w:tc>
          <w:tcPr>
            <w:tcW w:w="1134" w:type="dxa"/>
            <w:shd w:val="clear" w:color="auto" w:fill="BFB1D0"/>
          </w:tcPr>
          <w:p w:rsidR="00C5379C" w:rsidRPr="00C04217" w:rsidRDefault="005E2160" w:rsidP="00785D85">
            <w:pPr>
              <w:rPr>
                <w:rFonts w:cstheme="minorHAnsi"/>
                <w:lang w:val="en-US"/>
              </w:rPr>
            </w:pPr>
            <w:hyperlink r:id="rId139" w:tgtFrame="_blank" w:history="1">
              <w:r w:rsidR="00C5379C" w:rsidRPr="00C04217">
                <w:rPr>
                  <w:rFonts w:cstheme="minorHAnsi"/>
                  <w:lang w:val="en-US"/>
                </w:rPr>
                <w:t>GeographyUnion via SQL Server 2008 Spatial Tools free CLR library</w:t>
              </w:r>
            </w:hyperlink>
          </w:p>
        </w:tc>
        <w:tc>
          <w:tcPr>
            <w:tcW w:w="1276" w:type="dxa"/>
            <w:gridSpan w:val="2"/>
            <w:shd w:val="clear" w:color="auto" w:fill="BFB1D0"/>
          </w:tcPr>
          <w:p w:rsidR="00C5379C" w:rsidRPr="00C04217" w:rsidRDefault="00C5379C" w:rsidP="00785D85">
            <w:pPr>
              <w:rPr>
                <w:rFonts w:cstheme="minorHAnsi"/>
              </w:rPr>
            </w:pPr>
            <w:r w:rsidRPr="00C04217">
              <w:rPr>
                <w:rFonts w:cstheme="minorHAnsi"/>
              </w:rPr>
              <w:t>Todas las funciones agregadas son soportadas en Oracle Spatial excepto para  SDO_AGGR_UNION según esto.</w:t>
            </w:r>
          </w:p>
        </w:tc>
        <w:tc>
          <w:tcPr>
            <w:tcW w:w="892" w:type="dxa"/>
            <w:shd w:val="clear" w:color="auto" w:fill="BFB1D0"/>
          </w:tcPr>
          <w:p w:rsidR="00C5379C" w:rsidRPr="00C04217" w:rsidRDefault="005E2160" w:rsidP="00785D85">
            <w:pPr>
              <w:rPr>
                <w:rFonts w:cstheme="minorHAnsi"/>
                <w:lang w:val="en-US"/>
              </w:rPr>
            </w:pPr>
            <w:hyperlink r:id="rId140" w:anchor="insertedID0" w:tgtFrame="_blank" w:history="1">
              <w:r w:rsidR="00C5379C" w:rsidRPr="00C04217">
                <w:rPr>
                  <w:rFonts w:cstheme="minorHAnsi"/>
                  <w:lang w:val="en-US"/>
                </w:rPr>
                <w:t>SI</w:t>
              </w:r>
            </w:hyperlink>
            <w:r w:rsidR="00C5379C" w:rsidRPr="00C04217">
              <w:rPr>
                <w:rFonts w:cstheme="minorHAnsi"/>
                <w:lang w:val="en-US"/>
              </w:rPr>
              <w:t xml:space="preserve"> - SDO_AGGR_CENTROID, SDO_AGGR_CONCAT_LINES, SDO_AGGR_CONVEXHULL, SDO_AGGR_LRS_CONCAT, SDO_AGGR_MBR, SDO_AGGR_SET_UNION, SDO_AGGR_UNION and with Oracle </w:t>
            </w:r>
            <w:r w:rsidR="00C5379C" w:rsidRPr="00C04217">
              <w:rPr>
                <w:rFonts w:cstheme="minorHAnsi"/>
                <w:lang w:val="en-US"/>
              </w:rPr>
              <w:lastRenderedPageBreak/>
              <w:t>Spatial R2, you can even do a ST_Union_Set which has existed forever in PostGIS.</w:t>
            </w:r>
          </w:p>
        </w:tc>
        <w:tc>
          <w:tcPr>
            <w:tcW w:w="1537" w:type="dxa"/>
            <w:shd w:val="clear" w:color="auto" w:fill="BFB1D0"/>
          </w:tcPr>
          <w:p w:rsidR="00C5379C" w:rsidRPr="00C04217" w:rsidRDefault="00C5379C" w:rsidP="00785D85">
            <w:pPr>
              <w:rPr>
                <w:rFonts w:cstheme="minorHAnsi"/>
                <w:lang w:val="en-US"/>
              </w:rPr>
            </w:pPr>
            <w:r w:rsidRPr="00C04217">
              <w:rPr>
                <w:rFonts w:cstheme="minorHAnsi"/>
                <w:lang w:val="en-US"/>
              </w:rPr>
              <w:lastRenderedPageBreak/>
              <w:t xml:space="preserve">ST_Extent, ST_Collect, ST_Union (can be used for any geometry -- so combines functionality of Oracle SDO_AGG_Union, SDO_AGGR_CONCAT_LINES), ST_Accum, ST_MakeLine, ST_Polygonize y </w:t>
            </w:r>
          </w:p>
          <w:p w:rsidR="00C5379C" w:rsidRPr="00C04217" w:rsidRDefault="00C5379C" w:rsidP="00785D85">
            <w:pPr>
              <w:rPr>
                <w:rFonts w:cstheme="minorHAnsi"/>
              </w:rPr>
            </w:pPr>
            <w:r w:rsidRPr="00C04217">
              <w:rPr>
                <w:rFonts w:cstheme="minorHAnsi"/>
              </w:rPr>
              <w:t xml:space="preserve">También soportan funciones de sobrecarga para </w:t>
            </w:r>
          </w:p>
          <w:p w:rsidR="00C5379C" w:rsidRPr="00C04217" w:rsidRDefault="00C5379C" w:rsidP="00785D85">
            <w:pPr>
              <w:rPr>
                <w:rFonts w:cstheme="minorHAnsi"/>
              </w:rPr>
            </w:pPr>
            <w:r w:rsidRPr="00C04217">
              <w:rPr>
                <w:rFonts w:cstheme="minorHAnsi"/>
              </w:rPr>
              <w:t>estos que toman como las series de entrada arreglos de objetos geométricos.</w:t>
            </w:r>
          </w:p>
          <w:p w:rsidR="00C5379C" w:rsidRPr="00C04217" w:rsidRDefault="00C5379C" w:rsidP="00785D85">
            <w:pPr>
              <w:rPr>
                <w:rFonts w:cstheme="minorHAnsi"/>
              </w:rPr>
            </w:pPr>
            <w:r w:rsidRPr="00C04217">
              <w:rPr>
                <w:rFonts w:cstheme="minorHAnsi"/>
              </w:rPr>
              <w:t xml:space="preserve">Notar que la </w:t>
            </w:r>
            <w:r w:rsidRPr="00C04217">
              <w:rPr>
                <w:rFonts w:cstheme="minorHAnsi"/>
              </w:rPr>
              <w:lastRenderedPageBreak/>
              <w:t xml:space="preserve">mayor parte de </w:t>
            </w:r>
          </w:p>
          <w:p w:rsidR="00C5379C" w:rsidRPr="00C04217" w:rsidRDefault="00C5379C" w:rsidP="00785D85">
            <w:pPr>
              <w:rPr>
                <w:rFonts w:cstheme="minorHAnsi"/>
              </w:rPr>
            </w:pPr>
            <w:r w:rsidRPr="00C04217">
              <w:rPr>
                <w:rFonts w:cstheme="minorHAnsi"/>
              </w:rPr>
              <w:t xml:space="preserve">Funciones agregadas  de Oracle son soportadas con otro nombre y pueden ser fácilmente replicadados utilizando </w:t>
            </w:r>
          </w:p>
          <w:p w:rsidR="00C5379C" w:rsidRPr="00C04217" w:rsidRDefault="00C5379C" w:rsidP="00785D85">
            <w:pPr>
              <w:rPr>
                <w:rFonts w:cstheme="minorHAnsi"/>
                <w:lang w:val="en-US"/>
              </w:rPr>
            </w:pPr>
            <w:r w:rsidRPr="00C04217">
              <w:rPr>
                <w:rFonts w:cstheme="minorHAnsi"/>
                <w:lang w:val="en-US"/>
              </w:rPr>
              <w:t xml:space="preserve">ST_Collect or ST_Union y  otras  funciones – ej. ST_ConvexHull( ST_Collect( geom ) ) = SDO_AGGR_CONVEXHULL. ST_Centroid(ST_Union(geom)) = SDO_AGGR_CENTROID, ST_Union(array_of_geoms) = SDO_AGGR_SET_UNION, ST_Extent = SDO_AGGR_MBR. </w:t>
            </w:r>
          </w:p>
        </w:tc>
        <w:tc>
          <w:tcPr>
            <w:tcW w:w="1540" w:type="dxa"/>
            <w:shd w:val="clear" w:color="auto" w:fill="BFB1D0"/>
          </w:tcPr>
          <w:p w:rsidR="00C5379C" w:rsidRPr="00C04217" w:rsidRDefault="00C5379C" w:rsidP="00785D85">
            <w:pPr>
              <w:rPr>
                <w:rFonts w:cstheme="minorHAnsi"/>
              </w:rPr>
            </w:pPr>
            <w:r w:rsidRPr="00C04217">
              <w:rPr>
                <w:rFonts w:cstheme="minorHAnsi"/>
                <w:lang w:val="en-US"/>
              </w:rPr>
              <w:lastRenderedPageBreak/>
              <w:t xml:space="preserve"> </w:t>
            </w:r>
            <w:r w:rsidRPr="00C04217">
              <w:rPr>
                <w:rFonts w:cstheme="minorHAnsi"/>
              </w:rPr>
              <w:t>Ninguna</w:t>
            </w:r>
          </w:p>
        </w:tc>
      </w:tr>
      <w:tr w:rsidR="00C5379C" w:rsidRPr="0064634B" w:rsidTr="00785D85">
        <w:tc>
          <w:tcPr>
            <w:tcW w:w="4570" w:type="dxa"/>
            <w:gridSpan w:val="4"/>
            <w:shd w:val="clear" w:color="auto" w:fill="DFD8E8"/>
          </w:tcPr>
          <w:p w:rsidR="00C5379C" w:rsidRPr="00C04217" w:rsidRDefault="00C5379C" w:rsidP="00785D85">
            <w:pPr>
              <w:rPr>
                <w:rFonts w:cstheme="minorHAnsi"/>
              </w:rPr>
            </w:pPr>
            <w:r w:rsidRPr="00C04217">
              <w:rPr>
                <w:rFonts w:cstheme="minorHAnsi"/>
              </w:rPr>
              <w:lastRenderedPageBreak/>
              <w:t>no-Agregadas y funciones utilizadas en alto nivel de procesamiento</w:t>
            </w:r>
          </w:p>
          <w:p w:rsidR="00C5379C" w:rsidRPr="00C04217" w:rsidRDefault="00C5379C" w:rsidP="00785D85">
            <w:pPr>
              <w:rPr>
                <w:rFonts w:cstheme="minorHAnsi"/>
              </w:rPr>
            </w:pPr>
          </w:p>
        </w:tc>
        <w:tc>
          <w:tcPr>
            <w:tcW w:w="4503" w:type="dxa"/>
            <w:gridSpan w:val="4"/>
            <w:shd w:val="clear" w:color="auto" w:fill="DFD8E8"/>
          </w:tcPr>
          <w:p w:rsidR="00C5379C" w:rsidRPr="00C04217" w:rsidRDefault="00C5379C" w:rsidP="00785D85">
            <w:pPr>
              <w:rPr>
                <w:rFonts w:cstheme="minorHAnsi"/>
                <w:lang w:val="en-US"/>
              </w:rPr>
            </w:pPr>
            <w:r w:rsidRPr="00C04217">
              <w:rPr>
                <w:rFonts w:cstheme="minorHAnsi"/>
                <w:lang w:val="en-US"/>
              </w:rPr>
              <w:t xml:space="preserve">MakeValid ( </w:t>
            </w:r>
            <w:hyperlink r:id="rId141" w:tgtFrame="_blank" w:history="1">
              <w:r w:rsidRPr="00C04217">
                <w:rPr>
                  <w:rFonts w:cstheme="minorHAnsi"/>
                  <w:lang w:val="en-US"/>
                </w:rPr>
                <w:t>affine and translate functions</w:t>
              </w:r>
            </w:hyperlink>
            <w:r w:rsidRPr="00C04217">
              <w:rPr>
                <w:rFonts w:cstheme="minorHAnsi"/>
                <w:lang w:val="en-US"/>
              </w:rPr>
              <w:t xml:space="preserve"> available via Spatial Tools CLR add-on)</w:t>
            </w:r>
          </w:p>
        </w:tc>
      </w:tr>
      <w:tr w:rsidR="00C5379C" w:rsidRPr="00C04217" w:rsidTr="00785D85">
        <w:tc>
          <w:tcPr>
            <w:tcW w:w="4570" w:type="dxa"/>
            <w:gridSpan w:val="4"/>
            <w:shd w:val="clear" w:color="auto" w:fill="BFB1D0"/>
          </w:tcPr>
          <w:p w:rsidR="00C5379C" w:rsidRPr="00C04217" w:rsidRDefault="00C5379C" w:rsidP="00785D85">
            <w:pPr>
              <w:rPr>
                <w:rFonts w:cstheme="minorHAnsi"/>
              </w:rPr>
            </w:pPr>
            <w:r w:rsidRPr="00C04217">
              <w:rPr>
                <w:rFonts w:cstheme="minorHAnsi"/>
              </w:rPr>
              <w:lastRenderedPageBreak/>
              <w:t>Mediciones</w:t>
            </w:r>
          </w:p>
        </w:tc>
        <w:tc>
          <w:tcPr>
            <w:tcW w:w="4503" w:type="dxa"/>
            <w:gridSpan w:val="4"/>
            <w:shd w:val="clear" w:color="auto" w:fill="BFB1D0"/>
          </w:tcPr>
          <w:p w:rsidR="00C5379C" w:rsidRPr="00C04217" w:rsidRDefault="00C5379C" w:rsidP="00785D85">
            <w:pPr>
              <w:rPr>
                <w:rFonts w:cstheme="minorHAnsi"/>
              </w:rPr>
            </w:pPr>
            <w:r w:rsidRPr="00C04217">
              <w:rPr>
                <w:rFonts w:cstheme="minorHAnsi"/>
              </w:rPr>
              <w:t>STArea, STLength (para  Poligonos da el valor del perimetro), STDistance (miode en unidades de spatial ref)</w:t>
            </w:r>
          </w:p>
        </w:tc>
      </w:tr>
      <w:tr w:rsidR="00C5379C" w:rsidRPr="0064634B" w:rsidTr="00785D85">
        <w:tc>
          <w:tcPr>
            <w:tcW w:w="4570" w:type="dxa"/>
            <w:gridSpan w:val="4"/>
            <w:shd w:val="clear" w:color="auto" w:fill="DFD8E8"/>
          </w:tcPr>
          <w:p w:rsidR="00C5379C" w:rsidRPr="00C04217" w:rsidRDefault="00C5379C" w:rsidP="00785D85">
            <w:pPr>
              <w:rPr>
                <w:rFonts w:cstheme="minorHAnsi"/>
              </w:rPr>
            </w:pPr>
            <w:r w:rsidRPr="00C04217">
              <w:rPr>
                <w:rFonts w:cstheme="minorHAnsi"/>
              </w:rPr>
              <w:t>Referencias Lineales – cosas como retornar fra</w:t>
            </w:r>
            <w:r w:rsidR="006E23DB">
              <w:rPr>
                <w:rFonts w:cstheme="minorHAnsi"/>
              </w:rPr>
              <w:t>c</w:t>
            </w:r>
            <w:r w:rsidRPr="00C04217">
              <w:rPr>
                <w:rFonts w:cstheme="minorHAnsi"/>
              </w:rPr>
              <w:t>ciones de líneas, aproximaciones a un ponto de ubicación entre una línea y un número de dirección.</w:t>
            </w:r>
          </w:p>
          <w:p w:rsidR="00C5379C" w:rsidRPr="00C04217" w:rsidRDefault="00C5379C" w:rsidP="00785D85">
            <w:pPr>
              <w:rPr>
                <w:rFonts w:cstheme="minorHAnsi"/>
              </w:rPr>
            </w:pPr>
          </w:p>
          <w:p w:rsidR="00C5379C" w:rsidRPr="00C04217" w:rsidRDefault="00C5379C" w:rsidP="00785D85">
            <w:pPr>
              <w:rPr>
                <w:rFonts w:cstheme="minorHAnsi"/>
              </w:rPr>
            </w:pPr>
          </w:p>
        </w:tc>
        <w:tc>
          <w:tcPr>
            <w:tcW w:w="4503" w:type="dxa"/>
            <w:gridSpan w:val="4"/>
            <w:shd w:val="clear" w:color="auto" w:fill="DFD8E8"/>
          </w:tcPr>
          <w:p w:rsidR="00C5379C" w:rsidRPr="00C04217" w:rsidRDefault="00C5379C" w:rsidP="00785D85">
            <w:pPr>
              <w:rPr>
                <w:rFonts w:cstheme="minorHAnsi"/>
                <w:lang w:val="en-US"/>
              </w:rPr>
            </w:pPr>
            <w:r w:rsidRPr="00C04217">
              <w:rPr>
                <w:rFonts w:cstheme="minorHAnsi"/>
                <w:lang w:val="en-US"/>
              </w:rPr>
              <w:t xml:space="preserve">Ninguna incorporada, pero disponible vía extenciones gratis - </w:t>
            </w:r>
            <w:hyperlink r:id="rId142" w:tgtFrame="_blank" w:history="1">
              <w:r w:rsidRPr="00C04217">
                <w:rPr>
                  <w:rFonts w:cstheme="minorHAnsi"/>
                  <w:lang w:val="en-US"/>
                </w:rPr>
                <w:t>Linear referencing functions already built in the new CodePlex SQL Server Spatial Tools project.</w:t>
              </w:r>
            </w:hyperlink>
          </w:p>
        </w:tc>
      </w:tr>
      <w:tr w:rsidR="00C5379C" w:rsidRPr="00C04217" w:rsidTr="00785D85">
        <w:tc>
          <w:tcPr>
            <w:tcW w:w="4570" w:type="dxa"/>
            <w:gridSpan w:val="4"/>
            <w:shd w:val="clear" w:color="auto" w:fill="BFB1D0"/>
          </w:tcPr>
          <w:p w:rsidR="00C5379C" w:rsidRPr="00C04217" w:rsidRDefault="00C5379C" w:rsidP="00785D85">
            <w:pPr>
              <w:rPr>
                <w:rFonts w:cstheme="minorHAnsi"/>
              </w:rPr>
            </w:pPr>
            <w:r w:rsidRPr="00C04217">
              <w:rPr>
                <w:rFonts w:cstheme="minorHAnsi"/>
              </w:rPr>
              <w:t>Spatial Aggregates (funciones como SUM pero para spatial) - PostGIS y  Oracle Spatial son claramente los ganadores en este punto</w:t>
            </w:r>
          </w:p>
        </w:tc>
        <w:tc>
          <w:tcPr>
            <w:tcW w:w="4503" w:type="dxa"/>
            <w:gridSpan w:val="4"/>
            <w:shd w:val="clear" w:color="auto" w:fill="BFB1D0"/>
          </w:tcPr>
          <w:p w:rsidR="00C5379C" w:rsidRPr="00C04217" w:rsidRDefault="00C5379C" w:rsidP="00785D85">
            <w:pPr>
              <w:rPr>
                <w:rFonts w:cstheme="minorHAnsi"/>
              </w:rPr>
            </w:pPr>
            <w:r w:rsidRPr="00C04217">
              <w:rPr>
                <w:rFonts w:cstheme="minorHAnsi"/>
                <w:lang w:val="en-US"/>
              </w:rPr>
              <w:t xml:space="preserve">Ninguna, pero free open source SQL Server Spatial Tools add-on incuyen alguns como  CLR functions. </w:t>
            </w:r>
            <w:r w:rsidRPr="00C04217">
              <w:rPr>
                <w:rFonts w:cstheme="minorHAnsi"/>
                <w:lang w:val="en-US"/>
              </w:rPr>
              <w:br/>
            </w:r>
            <w:hyperlink r:id="rId143" w:tgtFrame="_blank" w:history="1">
              <w:r w:rsidRPr="00C04217">
                <w:rPr>
                  <w:rFonts w:cstheme="minorHAnsi"/>
                </w:rPr>
                <w:t>SQL Server 2008 Spatial Tools</w:t>
              </w:r>
            </w:hyperlink>
            <w:r w:rsidRPr="00C04217">
              <w:rPr>
                <w:rFonts w:cstheme="minorHAnsi"/>
              </w:rPr>
              <w:t xml:space="preserve"> contiene </w:t>
            </w:r>
          </w:p>
          <w:p w:rsidR="00C5379C" w:rsidRPr="00C04217" w:rsidRDefault="00C5379C" w:rsidP="00785D85">
            <w:pPr>
              <w:rPr>
                <w:rFonts w:cstheme="minorHAnsi"/>
              </w:rPr>
            </w:pPr>
            <w:r w:rsidRPr="00C04217">
              <w:rPr>
                <w:rFonts w:cstheme="minorHAnsi"/>
              </w:rPr>
              <w:t>Funciones agregadas de Geometrya y se comporta similar a PostGIS ST_Extent y  Oracle Aggr_MBR functions for geometry</w:t>
            </w:r>
          </w:p>
        </w:tc>
      </w:tr>
    </w:tbl>
    <w:p w:rsidR="00C5379C" w:rsidRPr="00C04217" w:rsidRDefault="00C5379C" w:rsidP="00C5379C">
      <w:pPr>
        <w:rPr>
          <w:rFonts w:cstheme="minorHAnsi"/>
        </w:rPr>
      </w:pPr>
    </w:p>
    <w:p w:rsidR="00C5379C" w:rsidRPr="00C04217" w:rsidRDefault="00C5379C" w:rsidP="00C5379C">
      <w:pPr>
        <w:rPr>
          <w:rFonts w:cstheme="minorHAnsi"/>
        </w:rPr>
      </w:pPr>
      <w:r w:rsidRPr="00C04217">
        <w:rPr>
          <w:rFonts w:cstheme="minorHAnsi"/>
        </w:rPr>
        <w:br w:type="page"/>
      </w:r>
    </w:p>
    <w:p w:rsidR="00C5379C" w:rsidRPr="00C04217" w:rsidRDefault="00B73CDA" w:rsidP="00777814">
      <w:pPr>
        <w:pStyle w:val="Ttulo3"/>
        <w:rPr>
          <w:rFonts w:cstheme="minorHAnsi"/>
        </w:rPr>
      </w:pPr>
      <w:bookmarkStart w:id="399" w:name="_Toc298172297"/>
      <w:bookmarkStart w:id="400" w:name="_Toc302636329"/>
      <w:r w:rsidRPr="00C04217">
        <w:rPr>
          <w:rFonts w:cstheme="minorHAnsi"/>
        </w:rPr>
        <w:lastRenderedPageBreak/>
        <w:t>LICENCIAMIENTO ACTUAL DE SOFTWARE</w:t>
      </w:r>
      <w:bookmarkEnd w:id="399"/>
      <w:bookmarkEnd w:id="400"/>
    </w:p>
    <w:p w:rsidR="00C5379C" w:rsidRPr="00C04217" w:rsidRDefault="00B73CDA" w:rsidP="00A640E3">
      <w:pPr>
        <w:pStyle w:val="Ttulo4"/>
        <w:rPr>
          <w:rFonts w:cstheme="minorHAnsi"/>
        </w:rPr>
      </w:pPr>
      <w:bookmarkStart w:id="401" w:name="_Toc298172298"/>
      <w:r w:rsidRPr="00C04217">
        <w:rPr>
          <w:rFonts w:cstheme="minorHAnsi"/>
        </w:rPr>
        <w:t>LICENCIAMIENTO SOFTWARE ESRI</w:t>
      </w:r>
      <w:bookmarkEnd w:id="401"/>
    </w:p>
    <w:tbl>
      <w:tblPr>
        <w:tblStyle w:val="Cuadrculavistosa-nfasis4"/>
        <w:tblW w:w="5540" w:type="pct"/>
        <w:tblLayout w:type="fixed"/>
        <w:tblLook w:val="04A0" w:firstRow="1" w:lastRow="0" w:firstColumn="1" w:lastColumn="0" w:noHBand="0" w:noVBand="1"/>
      </w:tblPr>
      <w:tblGrid>
        <w:gridCol w:w="1102"/>
        <w:gridCol w:w="991"/>
        <w:gridCol w:w="2127"/>
        <w:gridCol w:w="1132"/>
        <w:gridCol w:w="1136"/>
        <w:gridCol w:w="1276"/>
        <w:gridCol w:w="849"/>
        <w:gridCol w:w="1419"/>
      </w:tblGrid>
      <w:tr w:rsidR="00C5379C" w:rsidRPr="00EA22E8" w:rsidTr="00CB106C">
        <w:trPr>
          <w:cnfStyle w:val="100000000000" w:firstRow="1" w:lastRow="0" w:firstColumn="0" w:lastColumn="0" w:oddVBand="0" w:evenVBand="0" w:oddHBand="0" w:evenHBand="0" w:firstRowFirstColumn="0" w:firstRowLastColumn="0" w:lastRowFirstColumn="0" w:lastRowLastColumn="0"/>
          <w:cantSplit/>
          <w:trHeight w:val="300"/>
          <w:tblHeader/>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p>
        </w:tc>
        <w:tc>
          <w:tcPr>
            <w:tcW w:w="494"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p>
        </w:tc>
        <w:tc>
          <w:tcPr>
            <w:tcW w:w="1060"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p>
        </w:tc>
        <w:tc>
          <w:tcPr>
            <w:tcW w:w="564"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p>
        </w:tc>
        <w:tc>
          <w:tcPr>
            <w:tcW w:w="1202" w:type="pct"/>
            <w:gridSpan w:val="2"/>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Vigencia de la Licencia</w:t>
            </w:r>
          </w:p>
        </w:tc>
        <w:tc>
          <w:tcPr>
            <w:tcW w:w="423"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p>
        </w:tc>
        <w:tc>
          <w:tcPr>
            <w:tcW w:w="707"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p>
        </w:tc>
      </w:tr>
      <w:tr w:rsidR="00354395" w:rsidRPr="00EA22E8" w:rsidTr="00CB106C">
        <w:trPr>
          <w:cnfStyle w:val="100000000000" w:firstRow="1" w:lastRow="0" w:firstColumn="0" w:lastColumn="0" w:oddVBand="0" w:evenVBand="0" w:oddHBand="0" w:evenHBand="0" w:firstRowFirstColumn="0" w:firstRowLastColumn="0" w:lastRowFirstColumn="0" w:lastRowLastColumn="0"/>
          <w:cantSplit/>
          <w:trHeight w:val="300"/>
          <w:tblHeader/>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Institución</w:t>
            </w:r>
          </w:p>
        </w:tc>
        <w:tc>
          <w:tcPr>
            <w:tcW w:w="494"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Cantidad</w:t>
            </w:r>
          </w:p>
        </w:tc>
        <w:tc>
          <w:tcPr>
            <w:tcW w:w="1060"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Producto</w:t>
            </w:r>
          </w:p>
        </w:tc>
        <w:tc>
          <w:tcPr>
            <w:tcW w:w="564"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Tipo Mantención</w:t>
            </w:r>
          </w:p>
        </w:tc>
        <w:tc>
          <w:tcPr>
            <w:tcW w:w="566"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Inicio</w:t>
            </w:r>
          </w:p>
        </w:tc>
        <w:tc>
          <w:tcPr>
            <w:tcW w:w="636"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Termino</w:t>
            </w:r>
          </w:p>
        </w:tc>
        <w:tc>
          <w:tcPr>
            <w:tcW w:w="423"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versión</w:t>
            </w:r>
          </w:p>
        </w:tc>
        <w:tc>
          <w:tcPr>
            <w:tcW w:w="707" w:type="pct"/>
            <w:noWrap/>
            <w:hideMark/>
          </w:tcPr>
          <w:p w:rsidR="00C5379C" w:rsidRPr="00EA22E8"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Estado</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ODEPA</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ArcInfo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20-04-2000</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19-04-2007</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9.2</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ODEPA</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ArcInfo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20-04-2000</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19-04-2007</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9.2</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ODEPA</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ArcGIS Spatial Analyst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20-04-2000</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19-04-2007</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9.2</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ODEPA</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ArcGIS 3D Analyst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20-04-2000</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19-04-2007</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9.2</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ODEPA</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ArcGIS Geostatistical Analyst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08-01-2008</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31-07-2009</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9.2</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ODEPA</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27-11-2006</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26-11-2007</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9.2</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INDAP</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07-01-2008</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30-06-2009</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9.3.1</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INDAP</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10-09-2008</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09-09-2009</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9.3.1</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INDAP</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01-01-2009</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31-12-2009</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9.3.1</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INDAP</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10-09-2008</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09-09-2009</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9.3.1</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50</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MapObjects Windows Edition 25 pack</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04-06-2009</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27-12-2011</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28-12-2008</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27-12-2011</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01-01-2009</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31-12-2011</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28-12-2008</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27-12-2011</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6</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28-12-2008</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27-12-2011</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6</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 xml:space="preserve">ArcView Single use Keyed </w:t>
            </w:r>
            <w:r w:rsidRPr="00EA22E8">
              <w:rPr>
                <w:rFonts w:cstheme="minorHAnsi"/>
                <w:sz w:val="18"/>
                <w:lang w:val="en-US"/>
              </w:rPr>
              <w:lastRenderedPageBreak/>
              <w:t>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lastRenderedPageBreak/>
              <w:t>Secundary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04-06-2009</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27-12-2011</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lastRenderedPageBreak/>
              <w:t>SAG</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ArcPad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General</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01-04-2011</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31-03-2012</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01-10-2008</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30-09-2009</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9.3.1</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01-10-2008</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30-09-2009</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9.3.1</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SAG</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MapObjects Windows Develper Kit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General</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08-02-2003</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07-02-2004</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2.2</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ArcGIS 3D Analyst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ext (incl with core)</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9.2</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 (core+ext)</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05-01-2007</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30-04-2008</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9.2</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ArcInfo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11-06-1999</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29-12-2012</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ArcView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01-08-2009</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31-07-2011</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7</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ArcView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01-08-2009</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31-07-2011</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ArcGIS Spatial Analyst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11-06-1999</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29-12-2012</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ArcGIS 3D Analyst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11-06-1999</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29-12-2012</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ArcGIS Geostatistical Analyst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01-02-2011</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31-01-2012</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50</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MapObjects Windows Edition 25 pack</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inapplicable</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48</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01-03-2011</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28-02-2012</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CONAF</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Optional</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8.3</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INIA</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ArcGIS Spatial Analyst Concurrent Single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ext (incl with core)</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9.1</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INIA</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 xml:space="preserve">ArcView Single use Keyed </w:t>
            </w:r>
            <w:r w:rsidRPr="00EA22E8">
              <w:rPr>
                <w:rFonts w:cstheme="minorHAnsi"/>
                <w:sz w:val="18"/>
                <w:lang w:val="en-US"/>
              </w:rPr>
              <w:lastRenderedPageBreak/>
              <w:t>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lastRenderedPageBreak/>
              <w:t xml:space="preserve">Prim </w:t>
            </w:r>
            <w:r w:rsidRPr="00EA22E8">
              <w:rPr>
                <w:rFonts w:cstheme="minorHAnsi"/>
                <w:sz w:val="18"/>
              </w:rPr>
              <w:lastRenderedPageBreak/>
              <w:t>(core+ext)</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lastRenderedPageBreak/>
              <w:t>22-07-2005</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21-07-2006</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9.1</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lastRenderedPageBreak/>
              <w:t>FIA</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01-10-2007</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30-09-2008</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9.3</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CNR</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ArcGIS Spatial Analyst Single Use Keyed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ext(inc with core)</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8.3</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CNR</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Single use Keyed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Optional</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8.3</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CNR</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ArcView GIS 3.x Keyed License Inapplicable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 </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3.2</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CNR</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ArcView GIS 3.x Keyed License Optional</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 </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3.3</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INFOR</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ArcPad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General</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01-06-2010</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31-05-2011</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INFOR</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4</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ArcGIS Concurrent Use Educational Lab Kit additional Licence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01-10-2008</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30-09-2009</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9.3.1</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INFOR</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ArcGIS Educational Teaching ans Reseach Lab Kit Intl</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23-05-2009</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22-05-2009</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9.3.1</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INFOR</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ArcPad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General</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01-09-2009</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31-08-2010</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Descontinuada</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INFOR</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Deployment for One Server and First Cpu Licence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General</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24-02-2001</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23-02-2002</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Descontinuada</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ArcInfo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3</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Cogo Floating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Secondary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ArcGIS Spatial Analyst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ArcGIS 3D Analyst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ArcGIS Geostatistical Analyst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 xml:space="preserve">ArcGIS Publisher Concurrent use License </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xml:space="preserve">ArcView Single Use </w:t>
            </w:r>
            <w:r w:rsidRPr="00EA22E8">
              <w:rPr>
                <w:rFonts w:cstheme="minorHAnsi"/>
                <w:sz w:val="18"/>
              </w:rPr>
              <w:lastRenderedPageBreak/>
              <w:t>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lastRenderedPageBreak/>
              <w:t>Primary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lastRenderedPageBreak/>
              <w:t>CIREN</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ArcView Single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3</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ArcView Single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8</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ArcView Single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ArcView Single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lang w:val="en-US"/>
              </w:rPr>
            </w:pPr>
            <w:r w:rsidRPr="00EA22E8">
              <w:rPr>
                <w:rFonts w:cstheme="minorHAnsi"/>
                <w:sz w:val="18"/>
                <w:lang w:val="en-US"/>
              </w:rPr>
              <w:t>ArcGIS Network Analyst Concurrent Use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Primary</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r w:rsidR="00C5379C" w:rsidRPr="00EA22E8" w:rsidTr="00CB106C">
        <w:trPr>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w:t>
            </w:r>
          </w:p>
        </w:tc>
        <w:tc>
          <w:tcPr>
            <w:tcW w:w="1060"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lang w:val="en-US"/>
              </w:rPr>
            </w:pPr>
            <w:r w:rsidRPr="00EA22E8">
              <w:rPr>
                <w:rFonts w:cstheme="minorHAnsi"/>
                <w:sz w:val="18"/>
                <w:lang w:val="en-US"/>
              </w:rPr>
              <w:t>ArcGIS Network Analyst Concurrent Use License</w:t>
            </w:r>
          </w:p>
        </w:tc>
        <w:tc>
          <w:tcPr>
            <w:tcW w:w="564"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Secundary</w:t>
            </w:r>
          </w:p>
        </w:tc>
        <w:tc>
          <w:tcPr>
            <w:tcW w:w="56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rPr>
            </w:pPr>
            <w:r w:rsidRPr="00EA22E8">
              <w:rPr>
                <w:rFonts w:cstheme="minorHAnsi"/>
                <w:sz w:val="18"/>
              </w:rPr>
              <w:t> </w:t>
            </w:r>
          </w:p>
        </w:tc>
      </w:tr>
      <w:tr w:rsidR="00354395" w:rsidRPr="00EA22E8" w:rsidTr="00CB106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49" w:type="pct"/>
            <w:noWrap/>
            <w:hideMark/>
          </w:tcPr>
          <w:p w:rsidR="00C5379C" w:rsidRPr="00EA22E8" w:rsidRDefault="00C5379C" w:rsidP="00785D85">
            <w:pPr>
              <w:rPr>
                <w:rFonts w:cstheme="minorHAnsi"/>
                <w:sz w:val="18"/>
              </w:rPr>
            </w:pPr>
            <w:r w:rsidRPr="00EA22E8">
              <w:rPr>
                <w:rFonts w:cstheme="minorHAnsi"/>
                <w:sz w:val="18"/>
              </w:rPr>
              <w:t>CIREN</w:t>
            </w:r>
          </w:p>
        </w:tc>
        <w:tc>
          <w:tcPr>
            <w:tcW w:w="49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2</w:t>
            </w:r>
          </w:p>
        </w:tc>
        <w:tc>
          <w:tcPr>
            <w:tcW w:w="1060"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ArcPad License</w:t>
            </w:r>
          </w:p>
        </w:tc>
        <w:tc>
          <w:tcPr>
            <w:tcW w:w="564"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General</w:t>
            </w:r>
          </w:p>
        </w:tc>
        <w:tc>
          <w:tcPr>
            <w:tcW w:w="56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636"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c>
          <w:tcPr>
            <w:tcW w:w="423"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10.0</w:t>
            </w:r>
          </w:p>
        </w:tc>
        <w:tc>
          <w:tcPr>
            <w:tcW w:w="707" w:type="pct"/>
            <w:noWrap/>
            <w:hideMark/>
          </w:tcPr>
          <w:p w:rsidR="00C5379C" w:rsidRPr="00EA22E8"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rPr>
            </w:pPr>
            <w:r w:rsidRPr="00EA22E8">
              <w:rPr>
                <w:rFonts w:cstheme="minorHAnsi"/>
                <w:sz w:val="18"/>
              </w:rPr>
              <w:t> </w:t>
            </w:r>
          </w:p>
        </w:tc>
      </w:tr>
    </w:tbl>
    <w:p w:rsidR="00C5379C" w:rsidRPr="00C04217" w:rsidRDefault="00C5379C" w:rsidP="00C5379C">
      <w:pPr>
        <w:rPr>
          <w:rFonts w:cstheme="minorHAnsi"/>
        </w:rPr>
      </w:pPr>
    </w:p>
    <w:p w:rsidR="00C5379C" w:rsidRPr="00C04217" w:rsidRDefault="00BB4B55" w:rsidP="00A640E3">
      <w:pPr>
        <w:pStyle w:val="Ttulo4"/>
        <w:rPr>
          <w:rFonts w:cstheme="minorHAnsi"/>
        </w:rPr>
      </w:pPr>
      <w:bookmarkStart w:id="402" w:name="_Toc298172299"/>
      <w:r>
        <w:rPr>
          <w:rFonts w:cstheme="minorHAnsi"/>
        </w:rPr>
        <w:t>RESUMEN DE LICENCIAS ESRI</w:t>
      </w:r>
      <w:bookmarkEnd w:id="402"/>
    </w:p>
    <w:tbl>
      <w:tblPr>
        <w:tblStyle w:val="Cuadrculavistosa-nfasis4"/>
        <w:tblW w:w="7400" w:type="dxa"/>
        <w:tblLook w:val="04A0" w:firstRow="1" w:lastRow="0" w:firstColumn="1" w:lastColumn="0" w:noHBand="0" w:noVBand="1"/>
      </w:tblPr>
      <w:tblGrid>
        <w:gridCol w:w="5800"/>
        <w:gridCol w:w="1600"/>
      </w:tblGrid>
      <w:tr w:rsidR="00C5379C" w:rsidRPr="00C04217" w:rsidTr="00CB106C">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rPr>
            </w:pPr>
            <w:r w:rsidRPr="00C04217">
              <w:rPr>
                <w:rFonts w:cstheme="minorHAnsi"/>
              </w:rPr>
              <w:t>Software</w:t>
            </w:r>
          </w:p>
        </w:tc>
        <w:tc>
          <w:tcPr>
            <w:tcW w:w="1600" w:type="dxa"/>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rPr>
            </w:pPr>
            <w:r w:rsidRPr="00C04217">
              <w:rPr>
                <w:rFonts w:cstheme="minorHAnsi"/>
              </w:rPr>
              <w:t>Cantidad de Licencias</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ArcGIS 3D Analyst Concurrent Use License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2</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ArcGIS Concurrent Use Educational Lab Kit additional Licence</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1</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ArcGIS Educational Teaching ans Reseach Lab Kit Intl</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1</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ArcGIS Geostatistical Analyst Concurrent Use License</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2</w:t>
            </w:r>
          </w:p>
        </w:tc>
      </w:tr>
      <w:tr w:rsidR="00C5379C" w:rsidRPr="0064634B"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ArcGIS Network Analyst Concurrent Use License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lang w:val="en-US"/>
              </w:rPr>
            </w:pPr>
          </w:p>
        </w:tc>
      </w:tr>
      <w:tr w:rsidR="00C5379C" w:rsidRPr="0064634B"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 xml:space="preserve">ArcGIS Publisher Concurrent use License </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lang w:val="en-US"/>
              </w:rPr>
            </w:pPr>
          </w:p>
        </w:tc>
      </w:tr>
      <w:tr w:rsidR="00C5379C" w:rsidRPr="0064634B"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ArcGIS Spatial Analyst Concurrent Single Use License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lang w:val="en-US"/>
              </w:rPr>
            </w:pP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ArcGIS Spatial Analyst Concurrent Use License</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2</w:t>
            </w:r>
          </w:p>
        </w:tc>
      </w:tr>
      <w:tr w:rsidR="00C5379C" w:rsidRPr="0064634B"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ArcGIS Spatial Analyst Single Use Keyed License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lang w:val="en-US"/>
              </w:rPr>
            </w:pP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rPr>
            </w:pPr>
            <w:r w:rsidRPr="00C04217">
              <w:rPr>
                <w:rFonts w:cstheme="minorHAnsi"/>
              </w:rPr>
              <w:t>ArcInfo Concurrent use License</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3</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rPr>
            </w:pPr>
            <w:r w:rsidRPr="00C04217">
              <w:rPr>
                <w:rFonts w:cstheme="minorHAnsi"/>
              </w:rPr>
              <w:lastRenderedPageBreak/>
              <w:t>ArcPad License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3</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rPr>
            </w:pPr>
            <w:r w:rsidRPr="00C04217">
              <w:rPr>
                <w:rFonts w:cstheme="minorHAnsi"/>
              </w:rPr>
              <w:t>ArcView Concurrent Use License</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2</w:t>
            </w:r>
          </w:p>
        </w:tc>
      </w:tr>
      <w:tr w:rsidR="00C5379C" w:rsidRPr="0064634B"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ArcView GIS 3.x Keyed License Inapplicable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lang w:val="en-US"/>
              </w:rPr>
            </w:pPr>
          </w:p>
        </w:tc>
      </w:tr>
      <w:tr w:rsidR="00C5379C" w:rsidRPr="0064634B"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ArcView GIS 3.x Keyed License Optional</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lang w:val="en-US"/>
              </w:rPr>
            </w:pP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ArcView Single use Keyed License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16</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rPr>
            </w:pPr>
            <w:r w:rsidRPr="00C04217">
              <w:rPr>
                <w:rFonts w:cstheme="minorHAnsi"/>
              </w:rPr>
              <w:t>ArcView Single Use License</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rPr>
            </w:pPr>
            <w:r w:rsidRPr="00C04217">
              <w:rPr>
                <w:rFonts w:cstheme="minorHAnsi"/>
              </w:rPr>
              <w:t>Cogo Floating License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Deployment for One Server and First Cpu Licence</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1</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lang w:val="en-US"/>
              </w:rPr>
            </w:pPr>
            <w:r w:rsidRPr="00C04217">
              <w:rPr>
                <w:rFonts w:cstheme="minorHAnsi"/>
                <w:lang w:val="en-US"/>
              </w:rPr>
              <w:t>MapObjects Windows Develper Kit License</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1</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rPr>
            </w:pPr>
            <w:r w:rsidRPr="00C04217">
              <w:rPr>
                <w:rFonts w:cstheme="minorHAnsi"/>
              </w:rPr>
              <w:t>MapObjects Windows Edition 25 pack</w:t>
            </w:r>
          </w:p>
        </w:tc>
        <w:tc>
          <w:tcPr>
            <w:tcW w:w="1600" w:type="dxa"/>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rPr>
              <w:t>1</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800" w:type="dxa"/>
            <w:noWrap/>
            <w:hideMark/>
          </w:tcPr>
          <w:p w:rsidR="00C5379C" w:rsidRPr="00C04217" w:rsidRDefault="00C5379C" w:rsidP="00785D85">
            <w:pPr>
              <w:rPr>
                <w:rFonts w:cstheme="minorHAnsi"/>
              </w:rPr>
            </w:pPr>
            <w:r w:rsidRPr="00C04217">
              <w:rPr>
                <w:rFonts w:cstheme="minorHAnsi"/>
              </w:rPr>
              <w:t>Total general</w:t>
            </w:r>
          </w:p>
        </w:tc>
        <w:tc>
          <w:tcPr>
            <w:tcW w:w="1600" w:type="dxa"/>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35</w:t>
            </w:r>
          </w:p>
        </w:tc>
      </w:tr>
    </w:tbl>
    <w:p w:rsidR="00C5379C" w:rsidRPr="00C04217" w:rsidRDefault="00C5379C" w:rsidP="00C5379C">
      <w:pPr>
        <w:rPr>
          <w:rFonts w:cstheme="minorHAnsi"/>
        </w:rPr>
      </w:pPr>
    </w:p>
    <w:p w:rsidR="00C5379C" w:rsidRPr="00C04217" w:rsidRDefault="00C5379C" w:rsidP="00C5379C">
      <w:pPr>
        <w:rPr>
          <w:rFonts w:cstheme="minorHAnsi"/>
        </w:rPr>
      </w:pPr>
      <w:r w:rsidRPr="00C04217">
        <w:rPr>
          <w:rFonts w:cstheme="minorHAnsi"/>
        </w:rPr>
        <w:br w:type="page"/>
      </w:r>
    </w:p>
    <w:p w:rsidR="00C5379C" w:rsidRPr="00C04217" w:rsidRDefault="00B73CDA" w:rsidP="00777814">
      <w:pPr>
        <w:pStyle w:val="Ttulo3"/>
        <w:rPr>
          <w:rFonts w:cstheme="minorHAnsi"/>
        </w:rPr>
      </w:pPr>
      <w:bookmarkStart w:id="403" w:name="_Toc298172300"/>
      <w:bookmarkStart w:id="404" w:name="_Toc302636330"/>
      <w:r w:rsidRPr="00C04217">
        <w:rPr>
          <w:rFonts w:cstheme="minorHAnsi"/>
        </w:rPr>
        <w:lastRenderedPageBreak/>
        <w:t>COSTO ESTIMADO DE RENOVACIÓN</w:t>
      </w:r>
      <w:bookmarkEnd w:id="403"/>
      <w:bookmarkEnd w:id="404"/>
    </w:p>
    <w:p w:rsidR="00C5379C" w:rsidRPr="00C04217" w:rsidRDefault="00C5379C" w:rsidP="009B2897">
      <w:pPr>
        <w:pStyle w:val="Prrafodelista"/>
      </w:pPr>
      <w:r w:rsidRPr="00C04217">
        <w:t xml:space="preserve">Asumiendo que fuese necesario  renovar  todo los tipos de licencias  y descontando los pagos que ya ha realizado esta año CIREN, se estima un monto entre 360 a 390 millones de pesos. (Valor estimado en relación a los 15 millones ya pagados por CIREN). </w:t>
      </w:r>
    </w:p>
    <w:p w:rsidR="00C5379C" w:rsidRPr="00C04217" w:rsidRDefault="00C5379C" w:rsidP="00C5379C">
      <w:pPr>
        <w:rPr>
          <w:rFonts w:cstheme="minorHAnsi"/>
        </w:rPr>
      </w:pPr>
      <w:r w:rsidRPr="00C04217">
        <w:rPr>
          <w:rFonts w:cstheme="minorHAnsi"/>
        </w:rPr>
        <w:br w:type="page"/>
      </w:r>
    </w:p>
    <w:p w:rsidR="00C5379C" w:rsidRPr="00C04217" w:rsidRDefault="00B73CDA" w:rsidP="009B2897">
      <w:pPr>
        <w:pStyle w:val="Ttulo2"/>
        <w:rPr>
          <w:rFonts w:cstheme="minorHAnsi"/>
        </w:rPr>
      </w:pPr>
      <w:bookmarkStart w:id="405" w:name="_Toc298172301"/>
      <w:bookmarkStart w:id="406" w:name="_Toc302636331"/>
      <w:r w:rsidRPr="00C04217">
        <w:rPr>
          <w:rFonts w:cstheme="minorHAnsi"/>
        </w:rPr>
        <w:lastRenderedPageBreak/>
        <w:t>UBICACIÓN DE SERVIDORES</w:t>
      </w:r>
      <w:bookmarkEnd w:id="405"/>
      <w:bookmarkEnd w:id="406"/>
    </w:p>
    <w:p w:rsidR="00C5379C" w:rsidRPr="00C04217" w:rsidRDefault="00C5379C" w:rsidP="009B2897">
      <w:pPr>
        <w:pStyle w:val="Prrafodelista"/>
      </w:pPr>
      <w:r w:rsidRPr="00C04217">
        <w:t>Los Data Center o Centros de Procesamiento de Datos (CPD) son un edificio o sala de gran tamaño usada para mantener en él una gran cantidad de equipamiento electrónico. Suelen ser creados y mantenidos por grandes organizaciones con objeto de tener acceso a la información necesaria para sus operaciones.</w:t>
      </w:r>
    </w:p>
    <w:p w:rsidR="00C5379C" w:rsidRPr="00C04217" w:rsidRDefault="00C5379C" w:rsidP="009B2897">
      <w:pPr>
        <w:pStyle w:val="Prrafodelista"/>
      </w:pPr>
      <w:r w:rsidRPr="00C04217">
        <w:t>Entre los factores más importantes que motivan la creación de un CPD se puede destacar el garantizar la continuidad del servicio a clientes, empleados, ciudadanos, proveedores y empresas colaboradoras, pues en estos ámbitos es muy importante la protección física de los equipos informáticos o de comunicaciones involucradas, así como servidores de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puedan contener información crítica.</w:t>
      </w:r>
    </w:p>
    <w:p w:rsidR="00C5379C" w:rsidRPr="00C04217" w:rsidRDefault="00C5379C" w:rsidP="009B2897">
      <w:pPr>
        <w:pStyle w:val="Prrafodelista"/>
      </w:pPr>
      <w:r w:rsidRPr="00C04217">
        <w:t>De acuerdo a lo anterior, los CPD se han convertido en un elemento crítico para las compañías, porque a través de ellos se guarda y administra toda la información relacionada con su operación. En la actualidad los CPD están expuestos a diversas amenazas (interrupciones, hackers, virus, obsolescencia), por este motivo es importante aplicar todas las medidas necesarias para salvaguardar toda la información allí contenida.</w:t>
      </w:r>
    </w:p>
    <w:p w:rsidR="00C5379C" w:rsidRPr="00C04217" w:rsidRDefault="00C5379C" w:rsidP="009B2897">
      <w:pPr>
        <w:pStyle w:val="Prrafodelista"/>
        <w:rPr>
          <w:lang w:val="es-ES" w:eastAsia="es-ES"/>
        </w:rPr>
      </w:pPr>
      <w:r w:rsidRPr="00C04217">
        <w:t xml:space="preserve">Para determinar el nivel de disponibilidad que tiene un DataCenter, existe lo que se denomina la clasificación Tier, creada por el Uptime Institute Inc, en el 1995. Este Instituto ha establecido cuatro niveles Tier, desde el nivel de menor disponibilidad o Tier I, al de mayor disponibilidad o Tier IV, todo esto da origen al estándar </w:t>
      </w:r>
      <w:r w:rsidRPr="00C04217">
        <w:rPr>
          <w:rStyle w:val="st"/>
        </w:rPr>
        <w:t>TIA 942 que norma en forma detallada los componentes obligatorios de cada uno de ellos.</w:t>
      </w:r>
    </w:p>
    <w:p w:rsidR="00C5379C" w:rsidRPr="00C04217" w:rsidRDefault="00C5379C" w:rsidP="009B2897">
      <w:pPr>
        <w:pStyle w:val="Prrafodelista"/>
        <w:rPr>
          <w:b/>
        </w:rPr>
      </w:pPr>
      <w:r w:rsidRPr="00C04217">
        <w:rPr>
          <w:b/>
        </w:rPr>
        <w:t>Datacenter Tier I</w:t>
      </w:r>
    </w:p>
    <w:p w:rsidR="00C5379C" w:rsidRPr="00C04217" w:rsidRDefault="00C5379C" w:rsidP="00151D25">
      <w:pPr>
        <w:pStyle w:val="Prrafodelista"/>
        <w:numPr>
          <w:ilvl w:val="0"/>
          <w:numId w:val="47"/>
        </w:numPr>
      </w:pPr>
      <w:r w:rsidRPr="00C04217">
        <w:t>Posee una Infraestructura Básica.</w:t>
      </w:r>
    </w:p>
    <w:p w:rsidR="00C5379C" w:rsidRPr="00C04217" w:rsidRDefault="00C5379C" w:rsidP="00151D25">
      <w:pPr>
        <w:pStyle w:val="Prrafodelista"/>
        <w:numPr>
          <w:ilvl w:val="0"/>
          <w:numId w:val="47"/>
        </w:numPr>
      </w:pPr>
      <w:r w:rsidRPr="00C04217">
        <w:t>Tiene componentes no redundantes y un solo paso no redundante de distribución sirviendo los equipos.</w:t>
      </w:r>
    </w:p>
    <w:p w:rsidR="00C5379C" w:rsidRPr="00C04217" w:rsidRDefault="00C5379C" w:rsidP="00151D25">
      <w:pPr>
        <w:pStyle w:val="Prrafodelista"/>
        <w:numPr>
          <w:ilvl w:val="0"/>
          <w:numId w:val="47"/>
        </w:numPr>
      </w:pPr>
      <w:r w:rsidRPr="00C04217">
        <w:t>Una falla en cualquier de los componentes impactará el sistema.</w:t>
      </w:r>
    </w:p>
    <w:p w:rsidR="00C5379C" w:rsidRPr="00C04217" w:rsidRDefault="00C5379C" w:rsidP="00151D25">
      <w:pPr>
        <w:pStyle w:val="Prrafodelista"/>
        <w:numPr>
          <w:ilvl w:val="0"/>
          <w:numId w:val="47"/>
        </w:numPr>
      </w:pPr>
      <w:r w:rsidRPr="00C04217">
        <w:t>Para realizar trabajos de mantenimiento deben detenerse las operaciones del DataCenter.</w:t>
      </w:r>
    </w:p>
    <w:p w:rsidR="00C5379C" w:rsidRPr="00C04217" w:rsidRDefault="00C5379C" w:rsidP="00151D25">
      <w:pPr>
        <w:pStyle w:val="Prrafodelista"/>
        <w:numPr>
          <w:ilvl w:val="0"/>
          <w:numId w:val="47"/>
        </w:numPr>
      </w:pPr>
      <w:r w:rsidRPr="00C04217">
        <w:t>El DataCenter es muy susceptible a interrupción planeada o no</w:t>
      </w:r>
    </w:p>
    <w:p w:rsidR="00C5379C" w:rsidRPr="00C04217" w:rsidRDefault="00C5379C" w:rsidP="009B2897">
      <w:pPr>
        <w:pStyle w:val="Prrafodelista"/>
        <w:rPr>
          <w:b/>
        </w:rPr>
      </w:pPr>
      <w:r w:rsidRPr="00C04217">
        <w:rPr>
          <w:b/>
        </w:rPr>
        <w:t>DataCenter Tier II</w:t>
      </w:r>
    </w:p>
    <w:p w:rsidR="00C5379C" w:rsidRPr="00C04217" w:rsidRDefault="00C5379C" w:rsidP="00151D25">
      <w:pPr>
        <w:pStyle w:val="Prrafodelista"/>
        <w:numPr>
          <w:ilvl w:val="0"/>
          <w:numId w:val="48"/>
        </w:numPr>
      </w:pPr>
      <w:r w:rsidRPr="00C04217">
        <w:t>Posee componentes redundantes en capacidad y un solo paso de distribución de servicio a los equipos no-redundante.</w:t>
      </w:r>
    </w:p>
    <w:p w:rsidR="00C5379C" w:rsidRPr="00C04217" w:rsidRDefault="00C5379C" w:rsidP="00151D25">
      <w:pPr>
        <w:pStyle w:val="Prrafodelista"/>
        <w:numPr>
          <w:ilvl w:val="0"/>
          <w:numId w:val="48"/>
        </w:numPr>
      </w:pPr>
      <w:r w:rsidRPr="00C04217">
        <w:t>Una falla en un componente de capacidad pudiera  tener un impacto en los equipos de cómputos.</w:t>
      </w:r>
    </w:p>
    <w:p w:rsidR="00C5379C" w:rsidRPr="00C04217" w:rsidRDefault="00C5379C" w:rsidP="00151D25">
      <w:pPr>
        <w:pStyle w:val="Prrafodelista"/>
        <w:numPr>
          <w:ilvl w:val="0"/>
          <w:numId w:val="48"/>
        </w:numPr>
      </w:pPr>
      <w:r w:rsidRPr="00C04217">
        <w:t>Una falla en la distribución de energía 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causa la parada del sistema.</w:t>
      </w:r>
    </w:p>
    <w:p w:rsidR="00C5379C" w:rsidRPr="00C04217" w:rsidRDefault="00C5379C" w:rsidP="00151D25">
      <w:pPr>
        <w:pStyle w:val="Prrafodelista"/>
        <w:numPr>
          <w:ilvl w:val="0"/>
          <w:numId w:val="48"/>
        </w:numPr>
      </w:pPr>
      <w:r w:rsidRPr="00C04217">
        <w:t>Se requiere apagar los sistemas para realizar un mantenimiento programado anual o para cualquier trabajo de reparación en la infraestructura.</w:t>
      </w:r>
    </w:p>
    <w:p w:rsidR="00A640E3" w:rsidRPr="00C04217" w:rsidRDefault="00A640E3">
      <w:pPr>
        <w:rPr>
          <w:rFonts w:cstheme="minorHAnsi"/>
          <w:b/>
        </w:rPr>
      </w:pPr>
      <w:r w:rsidRPr="00C04217">
        <w:rPr>
          <w:rFonts w:cstheme="minorHAnsi"/>
          <w:b/>
        </w:rPr>
        <w:br w:type="page"/>
      </w:r>
    </w:p>
    <w:p w:rsidR="00C5379C" w:rsidRPr="00C04217" w:rsidRDefault="00C5379C" w:rsidP="009B2897">
      <w:pPr>
        <w:pStyle w:val="Prrafodelista"/>
        <w:rPr>
          <w:b/>
        </w:rPr>
      </w:pPr>
      <w:r w:rsidRPr="00C04217">
        <w:rPr>
          <w:b/>
        </w:rPr>
        <w:lastRenderedPageBreak/>
        <w:t>DataCenter Tier III</w:t>
      </w:r>
    </w:p>
    <w:p w:rsidR="00C5379C" w:rsidRPr="00C04217" w:rsidRDefault="00C5379C" w:rsidP="00151D25">
      <w:pPr>
        <w:pStyle w:val="Prrafodelista"/>
        <w:numPr>
          <w:ilvl w:val="0"/>
          <w:numId w:val="49"/>
        </w:numPr>
      </w:pPr>
      <w:r w:rsidRPr="00C04217">
        <w:t>El DataCenter Tier III posee componentes de capacidad redundantes y pasos múltiples de distribución para servir los equipos.</w:t>
      </w:r>
    </w:p>
    <w:p w:rsidR="00C5379C" w:rsidRPr="00C04217" w:rsidRDefault="00C5379C" w:rsidP="00151D25">
      <w:pPr>
        <w:pStyle w:val="Prrafodelista"/>
        <w:numPr>
          <w:ilvl w:val="0"/>
          <w:numId w:val="49"/>
        </w:numPr>
      </w:pPr>
      <w:r w:rsidRPr="00C04217">
        <w:t>Cada componente de capacidad y elementos de la distribución pueden ser sacados de servicios, de manera planificada sin necesidad de apagar los equipos del DataCenter.</w:t>
      </w:r>
    </w:p>
    <w:p w:rsidR="00C5379C" w:rsidRPr="00C04217" w:rsidRDefault="00C5379C" w:rsidP="00151D25">
      <w:pPr>
        <w:pStyle w:val="Prrafodelista"/>
        <w:numPr>
          <w:ilvl w:val="0"/>
          <w:numId w:val="49"/>
        </w:numPr>
      </w:pPr>
      <w:r w:rsidRPr="00C04217">
        <w:t>Este DataCenter requiere que todos los Hardware</w:t>
      </w:r>
      <w:r w:rsidR="00560CB5">
        <w:fldChar w:fldCharType="begin"/>
      </w:r>
      <w:r w:rsidR="00560CB5">
        <w:instrText xml:space="preserve"> XE "</w:instrText>
      </w:r>
      <w:r w:rsidR="00560CB5" w:rsidRPr="005A465B">
        <w:rPr>
          <w:i/>
        </w:rPr>
        <w:instrText>Hardware</w:instrText>
      </w:r>
      <w:r w:rsidR="00560CB5">
        <w:instrText xml:space="preserve">" </w:instrText>
      </w:r>
      <w:r w:rsidR="00560CB5">
        <w:fldChar w:fldCharType="end"/>
      </w:r>
      <w:r w:rsidRPr="00C04217">
        <w:t xml:space="preserve"> de cómputos posean fuentes de alimentación redundantes.</w:t>
      </w:r>
    </w:p>
    <w:p w:rsidR="00C5379C" w:rsidRPr="00C04217" w:rsidRDefault="00C5379C" w:rsidP="00151D25">
      <w:pPr>
        <w:pStyle w:val="Prrafodelista"/>
        <w:numPr>
          <w:ilvl w:val="0"/>
          <w:numId w:val="49"/>
        </w:numPr>
      </w:pPr>
      <w:r w:rsidRPr="00C04217">
        <w:t>Este DataCenter es susceptible a errores operaciones o fallas espontáneas</w:t>
      </w:r>
    </w:p>
    <w:p w:rsidR="00C5379C" w:rsidRPr="00C04217" w:rsidRDefault="00C5379C" w:rsidP="009B2897">
      <w:pPr>
        <w:pStyle w:val="Prrafodelista"/>
        <w:rPr>
          <w:b/>
        </w:rPr>
      </w:pPr>
      <w:r w:rsidRPr="00C04217">
        <w:rPr>
          <w:b/>
        </w:rPr>
        <w:t>DataCenter Tier IV</w:t>
      </w:r>
    </w:p>
    <w:p w:rsidR="00C5379C" w:rsidRPr="00C04217" w:rsidRDefault="00C5379C" w:rsidP="00151D25">
      <w:pPr>
        <w:pStyle w:val="Prrafodelista"/>
        <w:numPr>
          <w:ilvl w:val="0"/>
          <w:numId w:val="50"/>
        </w:numPr>
      </w:pPr>
      <w:r w:rsidRPr="00C04217">
        <w:t xml:space="preserve">El DataCenter Tier IV posee componentes de capacidades redundantes, tolerantes a fallas y pasos múltiples de distribución simultáneos para servir los equipos. </w:t>
      </w:r>
    </w:p>
    <w:p w:rsidR="00C5379C" w:rsidRPr="00C04217" w:rsidRDefault="00C5379C" w:rsidP="00151D25">
      <w:pPr>
        <w:pStyle w:val="Prrafodelista"/>
        <w:numPr>
          <w:ilvl w:val="0"/>
          <w:numId w:val="50"/>
        </w:numPr>
      </w:pPr>
      <w:r w:rsidRPr="00C04217">
        <w:t>Este DataCenter requiere que todos los Hardware</w:t>
      </w:r>
      <w:r w:rsidR="00560CB5">
        <w:fldChar w:fldCharType="begin"/>
      </w:r>
      <w:r w:rsidR="00560CB5">
        <w:instrText xml:space="preserve"> XE "</w:instrText>
      </w:r>
      <w:r w:rsidR="00560CB5" w:rsidRPr="005A465B">
        <w:rPr>
          <w:i/>
        </w:rPr>
        <w:instrText>Hardware</w:instrText>
      </w:r>
      <w:r w:rsidR="00560CB5">
        <w:instrText xml:space="preserve">" </w:instrText>
      </w:r>
      <w:r w:rsidR="00560CB5">
        <w:fldChar w:fldCharType="end"/>
      </w:r>
      <w:r w:rsidRPr="00C04217">
        <w:t xml:space="preserve"> de cómputos posean fuentes de alimentación redundantes.</w:t>
      </w:r>
    </w:p>
    <w:p w:rsidR="00C5379C" w:rsidRPr="00C04217" w:rsidRDefault="00C5379C" w:rsidP="00151D25">
      <w:pPr>
        <w:pStyle w:val="Prrafodelista"/>
        <w:numPr>
          <w:ilvl w:val="0"/>
          <w:numId w:val="50"/>
        </w:numPr>
      </w:pPr>
      <w:r w:rsidRPr="00C04217">
        <w:t xml:space="preserve">Una falla solitaria de cualquier sistema de respaldo o componente de la distribución, no impactará la  funcionalidad del sistema. </w:t>
      </w:r>
    </w:p>
    <w:p w:rsidR="00C5379C" w:rsidRPr="00C04217" w:rsidRDefault="00C5379C" w:rsidP="00151D25">
      <w:pPr>
        <w:pStyle w:val="Prrafodelista"/>
        <w:numPr>
          <w:ilvl w:val="0"/>
          <w:numId w:val="50"/>
        </w:numPr>
      </w:pPr>
      <w:r w:rsidRPr="00C04217">
        <w:t>Los componentes de capacidad y de distribución del Datacenter pueden ser removidos de manera planificada, sin apagar los equipos de IT.</w:t>
      </w:r>
    </w:p>
    <w:p w:rsidR="00C5379C" w:rsidRPr="00C04217" w:rsidRDefault="00C5379C" w:rsidP="00151D25">
      <w:pPr>
        <w:pStyle w:val="Prrafodelista"/>
        <w:numPr>
          <w:ilvl w:val="0"/>
          <w:numId w:val="50"/>
        </w:numPr>
      </w:pPr>
      <w:r w:rsidRPr="00C04217">
        <w:t>Los sistemas complementarios y pasos de distribución deben ser localizados físicamente separados unos de otro.</w:t>
      </w:r>
    </w:p>
    <w:p w:rsidR="00C5379C" w:rsidRPr="00C04217" w:rsidRDefault="00C5379C" w:rsidP="009B2897">
      <w:pPr>
        <w:pStyle w:val="Prrafodelista"/>
      </w:pPr>
      <w:r w:rsidRPr="00C04217">
        <w:t>Debido a las múltiples necesidades, tanto de recursos humanos y técnicos  asociados a la configuración y explotación de un Data Center, se revisarán 3 alternativas de solución.</w:t>
      </w:r>
    </w:p>
    <w:p w:rsidR="00C5379C" w:rsidRPr="00C04217" w:rsidRDefault="00C5379C" w:rsidP="00151D25">
      <w:pPr>
        <w:pStyle w:val="Prrafodelista"/>
        <w:numPr>
          <w:ilvl w:val="0"/>
          <w:numId w:val="51"/>
        </w:numPr>
      </w:pPr>
      <w:r w:rsidRPr="00C04217">
        <w:t>Construcción de un Datacenter.</w:t>
      </w:r>
    </w:p>
    <w:p w:rsidR="00C5379C" w:rsidRPr="00C04217" w:rsidRDefault="00C5379C" w:rsidP="00151D25">
      <w:pPr>
        <w:pStyle w:val="Prrafodelista"/>
        <w:numPr>
          <w:ilvl w:val="0"/>
          <w:numId w:val="51"/>
        </w:numPr>
      </w:pPr>
      <w:r w:rsidRPr="00C04217">
        <w:t>Housing</w:t>
      </w:r>
      <w:r w:rsidR="00560CB5">
        <w:fldChar w:fldCharType="begin"/>
      </w:r>
      <w:r w:rsidR="00560CB5">
        <w:instrText xml:space="preserve"> XE "</w:instrText>
      </w:r>
      <w:r w:rsidR="00560CB5" w:rsidRPr="00AF7327">
        <w:instrText>Housing</w:instrText>
      </w:r>
      <w:r w:rsidR="00560CB5">
        <w:instrText xml:space="preserve">" </w:instrText>
      </w:r>
      <w:r w:rsidR="00560CB5">
        <w:fldChar w:fldCharType="end"/>
      </w:r>
      <w:r w:rsidRPr="00C04217">
        <w:t xml:space="preserve"> de servidores en Datacenter de un tercero</w:t>
      </w:r>
    </w:p>
    <w:p w:rsidR="00C5379C" w:rsidRPr="00C04217" w:rsidRDefault="00C5379C" w:rsidP="00151D25">
      <w:pPr>
        <w:pStyle w:val="Prrafodelista"/>
        <w:numPr>
          <w:ilvl w:val="0"/>
          <w:numId w:val="51"/>
        </w:numPr>
      </w:pPr>
      <w:r w:rsidRPr="00C04217">
        <w:t>Hosting en Datacenter de un tercero</w:t>
      </w:r>
    </w:p>
    <w:p w:rsidR="00410E88" w:rsidRPr="00C04217" w:rsidRDefault="00410E88">
      <w:pPr>
        <w:spacing w:before="0"/>
        <w:rPr>
          <w:rFonts w:cstheme="minorHAnsi"/>
          <w:caps/>
          <w:spacing w:val="15"/>
          <w:sz w:val="22"/>
          <w:szCs w:val="22"/>
          <w:lang w:val="es-MX"/>
        </w:rPr>
      </w:pPr>
      <w:bookmarkStart w:id="407" w:name="_Toc298172302"/>
      <w:r w:rsidRPr="00C04217">
        <w:rPr>
          <w:rFonts w:cstheme="minorHAnsi"/>
          <w:caps/>
        </w:rPr>
        <w:br w:type="page"/>
      </w:r>
    </w:p>
    <w:p w:rsidR="00C5379C" w:rsidRPr="00C04217" w:rsidRDefault="00CD001B" w:rsidP="00777814">
      <w:pPr>
        <w:pStyle w:val="Ttulo3"/>
        <w:rPr>
          <w:rFonts w:cstheme="minorHAnsi"/>
        </w:rPr>
      </w:pPr>
      <w:bookmarkStart w:id="408" w:name="_Toc302636332"/>
      <w:r>
        <w:rPr>
          <w:rFonts w:cstheme="minorHAnsi"/>
        </w:rPr>
        <w:lastRenderedPageBreak/>
        <w:t>.</w:t>
      </w:r>
      <w:r w:rsidR="00B73CDA" w:rsidRPr="00C04217">
        <w:rPr>
          <w:rFonts w:cstheme="minorHAnsi"/>
        </w:rPr>
        <w:t>CONSTRUCCIÓN DE UN DATA CENTER</w:t>
      </w:r>
      <w:bookmarkEnd w:id="407"/>
      <w:bookmarkEnd w:id="408"/>
    </w:p>
    <w:p w:rsidR="00C5379C" w:rsidRPr="00C04217" w:rsidRDefault="00C5379C" w:rsidP="009B2897">
      <w:pPr>
        <w:pStyle w:val="Prrafodelista"/>
      </w:pPr>
      <w:r w:rsidRPr="00C04217">
        <w:t>La situación actual de servidores del Ministerio de Agricultura,  esta incidida en mayor parte por los servidores existentes en CIREN, siendo las restantes  instituciones poco relevantes en este aspecto, a continuación se detalla la composición de servidores y capacidades:</w:t>
      </w:r>
    </w:p>
    <w:tbl>
      <w:tblPr>
        <w:tblStyle w:val="Cuadrculavistosa-nfasis4"/>
        <w:tblpPr w:leftFromText="141" w:rightFromText="141" w:vertAnchor="text" w:tblpY="610"/>
        <w:tblW w:w="5061" w:type="pct"/>
        <w:tblLook w:val="04A0" w:firstRow="1" w:lastRow="0" w:firstColumn="1" w:lastColumn="0" w:noHBand="0" w:noVBand="1"/>
      </w:tblPr>
      <w:tblGrid>
        <w:gridCol w:w="990"/>
        <w:gridCol w:w="886"/>
        <w:gridCol w:w="1236"/>
        <w:gridCol w:w="871"/>
        <w:gridCol w:w="1219"/>
        <w:gridCol w:w="866"/>
        <w:gridCol w:w="1304"/>
        <w:gridCol w:w="1914"/>
      </w:tblGrid>
      <w:tr w:rsidR="00C5379C" w:rsidRPr="00C04217" w:rsidTr="004C7E5C">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p>
        </w:tc>
        <w:tc>
          <w:tcPr>
            <w:tcW w:w="471" w:type="pct"/>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szCs w:val="18"/>
                <w:lang w:val="es-ES" w:eastAsia="es-ES"/>
              </w:rPr>
            </w:pPr>
          </w:p>
        </w:tc>
        <w:tc>
          <w:tcPr>
            <w:tcW w:w="656" w:type="pct"/>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szCs w:val="18"/>
                <w:lang w:val="es-ES" w:eastAsia="es-ES"/>
              </w:rPr>
            </w:pPr>
          </w:p>
        </w:tc>
        <w:tc>
          <w:tcPr>
            <w:tcW w:w="524" w:type="pct"/>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szCs w:val="18"/>
                <w:lang w:val="es-ES" w:eastAsia="es-ES"/>
              </w:rPr>
            </w:pPr>
          </w:p>
        </w:tc>
        <w:tc>
          <w:tcPr>
            <w:tcW w:w="647" w:type="pct"/>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szCs w:val="18"/>
                <w:lang w:val="es-ES" w:eastAsia="es-ES"/>
              </w:rPr>
            </w:pPr>
          </w:p>
        </w:tc>
        <w:tc>
          <w:tcPr>
            <w:tcW w:w="1152" w:type="pct"/>
            <w:gridSpan w:val="2"/>
            <w:hideMark/>
          </w:tcPr>
          <w:p w:rsidR="00C5379C" w:rsidRPr="00C04217" w:rsidRDefault="00C5379C" w:rsidP="00785D85">
            <w:pPr>
              <w:jc w:val="center"/>
              <w:cnfStyle w:val="100000000000" w:firstRow="1"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Discos Duros</w:t>
            </w:r>
          </w:p>
        </w:tc>
        <w:tc>
          <w:tcPr>
            <w:tcW w:w="1013" w:type="pct"/>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szCs w:val="18"/>
                <w:lang w:val="es-ES" w:eastAsia="es-ES"/>
              </w:rPr>
            </w:pP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Institución</w:t>
            </w:r>
          </w:p>
        </w:tc>
        <w:tc>
          <w:tcPr>
            <w:tcW w:w="471"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Cantidad</w:t>
            </w:r>
          </w:p>
        </w:tc>
        <w:tc>
          <w:tcPr>
            <w:tcW w:w="656" w:type="pct"/>
            <w:noWrap/>
            <w:hideMark/>
          </w:tcPr>
          <w:p w:rsidR="00C5379C" w:rsidRPr="00C04217" w:rsidRDefault="004C7E5C" w:rsidP="00785D85">
            <w:pP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M</w:t>
            </w:r>
            <w:r w:rsidR="00C5379C" w:rsidRPr="00C04217">
              <w:rPr>
                <w:rFonts w:cstheme="minorHAnsi"/>
                <w:b/>
                <w:bCs/>
                <w:sz w:val="18"/>
                <w:szCs w:val="18"/>
                <w:lang w:val="es-ES" w:eastAsia="es-ES"/>
              </w:rPr>
              <w:t>arca</w:t>
            </w:r>
          </w:p>
        </w:tc>
        <w:tc>
          <w:tcPr>
            <w:tcW w:w="524"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Modelos</w:t>
            </w:r>
          </w:p>
        </w:tc>
        <w:tc>
          <w:tcPr>
            <w:tcW w:w="647"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Procesadores</w:t>
            </w:r>
          </w:p>
        </w:tc>
        <w:tc>
          <w:tcPr>
            <w:tcW w:w="460"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cantidad</w:t>
            </w:r>
          </w:p>
        </w:tc>
        <w:tc>
          <w:tcPr>
            <w:tcW w:w="692" w:type="pct"/>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br/>
              <w:t>Capacidad GB</w:t>
            </w:r>
          </w:p>
        </w:tc>
        <w:tc>
          <w:tcPr>
            <w:tcW w:w="1013" w:type="pct"/>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 xml:space="preserve">Total </w:t>
            </w:r>
            <w:r w:rsidRPr="00C04217">
              <w:rPr>
                <w:rFonts w:cstheme="minorHAnsi"/>
                <w:b/>
                <w:bCs/>
                <w:sz w:val="18"/>
                <w:szCs w:val="18"/>
                <w:lang w:val="es-ES" w:eastAsia="es-ES"/>
              </w:rPr>
              <w:br/>
              <w:t>almacenamiento GB</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INDAP</w:t>
            </w:r>
          </w:p>
        </w:tc>
        <w:tc>
          <w:tcPr>
            <w:tcW w:w="471"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w:t>
            </w:r>
          </w:p>
        </w:tc>
        <w:tc>
          <w:tcPr>
            <w:tcW w:w="656"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HP</w:t>
            </w:r>
          </w:p>
        </w:tc>
        <w:tc>
          <w:tcPr>
            <w:tcW w:w="524"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ML 350</w:t>
            </w:r>
          </w:p>
        </w:tc>
        <w:tc>
          <w:tcPr>
            <w:tcW w:w="647"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w:t>
            </w:r>
          </w:p>
        </w:tc>
        <w:tc>
          <w:tcPr>
            <w:tcW w:w="460"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5</w:t>
            </w:r>
          </w:p>
        </w:tc>
        <w:tc>
          <w:tcPr>
            <w:tcW w:w="692"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250 </w:t>
            </w:r>
          </w:p>
        </w:tc>
        <w:tc>
          <w:tcPr>
            <w:tcW w:w="1013"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1.250 </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FIA</w:t>
            </w:r>
          </w:p>
        </w:tc>
        <w:tc>
          <w:tcPr>
            <w:tcW w:w="471"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0</w:t>
            </w:r>
          </w:p>
        </w:tc>
        <w:tc>
          <w:tcPr>
            <w:tcW w:w="656"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524"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No tiene</w:t>
            </w:r>
          </w:p>
        </w:tc>
        <w:tc>
          <w:tcPr>
            <w:tcW w:w="647"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460"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92"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1013"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   </w:t>
            </w:r>
          </w:p>
        </w:tc>
      </w:tr>
      <w:tr w:rsidR="00C5379C" w:rsidRPr="00C04217" w:rsidTr="004C7E5C">
        <w:trPr>
          <w:trHeight w:val="615"/>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CIREN</w:t>
            </w:r>
          </w:p>
        </w:tc>
        <w:tc>
          <w:tcPr>
            <w:tcW w:w="471"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12</w:t>
            </w:r>
          </w:p>
        </w:tc>
        <w:tc>
          <w:tcPr>
            <w:tcW w:w="656" w:type="pct"/>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IBM - 4 físicos con virtualización</w:t>
            </w:r>
          </w:p>
        </w:tc>
        <w:tc>
          <w:tcPr>
            <w:tcW w:w="524"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3650 M3</w:t>
            </w:r>
          </w:p>
        </w:tc>
        <w:tc>
          <w:tcPr>
            <w:tcW w:w="647"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w:t>
            </w:r>
          </w:p>
        </w:tc>
        <w:tc>
          <w:tcPr>
            <w:tcW w:w="460"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8</w:t>
            </w:r>
          </w:p>
        </w:tc>
        <w:tc>
          <w:tcPr>
            <w:tcW w:w="692"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146 </w:t>
            </w:r>
          </w:p>
        </w:tc>
        <w:tc>
          <w:tcPr>
            <w:tcW w:w="1013"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154 </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CIREN</w:t>
            </w:r>
          </w:p>
        </w:tc>
        <w:tc>
          <w:tcPr>
            <w:tcW w:w="471"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56"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IBM Storage</w:t>
            </w:r>
          </w:p>
        </w:tc>
        <w:tc>
          <w:tcPr>
            <w:tcW w:w="524"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 </w:t>
            </w:r>
          </w:p>
        </w:tc>
        <w:tc>
          <w:tcPr>
            <w:tcW w:w="647"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460"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w:t>
            </w:r>
          </w:p>
        </w:tc>
        <w:tc>
          <w:tcPr>
            <w:tcW w:w="692"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14.000 </w:t>
            </w:r>
          </w:p>
        </w:tc>
        <w:tc>
          <w:tcPr>
            <w:tcW w:w="1013"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14.000 </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CNR</w:t>
            </w:r>
          </w:p>
        </w:tc>
        <w:tc>
          <w:tcPr>
            <w:tcW w:w="471"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w:t>
            </w:r>
          </w:p>
        </w:tc>
        <w:tc>
          <w:tcPr>
            <w:tcW w:w="656"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Dell</w:t>
            </w:r>
          </w:p>
        </w:tc>
        <w:tc>
          <w:tcPr>
            <w:tcW w:w="524"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2950</w:t>
            </w:r>
          </w:p>
        </w:tc>
        <w:tc>
          <w:tcPr>
            <w:tcW w:w="647"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w:t>
            </w:r>
          </w:p>
        </w:tc>
        <w:tc>
          <w:tcPr>
            <w:tcW w:w="460"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3</w:t>
            </w:r>
          </w:p>
        </w:tc>
        <w:tc>
          <w:tcPr>
            <w:tcW w:w="692"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146 </w:t>
            </w:r>
          </w:p>
        </w:tc>
        <w:tc>
          <w:tcPr>
            <w:tcW w:w="1013"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438 </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ODEPA</w:t>
            </w:r>
          </w:p>
        </w:tc>
        <w:tc>
          <w:tcPr>
            <w:tcW w:w="471"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w:t>
            </w:r>
          </w:p>
        </w:tc>
        <w:tc>
          <w:tcPr>
            <w:tcW w:w="656"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Dell</w:t>
            </w:r>
          </w:p>
        </w:tc>
        <w:tc>
          <w:tcPr>
            <w:tcW w:w="524"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2950</w:t>
            </w:r>
          </w:p>
        </w:tc>
        <w:tc>
          <w:tcPr>
            <w:tcW w:w="647"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w:t>
            </w:r>
          </w:p>
        </w:tc>
        <w:tc>
          <w:tcPr>
            <w:tcW w:w="460"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w:t>
            </w:r>
          </w:p>
        </w:tc>
        <w:tc>
          <w:tcPr>
            <w:tcW w:w="692"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500 </w:t>
            </w:r>
          </w:p>
        </w:tc>
        <w:tc>
          <w:tcPr>
            <w:tcW w:w="1013"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xml:space="preserve">                               1.000 </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INIA</w:t>
            </w:r>
          </w:p>
        </w:tc>
        <w:tc>
          <w:tcPr>
            <w:tcW w:w="471"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0</w:t>
            </w:r>
          </w:p>
        </w:tc>
        <w:tc>
          <w:tcPr>
            <w:tcW w:w="656"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524"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No tiene</w:t>
            </w:r>
          </w:p>
        </w:tc>
        <w:tc>
          <w:tcPr>
            <w:tcW w:w="647"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460"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92"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1013"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INFOR</w:t>
            </w:r>
          </w:p>
        </w:tc>
        <w:tc>
          <w:tcPr>
            <w:tcW w:w="471"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w:t>
            </w:r>
          </w:p>
        </w:tc>
        <w:tc>
          <w:tcPr>
            <w:tcW w:w="656"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No informado</w:t>
            </w:r>
          </w:p>
        </w:tc>
        <w:tc>
          <w:tcPr>
            <w:tcW w:w="524"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47"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460"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92"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1013"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CONAF</w:t>
            </w:r>
          </w:p>
        </w:tc>
        <w:tc>
          <w:tcPr>
            <w:tcW w:w="471"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2</w:t>
            </w:r>
          </w:p>
        </w:tc>
        <w:tc>
          <w:tcPr>
            <w:tcW w:w="656"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No informado</w:t>
            </w:r>
          </w:p>
        </w:tc>
        <w:tc>
          <w:tcPr>
            <w:tcW w:w="524"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47"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460"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92"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1013"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SAG</w:t>
            </w:r>
          </w:p>
        </w:tc>
        <w:tc>
          <w:tcPr>
            <w:tcW w:w="471" w:type="pct"/>
            <w:noWrap/>
            <w:hideMark/>
          </w:tcPr>
          <w:p w:rsidR="00C5379C" w:rsidRPr="00C04217" w:rsidRDefault="004C7E5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w:t>
            </w:r>
          </w:p>
        </w:tc>
        <w:tc>
          <w:tcPr>
            <w:tcW w:w="656" w:type="pct"/>
            <w:noWrap/>
            <w:hideMark/>
          </w:tcPr>
          <w:p w:rsidR="00C5379C" w:rsidRPr="00C04217" w:rsidRDefault="004C7E5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HP</w:t>
            </w:r>
          </w:p>
        </w:tc>
        <w:tc>
          <w:tcPr>
            <w:tcW w:w="524"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47"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460"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92"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1013"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r>
      <w:tr w:rsidR="00C5379C" w:rsidRPr="00C04217" w:rsidTr="004C7E5C">
        <w:trPr>
          <w:trHeight w:val="300"/>
        </w:trPr>
        <w:tc>
          <w:tcPr>
            <w:cnfStyle w:val="001000000000" w:firstRow="0" w:lastRow="0" w:firstColumn="1" w:lastColumn="0" w:oddVBand="0" w:evenVBand="0" w:oddHBand="0" w:evenHBand="0" w:firstRowFirstColumn="0" w:firstRowLastColumn="0" w:lastRowFirstColumn="0" w:lastRowLastColumn="0"/>
            <w:tcW w:w="53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Totales</w:t>
            </w:r>
          </w:p>
        </w:tc>
        <w:tc>
          <w:tcPr>
            <w:tcW w:w="471" w:type="pct"/>
            <w:noWrap/>
            <w:hideMark/>
          </w:tcPr>
          <w:p w:rsidR="00C5379C" w:rsidRPr="00C04217" w:rsidRDefault="004C7E5C" w:rsidP="00785D85">
            <w:pPr>
              <w:jc w:val="right"/>
              <w:cnfStyle w:val="000000000000" w:firstRow="0" w:lastRow="0" w:firstColumn="0" w:lastColumn="0" w:oddVBand="0" w:evenVBand="0" w:oddHBand="0"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20</w:t>
            </w:r>
          </w:p>
        </w:tc>
        <w:tc>
          <w:tcPr>
            <w:tcW w:w="656"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524"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47"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460"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692"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 </w:t>
            </w:r>
          </w:p>
        </w:tc>
        <w:tc>
          <w:tcPr>
            <w:tcW w:w="1013"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b/>
                <w:bCs/>
                <w:sz w:val="18"/>
                <w:szCs w:val="18"/>
                <w:lang w:val="es-ES" w:eastAsia="es-ES"/>
              </w:rPr>
            </w:pPr>
            <w:r w:rsidRPr="00C04217">
              <w:rPr>
                <w:rFonts w:cstheme="minorHAnsi"/>
                <w:b/>
                <w:bCs/>
                <w:sz w:val="18"/>
                <w:szCs w:val="18"/>
                <w:lang w:val="es-ES" w:eastAsia="es-ES"/>
              </w:rPr>
              <w:t xml:space="preserve">                             16.842 </w:t>
            </w:r>
          </w:p>
        </w:tc>
      </w:tr>
    </w:tbl>
    <w:p w:rsidR="00C5379C" w:rsidRPr="00C04217" w:rsidRDefault="00C5379C" w:rsidP="00C5379C">
      <w:pPr>
        <w:pStyle w:val="Adevprrafo232"/>
        <w:jc w:val="center"/>
        <w:rPr>
          <w:rFonts w:asciiTheme="minorHAnsi" w:hAnsiTheme="minorHAnsi" w:cstheme="minorHAnsi"/>
        </w:rPr>
      </w:pPr>
      <w:r w:rsidRPr="00C04217">
        <w:rPr>
          <w:rFonts w:asciiTheme="minorHAnsi" w:hAnsiTheme="minorHAnsi" w:cstheme="minorHAnsi"/>
        </w:rPr>
        <w:t>Figura: Composición de servidores SIG y espacio de almacenamientos mínimos requeridos</w:t>
      </w:r>
    </w:p>
    <w:p w:rsidR="00C5379C" w:rsidRPr="00C04217" w:rsidRDefault="00C5379C" w:rsidP="009B2897">
      <w:pPr>
        <w:pStyle w:val="Prrafodelista"/>
      </w:pPr>
      <w:r w:rsidRPr="00C04217">
        <w:t xml:space="preserve">De la figura anterior, se deprende que existen </w:t>
      </w:r>
      <w:r w:rsidR="004C7E5C" w:rsidRPr="00C04217">
        <w:t>20</w:t>
      </w:r>
      <w:r w:rsidRPr="00C04217">
        <w:t xml:space="preserve"> servidores y  17 TB de almacenamientos que se deben soportar, los cuales  generan una necesidad de 3 racks y además se deben considerar otro rack para comunicaciones  y seguridad.</w:t>
      </w:r>
    </w:p>
    <w:p w:rsidR="00C5379C" w:rsidRPr="00C04217" w:rsidRDefault="00C5379C" w:rsidP="00C5379C">
      <w:pPr>
        <w:rPr>
          <w:rFonts w:cstheme="minorHAnsi"/>
          <w:color w:val="000000" w:themeColor="text1"/>
        </w:rPr>
      </w:pPr>
      <w:r w:rsidRPr="00C04217">
        <w:rPr>
          <w:rFonts w:cstheme="minorHAnsi"/>
        </w:rPr>
        <w:br w:type="page"/>
      </w:r>
    </w:p>
    <w:p w:rsidR="00C5379C" w:rsidRPr="00C04217" w:rsidRDefault="00B73CDA" w:rsidP="00A640E3">
      <w:pPr>
        <w:pStyle w:val="Ttulo4"/>
        <w:rPr>
          <w:rFonts w:cstheme="minorHAnsi"/>
        </w:rPr>
      </w:pPr>
      <w:r w:rsidRPr="00C04217">
        <w:rPr>
          <w:rFonts w:cstheme="minorHAnsi"/>
        </w:rPr>
        <w:lastRenderedPageBreak/>
        <w:t>ESTIMACIONES DE COSTO CONSTRUCCIÓN DATA CENTER</w:t>
      </w:r>
    </w:p>
    <w:tbl>
      <w:tblPr>
        <w:tblStyle w:val="Cuadrculamedia3-nfasis4"/>
        <w:tblW w:w="5000" w:type="pct"/>
        <w:tblLook w:val="04A0" w:firstRow="1" w:lastRow="0" w:firstColumn="1" w:lastColumn="0" w:noHBand="0" w:noVBand="1"/>
      </w:tblPr>
      <w:tblGrid>
        <w:gridCol w:w="1461"/>
        <w:gridCol w:w="6261"/>
        <w:gridCol w:w="1332"/>
      </w:tblGrid>
      <w:tr w:rsidR="00C5379C" w:rsidRPr="00C04217" w:rsidTr="001E0F42">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Componente</w:t>
            </w:r>
          </w:p>
        </w:tc>
        <w:tc>
          <w:tcPr>
            <w:tcW w:w="3458" w:type="pct"/>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Detalle</w:t>
            </w:r>
          </w:p>
        </w:tc>
        <w:tc>
          <w:tcPr>
            <w:tcW w:w="736" w:type="pct"/>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Monto estimado M$</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120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Obras Civiles</w:t>
            </w:r>
          </w:p>
        </w:tc>
        <w:tc>
          <w:tcPr>
            <w:tcW w:w="3458" w:type="pct"/>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eastAsia="es-ES"/>
              </w:rPr>
            </w:pPr>
            <w:r w:rsidRPr="00C04217">
              <w:rPr>
                <w:rFonts w:cstheme="minorHAnsi"/>
                <w:sz w:val="18"/>
                <w:szCs w:val="18"/>
                <w:lang w:eastAsia="es-ES"/>
              </w:rPr>
              <w:t>Cierre del perímetro por tabiques del tipo F120 (Retardante de Fuego) y puerta tipo ash antifuego, sin ventanas.</w:t>
            </w:r>
          </w:p>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eastAsia="es-ES"/>
              </w:rPr>
            </w:pPr>
            <w:r w:rsidRPr="00C04217">
              <w:rPr>
                <w:rFonts w:cstheme="minorHAnsi"/>
                <w:sz w:val="18"/>
                <w:szCs w:val="18"/>
                <w:lang w:eastAsia="es-ES"/>
              </w:rPr>
              <w:t>Alojamiento de 3 Racks de Servidores y 1 Racks para comunicación, más UPS y enfriamiento y Grupo de generación.</w:t>
            </w:r>
          </w:p>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eastAsia="es-ES"/>
              </w:rPr>
              <w:t>20 mt2</w:t>
            </w:r>
          </w:p>
        </w:tc>
        <w:tc>
          <w:tcPr>
            <w:tcW w:w="736"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8.000</w:t>
            </w:r>
          </w:p>
        </w:tc>
      </w:tr>
      <w:tr w:rsidR="00C5379C" w:rsidRPr="00C04217" w:rsidTr="001E0F42">
        <w:trPr>
          <w:trHeight w:val="48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Potencia  Eléctrica</w:t>
            </w:r>
          </w:p>
        </w:tc>
        <w:tc>
          <w:tcPr>
            <w:tcW w:w="3458"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eastAsia="es-ES"/>
              </w:rPr>
              <w:t>La potencia eléctrica mínima para esto de ser de 30KW para la sala Data Center . </w:t>
            </w:r>
          </w:p>
        </w:tc>
        <w:tc>
          <w:tcPr>
            <w:tcW w:w="736"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Enfriamiento</w:t>
            </w:r>
          </w:p>
        </w:tc>
        <w:tc>
          <w:tcPr>
            <w:tcW w:w="3458"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Sistema de Inrow</w:t>
            </w:r>
          </w:p>
        </w:tc>
        <w:tc>
          <w:tcPr>
            <w:tcW w:w="736"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15.000</w:t>
            </w:r>
          </w:p>
        </w:tc>
      </w:tr>
      <w:tr w:rsidR="00C5379C" w:rsidRPr="00C04217" w:rsidTr="001E0F42">
        <w:trPr>
          <w:trHeight w:val="72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Control de Incendios</w:t>
            </w:r>
          </w:p>
        </w:tc>
        <w:tc>
          <w:tcPr>
            <w:tcW w:w="3458"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Se considera un sistema de detección por aspiración en Vesda y extinción de incendios FM200, en marca a definir.</w:t>
            </w:r>
          </w:p>
        </w:tc>
        <w:tc>
          <w:tcPr>
            <w:tcW w:w="736"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10.000</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eastAsia="es-ES"/>
              </w:rPr>
              <w:t>Tablero Eléctrico y UPS</w:t>
            </w:r>
          </w:p>
        </w:tc>
        <w:tc>
          <w:tcPr>
            <w:tcW w:w="3458"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Se considera un tablero eléctrico para servir a toda la sala en forma exclusiva.</w:t>
            </w:r>
          </w:p>
        </w:tc>
        <w:tc>
          <w:tcPr>
            <w:tcW w:w="736"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14.000</w:t>
            </w:r>
          </w:p>
        </w:tc>
      </w:tr>
      <w:tr w:rsidR="00C5379C" w:rsidRPr="00C04217" w:rsidTr="001E0F42">
        <w:trPr>
          <w:trHeight w:val="48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Generador Insonoro</w:t>
            </w:r>
          </w:p>
        </w:tc>
        <w:tc>
          <w:tcPr>
            <w:tcW w:w="3458" w:type="pct"/>
            <w:noWrap/>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Tablero transferencia automática con el generador eléctrico</w:t>
            </w:r>
          </w:p>
        </w:tc>
        <w:tc>
          <w:tcPr>
            <w:tcW w:w="736"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5.000</w:t>
            </w:r>
          </w:p>
        </w:tc>
      </w:tr>
      <w:tr w:rsidR="00C5379C" w:rsidRPr="00C04217" w:rsidTr="001E0F42">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Piso Técnico</w:t>
            </w:r>
          </w:p>
        </w:tc>
        <w:tc>
          <w:tcPr>
            <w:tcW w:w="3458" w:type="pct"/>
            <w:noWrap/>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Piso falso, con características Ignifugas</w:t>
            </w:r>
          </w:p>
        </w:tc>
        <w:tc>
          <w:tcPr>
            <w:tcW w:w="736"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1.000</w:t>
            </w:r>
          </w:p>
        </w:tc>
      </w:tr>
      <w:tr w:rsidR="00C5379C" w:rsidRPr="00C04217" w:rsidTr="001E0F42">
        <w:trPr>
          <w:trHeight w:val="480"/>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val="es-ES" w:eastAsia="es-ES"/>
              </w:rPr>
              <w:t>Control de acceso</w:t>
            </w:r>
          </w:p>
        </w:tc>
        <w:tc>
          <w:tcPr>
            <w:tcW w:w="3458" w:type="pct"/>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Control de acceso Biométrico</w:t>
            </w:r>
            <w:r w:rsidRPr="00C04217">
              <w:rPr>
                <w:rFonts w:cstheme="minorHAnsi"/>
                <w:sz w:val="18"/>
                <w:szCs w:val="18"/>
                <w:lang w:val="es-ES" w:eastAsia="es-ES"/>
              </w:rPr>
              <w:br/>
              <w:t>Cámaras de seguridad</w:t>
            </w:r>
          </w:p>
        </w:tc>
        <w:tc>
          <w:tcPr>
            <w:tcW w:w="736" w:type="pct"/>
            <w:noWrap/>
            <w:hideMark/>
          </w:tcPr>
          <w:p w:rsidR="00C5379C" w:rsidRPr="00C04217" w:rsidRDefault="00C5379C"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7.500</w:t>
            </w:r>
          </w:p>
        </w:tc>
      </w:tr>
      <w:tr w:rsidR="00C5379C" w:rsidRPr="00C04217" w:rsidTr="00617CCD">
        <w:trPr>
          <w:cnfStyle w:val="000000100000" w:firstRow="0" w:lastRow="0" w:firstColumn="0" w:lastColumn="0" w:oddVBand="0" w:evenVBand="0" w:oddHBand="1" w:evenHBand="0" w:firstRowFirstColumn="0" w:firstRowLastColumn="0" w:lastRowFirstColumn="0" w:lastRowLastColumn="0"/>
          <w:trHeight w:val="2002"/>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r w:rsidRPr="00C04217">
              <w:rPr>
                <w:rFonts w:cstheme="minorHAnsi"/>
                <w:sz w:val="18"/>
                <w:szCs w:val="18"/>
                <w:lang w:eastAsia="es-ES"/>
              </w:rPr>
              <w:t>Servicios Profesionales</w:t>
            </w:r>
          </w:p>
        </w:tc>
        <w:tc>
          <w:tcPr>
            <w:tcW w:w="3458" w:type="pct"/>
            <w:hideMark/>
          </w:tcPr>
          <w:p w:rsidR="00354395" w:rsidRDefault="00C5379C" w:rsidP="00617CCD">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617CCD">
              <w:rPr>
                <w:rFonts w:cstheme="minorHAnsi"/>
                <w:b/>
                <w:sz w:val="18"/>
                <w:szCs w:val="18"/>
                <w:lang w:val="es-ES" w:eastAsia="es-ES"/>
              </w:rPr>
              <w:t>Configuración</w:t>
            </w:r>
            <w:r w:rsidRPr="00C04217">
              <w:rPr>
                <w:rFonts w:cstheme="minorHAnsi"/>
                <w:sz w:val="18"/>
                <w:szCs w:val="18"/>
                <w:lang w:val="es-ES" w:eastAsia="es-ES"/>
              </w:rPr>
              <w:t xml:space="preserve"> y realización de:</w:t>
            </w:r>
            <w:r w:rsidRPr="00C04217">
              <w:rPr>
                <w:rFonts w:cstheme="minorHAnsi"/>
                <w:sz w:val="18"/>
                <w:szCs w:val="18"/>
                <w:lang w:val="es-ES" w:eastAsia="es-ES"/>
              </w:rPr>
              <w:br/>
              <w:t>Diseño</w:t>
            </w:r>
            <w:r w:rsidR="00560CB5">
              <w:rPr>
                <w:rFonts w:cstheme="minorHAnsi"/>
                <w:sz w:val="18"/>
                <w:szCs w:val="18"/>
                <w:lang w:val="es-ES" w:eastAsia="es-ES"/>
              </w:rPr>
              <w:fldChar w:fldCharType="begin"/>
            </w:r>
            <w:r w:rsidR="00560CB5">
              <w:instrText xml:space="preserve"> XE "</w:instrText>
            </w:r>
            <w:r w:rsidR="00560CB5" w:rsidRPr="000B1ADC">
              <w:rPr>
                <w:rFonts w:cstheme="minorHAnsi"/>
                <w:lang w:val="es-ES"/>
              </w:rPr>
              <w:instrText>Diseño</w:instrText>
            </w:r>
            <w:r w:rsidR="00560CB5">
              <w:instrText xml:space="preserve">" </w:instrText>
            </w:r>
            <w:r w:rsidR="00560CB5">
              <w:rPr>
                <w:rFonts w:cstheme="minorHAnsi"/>
                <w:sz w:val="18"/>
                <w:szCs w:val="18"/>
                <w:lang w:val="es-ES" w:eastAsia="es-ES"/>
              </w:rPr>
              <w:fldChar w:fldCharType="end"/>
            </w:r>
            <w:r w:rsidRPr="00C04217">
              <w:rPr>
                <w:rFonts w:cstheme="minorHAnsi"/>
                <w:sz w:val="18"/>
                <w:szCs w:val="18"/>
                <w:lang w:val="es-ES" w:eastAsia="es-ES"/>
              </w:rPr>
              <w:t xml:space="preserve"> (diag</w:t>
            </w:r>
            <w:r w:rsidR="00354395">
              <w:rPr>
                <w:rFonts w:cstheme="minorHAnsi"/>
                <w:sz w:val="18"/>
                <w:szCs w:val="18"/>
                <w:lang w:val="es-ES" w:eastAsia="es-ES"/>
              </w:rPr>
              <w:t>ramas, cálculos justificativos)</w:t>
            </w:r>
          </w:p>
          <w:p w:rsidR="00C5379C" w:rsidRPr="00617CCD" w:rsidRDefault="00C5379C" w:rsidP="00617CCD">
            <w:pPr>
              <w:spacing w:before="0"/>
              <w:cnfStyle w:val="000000100000" w:firstRow="0" w:lastRow="0" w:firstColumn="0" w:lastColumn="0" w:oddVBand="0" w:evenVBand="0" w:oddHBand="1" w:evenHBand="0" w:firstRowFirstColumn="0" w:firstRowLastColumn="0" w:lastRowFirstColumn="0" w:lastRowLastColumn="0"/>
              <w:rPr>
                <w:rFonts w:cstheme="minorHAnsi"/>
                <w:b/>
                <w:sz w:val="18"/>
                <w:szCs w:val="18"/>
                <w:lang w:val="es-ES" w:eastAsia="es-ES"/>
              </w:rPr>
            </w:pPr>
            <w:r w:rsidRPr="00617CCD">
              <w:rPr>
                <w:rFonts w:cstheme="minorHAnsi"/>
                <w:b/>
                <w:sz w:val="18"/>
                <w:szCs w:val="18"/>
                <w:lang w:val="es-ES" w:eastAsia="es-ES"/>
              </w:rPr>
              <w:t>Construcción física</w:t>
            </w:r>
          </w:p>
          <w:p w:rsidR="00C5379C" w:rsidRPr="00C04217" w:rsidRDefault="00C5379C" w:rsidP="00617CCD">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Montaje de Equipos: Ups, unidades de enfriamiento, anclaje de racks</w:t>
            </w:r>
            <w:r w:rsidRPr="00C04217">
              <w:rPr>
                <w:rFonts w:cstheme="minorHAnsi"/>
                <w:sz w:val="18"/>
                <w:szCs w:val="18"/>
                <w:lang w:val="es-ES" w:eastAsia="es-ES"/>
              </w:rPr>
              <w:br/>
              <w:t>Montaje y conexión e instalación de Grupos de Generación y TTA</w:t>
            </w:r>
            <w:r w:rsidRPr="00C04217">
              <w:rPr>
                <w:rFonts w:cstheme="minorHAnsi"/>
                <w:sz w:val="18"/>
                <w:szCs w:val="18"/>
                <w:lang w:val="es-ES" w:eastAsia="es-ES"/>
              </w:rPr>
              <w:br/>
              <w:t>Pruebas de Funcionamiento</w:t>
            </w:r>
          </w:p>
          <w:p w:rsidR="00C5379C" w:rsidRPr="00617CCD" w:rsidRDefault="00C5379C" w:rsidP="00617CCD">
            <w:pPr>
              <w:spacing w:before="0"/>
              <w:cnfStyle w:val="000000100000" w:firstRow="0" w:lastRow="0" w:firstColumn="0" w:lastColumn="0" w:oddVBand="0" w:evenVBand="0" w:oddHBand="1" w:evenHBand="0" w:firstRowFirstColumn="0" w:firstRowLastColumn="0" w:lastRowFirstColumn="0" w:lastRowLastColumn="0"/>
              <w:rPr>
                <w:rFonts w:cstheme="minorHAnsi"/>
                <w:b/>
                <w:sz w:val="18"/>
                <w:szCs w:val="18"/>
                <w:lang w:val="es-ES" w:eastAsia="es-ES"/>
              </w:rPr>
            </w:pPr>
            <w:r w:rsidRPr="00617CCD">
              <w:rPr>
                <w:rFonts w:cstheme="minorHAnsi"/>
                <w:b/>
                <w:sz w:val="18"/>
                <w:szCs w:val="18"/>
                <w:lang w:val="es-ES" w:eastAsia="es-ES"/>
              </w:rPr>
              <w:t>Configuración y pruebas</w:t>
            </w:r>
          </w:p>
          <w:p w:rsidR="00C5379C" w:rsidRPr="00C04217" w:rsidRDefault="00C5379C" w:rsidP="00617CCD">
            <w:pPr>
              <w:spacing w:before="0"/>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Documentación de Implementación, planos as-Built y certificados de garantías.</w:t>
            </w:r>
            <w:r w:rsidRPr="00C04217">
              <w:rPr>
                <w:rFonts w:cstheme="minorHAnsi"/>
                <w:sz w:val="18"/>
                <w:szCs w:val="18"/>
                <w:lang w:val="es-ES" w:eastAsia="es-ES"/>
              </w:rPr>
              <w:br/>
              <w:t>Documento de Administración del Data Center Implementado</w:t>
            </w:r>
          </w:p>
        </w:tc>
        <w:tc>
          <w:tcPr>
            <w:tcW w:w="736" w:type="pct"/>
            <w:noWrap/>
            <w:hideMark/>
          </w:tcPr>
          <w:p w:rsidR="00C5379C" w:rsidRPr="00C04217" w:rsidRDefault="00C5379C"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12.000</w:t>
            </w:r>
          </w:p>
        </w:tc>
      </w:tr>
      <w:tr w:rsidR="00C5379C" w:rsidRPr="00C04217" w:rsidTr="001E0F42">
        <w:trPr>
          <w:trHeight w:val="387"/>
        </w:trPr>
        <w:tc>
          <w:tcPr>
            <w:cnfStyle w:val="001000000000" w:firstRow="0" w:lastRow="0" w:firstColumn="1" w:lastColumn="0" w:oddVBand="0" w:evenVBand="0" w:oddHBand="0" w:evenHBand="0" w:firstRowFirstColumn="0" w:firstRowLastColumn="0" w:lastRowFirstColumn="0" w:lastRowLastColumn="0"/>
            <w:tcW w:w="807" w:type="pct"/>
            <w:noWrap/>
            <w:hideMark/>
          </w:tcPr>
          <w:p w:rsidR="00C5379C" w:rsidRPr="00C04217" w:rsidRDefault="00C5379C" w:rsidP="00785D85">
            <w:pPr>
              <w:rPr>
                <w:rFonts w:cstheme="minorHAnsi"/>
                <w:sz w:val="18"/>
                <w:szCs w:val="18"/>
                <w:lang w:val="es-ES" w:eastAsia="es-ES"/>
              </w:rPr>
            </w:pPr>
          </w:p>
        </w:tc>
        <w:tc>
          <w:tcPr>
            <w:tcW w:w="3458" w:type="pct"/>
            <w:noWrap/>
            <w:hideMark/>
          </w:tcPr>
          <w:p w:rsidR="00C5379C" w:rsidRPr="00C04217" w:rsidRDefault="00617CCD"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 xml:space="preserve">Sub </w:t>
            </w:r>
            <w:r w:rsidR="00C5379C" w:rsidRPr="00C04217">
              <w:rPr>
                <w:rFonts w:cstheme="minorHAnsi"/>
                <w:sz w:val="18"/>
                <w:szCs w:val="18"/>
                <w:lang w:val="es-ES" w:eastAsia="es-ES"/>
              </w:rPr>
              <w:t>Total Neto</w:t>
            </w:r>
          </w:p>
        </w:tc>
        <w:tc>
          <w:tcPr>
            <w:tcW w:w="736" w:type="pct"/>
            <w:noWrap/>
            <w:hideMark/>
          </w:tcPr>
          <w:p w:rsidR="00C5379C" w:rsidRPr="00C04217" w:rsidRDefault="00C5379C" w:rsidP="00785D85">
            <w:pPr>
              <w:tabs>
                <w:tab w:val="right" w:pos="1116"/>
              </w:tabs>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sidRPr="00C04217">
              <w:rPr>
                <w:rFonts w:cstheme="minorHAnsi"/>
                <w:sz w:val="18"/>
                <w:szCs w:val="18"/>
                <w:lang w:val="es-ES" w:eastAsia="es-ES"/>
              </w:rPr>
              <w:t>72.500</w:t>
            </w:r>
          </w:p>
        </w:tc>
      </w:tr>
      <w:tr w:rsidR="00354395" w:rsidRPr="00C04217" w:rsidTr="001E0F42">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07" w:type="pct"/>
            <w:noWrap/>
          </w:tcPr>
          <w:p w:rsidR="00354395" w:rsidRPr="00C04217" w:rsidRDefault="00354395" w:rsidP="00785D85">
            <w:pPr>
              <w:rPr>
                <w:rFonts w:cstheme="minorHAnsi"/>
                <w:sz w:val="18"/>
                <w:szCs w:val="18"/>
                <w:lang w:val="es-ES" w:eastAsia="es-ES"/>
              </w:rPr>
            </w:pPr>
            <w:r>
              <w:rPr>
                <w:rFonts w:cstheme="minorHAnsi"/>
                <w:sz w:val="18"/>
                <w:szCs w:val="18"/>
                <w:lang w:val="es-ES" w:eastAsia="es-ES"/>
              </w:rPr>
              <w:t>Operación</w:t>
            </w:r>
          </w:p>
        </w:tc>
        <w:tc>
          <w:tcPr>
            <w:tcW w:w="3458" w:type="pct"/>
            <w:noWrap/>
          </w:tcPr>
          <w:p w:rsidR="00354395" w:rsidRPr="00C04217" w:rsidRDefault="00354395" w:rsidP="00354395">
            <w:pPr>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Operación, monitoreo y respaldo por 3 años</w:t>
            </w:r>
            <w:r w:rsidR="00617CCD">
              <w:rPr>
                <w:rFonts w:cstheme="minorHAnsi"/>
                <w:sz w:val="18"/>
                <w:szCs w:val="18"/>
                <w:lang w:val="es-ES" w:eastAsia="es-ES"/>
              </w:rPr>
              <w:t xml:space="preserve"> (5 profesionales y un Jefe)</w:t>
            </w:r>
          </w:p>
        </w:tc>
        <w:tc>
          <w:tcPr>
            <w:tcW w:w="736" w:type="pct"/>
            <w:noWrap/>
          </w:tcPr>
          <w:p w:rsidR="00354395" w:rsidRPr="00C04217" w:rsidRDefault="00354395"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150.000</w:t>
            </w:r>
          </w:p>
        </w:tc>
      </w:tr>
      <w:tr w:rsidR="00FB1E64" w:rsidRPr="00C04217" w:rsidTr="001E0F42">
        <w:trPr>
          <w:trHeight w:val="240"/>
        </w:trPr>
        <w:tc>
          <w:tcPr>
            <w:cnfStyle w:val="001000000000" w:firstRow="0" w:lastRow="0" w:firstColumn="1" w:lastColumn="0" w:oddVBand="0" w:evenVBand="0" w:oddHBand="0" w:evenHBand="0" w:firstRowFirstColumn="0" w:firstRowLastColumn="0" w:lastRowFirstColumn="0" w:lastRowLastColumn="0"/>
            <w:tcW w:w="807" w:type="pct"/>
            <w:noWrap/>
          </w:tcPr>
          <w:p w:rsidR="00FB1E64" w:rsidRDefault="00FB1E64" w:rsidP="00785D85">
            <w:pPr>
              <w:rPr>
                <w:rFonts w:cstheme="minorHAnsi"/>
                <w:sz w:val="18"/>
                <w:szCs w:val="18"/>
                <w:lang w:val="es-ES" w:eastAsia="es-ES"/>
              </w:rPr>
            </w:pPr>
            <w:r>
              <w:rPr>
                <w:rFonts w:cstheme="minorHAnsi"/>
                <w:sz w:val="18"/>
                <w:szCs w:val="18"/>
                <w:lang w:val="es-ES" w:eastAsia="es-ES"/>
              </w:rPr>
              <w:t>Equipamiento</w:t>
            </w:r>
          </w:p>
        </w:tc>
        <w:tc>
          <w:tcPr>
            <w:tcW w:w="3458" w:type="pct"/>
            <w:noWrap/>
          </w:tcPr>
          <w:p w:rsidR="00FB1E64" w:rsidRDefault="00FB1E64" w:rsidP="00FB1E64">
            <w:pPr>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Servidores, Storage, Firewall, Comunicaciones y Servicios</w:t>
            </w:r>
          </w:p>
        </w:tc>
        <w:tc>
          <w:tcPr>
            <w:tcW w:w="736" w:type="pct"/>
            <w:noWrap/>
          </w:tcPr>
          <w:p w:rsidR="00FB1E64" w:rsidRDefault="00FB1E64"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150.000</w:t>
            </w:r>
          </w:p>
        </w:tc>
      </w:tr>
      <w:tr w:rsidR="00354395" w:rsidRPr="00C04217" w:rsidTr="001E0F42">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07" w:type="pct"/>
            <w:noWrap/>
          </w:tcPr>
          <w:p w:rsidR="00354395" w:rsidRDefault="00354395" w:rsidP="00785D85">
            <w:pPr>
              <w:rPr>
                <w:rFonts w:cstheme="minorHAnsi"/>
                <w:sz w:val="18"/>
                <w:szCs w:val="18"/>
                <w:lang w:val="es-ES" w:eastAsia="es-ES"/>
              </w:rPr>
            </w:pPr>
          </w:p>
        </w:tc>
        <w:tc>
          <w:tcPr>
            <w:tcW w:w="3458" w:type="pct"/>
            <w:noWrap/>
          </w:tcPr>
          <w:p w:rsidR="00354395" w:rsidRDefault="00617CCD" w:rsidP="00617CCD">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Total Neto</w:t>
            </w:r>
          </w:p>
        </w:tc>
        <w:tc>
          <w:tcPr>
            <w:tcW w:w="736" w:type="pct"/>
            <w:noWrap/>
          </w:tcPr>
          <w:p w:rsidR="00354395" w:rsidRPr="00C04217" w:rsidRDefault="00FB1E64" w:rsidP="00785D85">
            <w:pPr>
              <w:jc w:val="right"/>
              <w:cnfStyle w:val="000000100000" w:firstRow="0" w:lastRow="0" w:firstColumn="0" w:lastColumn="0" w:oddVBand="0" w:evenVBand="0" w:oddHBand="1"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373</w:t>
            </w:r>
            <w:r w:rsidR="00617CCD">
              <w:rPr>
                <w:rFonts w:cstheme="minorHAnsi"/>
                <w:sz w:val="18"/>
                <w:szCs w:val="18"/>
                <w:lang w:val="es-ES" w:eastAsia="es-ES"/>
              </w:rPr>
              <w:t>.700</w:t>
            </w:r>
          </w:p>
        </w:tc>
      </w:tr>
      <w:tr w:rsidR="00617CCD" w:rsidRPr="00C04217" w:rsidTr="001E0F42">
        <w:trPr>
          <w:trHeight w:val="240"/>
        </w:trPr>
        <w:tc>
          <w:tcPr>
            <w:cnfStyle w:val="001000000000" w:firstRow="0" w:lastRow="0" w:firstColumn="1" w:lastColumn="0" w:oddVBand="0" w:evenVBand="0" w:oddHBand="0" w:evenHBand="0" w:firstRowFirstColumn="0" w:firstRowLastColumn="0" w:lastRowFirstColumn="0" w:lastRowLastColumn="0"/>
            <w:tcW w:w="807" w:type="pct"/>
            <w:noWrap/>
          </w:tcPr>
          <w:p w:rsidR="00617CCD" w:rsidRDefault="00617CCD" w:rsidP="00785D85">
            <w:pPr>
              <w:rPr>
                <w:rFonts w:cstheme="minorHAnsi"/>
                <w:sz w:val="18"/>
                <w:szCs w:val="18"/>
                <w:lang w:val="es-ES" w:eastAsia="es-ES"/>
              </w:rPr>
            </w:pPr>
          </w:p>
        </w:tc>
        <w:tc>
          <w:tcPr>
            <w:tcW w:w="3458" w:type="pct"/>
            <w:noWrap/>
          </w:tcPr>
          <w:p w:rsidR="00617CCD" w:rsidRDefault="00617CCD" w:rsidP="00617CCD">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Iva</w:t>
            </w:r>
          </w:p>
        </w:tc>
        <w:tc>
          <w:tcPr>
            <w:tcW w:w="736" w:type="pct"/>
            <w:noWrap/>
          </w:tcPr>
          <w:p w:rsidR="00617CCD" w:rsidRDefault="00617CCD" w:rsidP="00785D85">
            <w:pPr>
              <w:jc w:val="right"/>
              <w:cnfStyle w:val="000000000000" w:firstRow="0" w:lastRow="0" w:firstColumn="0" w:lastColumn="0" w:oddVBand="0" w:evenVBand="0" w:oddHBand="0" w:evenHBand="0" w:firstRowFirstColumn="0" w:firstRowLastColumn="0" w:lastRowFirstColumn="0" w:lastRowLastColumn="0"/>
              <w:rPr>
                <w:rFonts w:cstheme="minorHAnsi"/>
                <w:sz w:val="18"/>
                <w:szCs w:val="18"/>
                <w:lang w:val="es-ES" w:eastAsia="es-ES"/>
              </w:rPr>
            </w:pPr>
            <w:r>
              <w:rPr>
                <w:rFonts w:cstheme="minorHAnsi"/>
                <w:sz w:val="18"/>
                <w:szCs w:val="18"/>
                <w:lang w:val="es-ES" w:eastAsia="es-ES"/>
              </w:rPr>
              <w:t>42.503</w:t>
            </w:r>
          </w:p>
        </w:tc>
      </w:tr>
      <w:tr w:rsidR="00617CCD" w:rsidRPr="00C04217" w:rsidTr="001E0F42">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07" w:type="pct"/>
            <w:noWrap/>
          </w:tcPr>
          <w:p w:rsidR="00617CCD" w:rsidRDefault="00617CCD" w:rsidP="00785D85">
            <w:pPr>
              <w:rPr>
                <w:rFonts w:cstheme="minorHAnsi"/>
                <w:sz w:val="18"/>
                <w:szCs w:val="18"/>
                <w:lang w:val="es-ES" w:eastAsia="es-ES"/>
              </w:rPr>
            </w:pPr>
          </w:p>
        </w:tc>
        <w:tc>
          <w:tcPr>
            <w:tcW w:w="3458" w:type="pct"/>
            <w:noWrap/>
          </w:tcPr>
          <w:p w:rsidR="00617CCD" w:rsidRPr="00617CCD" w:rsidRDefault="00617CCD" w:rsidP="00617CCD">
            <w:pPr>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s-ES" w:eastAsia="es-ES"/>
              </w:rPr>
            </w:pPr>
            <w:r w:rsidRPr="00617CCD">
              <w:rPr>
                <w:rFonts w:cstheme="minorHAnsi"/>
                <w:b/>
                <w:sz w:val="18"/>
                <w:szCs w:val="18"/>
                <w:lang w:val="es-ES" w:eastAsia="es-ES"/>
              </w:rPr>
              <w:t>Total</w:t>
            </w:r>
          </w:p>
        </w:tc>
        <w:tc>
          <w:tcPr>
            <w:tcW w:w="736" w:type="pct"/>
            <w:noWrap/>
          </w:tcPr>
          <w:p w:rsidR="00617CCD" w:rsidRPr="00617CCD" w:rsidRDefault="00FB1E64" w:rsidP="00785D85">
            <w:pPr>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s-ES" w:eastAsia="es-ES"/>
              </w:rPr>
            </w:pPr>
            <w:r>
              <w:rPr>
                <w:rFonts w:cstheme="minorHAnsi"/>
                <w:b/>
                <w:sz w:val="18"/>
                <w:szCs w:val="18"/>
                <w:lang w:val="es-ES" w:eastAsia="es-ES"/>
              </w:rPr>
              <w:t>444.7</w:t>
            </w:r>
            <w:r w:rsidR="00617CCD" w:rsidRPr="00617CCD">
              <w:rPr>
                <w:rFonts w:cstheme="minorHAnsi"/>
                <w:b/>
                <w:sz w:val="18"/>
                <w:szCs w:val="18"/>
                <w:lang w:val="es-ES" w:eastAsia="es-ES"/>
              </w:rPr>
              <w:t>03</w:t>
            </w:r>
          </w:p>
        </w:tc>
      </w:tr>
      <w:tr w:rsidR="00617CCD" w:rsidRPr="00C04217" w:rsidTr="001E0F42">
        <w:trPr>
          <w:trHeight w:val="240"/>
        </w:trPr>
        <w:tc>
          <w:tcPr>
            <w:cnfStyle w:val="001000000000" w:firstRow="0" w:lastRow="0" w:firstColumn="1" w:lastColumn="0" w:oddVBand="0" w:evenVBand="0" w:oddHBand="0" w:evenHBand="0" w:firstRowFirstColumn="0" w:firstRowLastColumn="0" w:lastRowFirstColumn="0" w:lastRowLastColumn="0"/>
            <w:tcW w:w="807" w:type="pct"/>
            <w:noWrap/>
          </w:tcPr>
          <w:p w:rsidR="00617CCD" w:rsidRDefault="00617CCD" w:rsidP="00785D85">
            <w:pPr>
              <w:rPr>
                <w:rFonts w:cstheme="minorHAnsi"/>
                <w:sz w:val="18"/>
                <w:szCs w:val="18"/>
                <w:lang w:val="es-ES" w:eastAsia="es-ES"/>
              </w:rPr>
            </w:pPr>
          </w:p>
        </w:tc>
        <w:tc>
          <w:tcPr>
            <w:tcW w:w="3458" w:type="pct"/>
            <w:noWrap/>
          </w:tcPr>
          <w:p w:rsidR="00617CCD" w:rsidRPr="00617CCD" w:rsidRDefault="00617CCD" w:rsidP="00617CCD">
            <w:pPr>
              <w:jc w:val="right"/>
              <w:cnfStyle w:val="000000000000" w:firstRow="0" w:lastRow="0" w:firstColumn="0" w:lastColumn="0" w:oddVBand="0" w:evenVBand="0" w:oddHBand="0" w:evenHBand="0" w:firstRowFirstColumn="0" w:firstRowLastColumn="0" w:lastRowFirstColumn="0" w:lastRowLastColumn="0"/>
              <w:rPr>
                <w:rFonts w:cstheme="minorHAnsi"/>
                <w:b/>
                <w:sz w:val="18"/>
                <w:szCs w:val="18"/>
                <w:lang w:val="es-ES" w:eastAsia="es-ES"/>
              </w:rPr>
            </w:pPr>
          </w:p>
        </w:tc>
        <w:tc>
          <w:tcPr>
            <w:tcW w:w="736" w:type="pct"/>
            <w:noWrap/>
          </w:tcPr>
          <w:p w:rsidR="00617CCD" w:rsidRPr="00617CCD" w:rsidRDefault="00617CCD" w:rsidP="00785D85">
            <w:pPr>
              <w:jc w:val="right"/>
              <w:cnfStyle w:val="000000000000" w:firstRow="0" w:lastRow="0" w:firstColumn="0" w:lastColumn="0" w:oddVBand="0" w:evenVBand="0" w:oddHBand="0" w:evenHBand="0" w:firstRowFirstColumn="0" w:firstRowLastColumn="0" w:lastRowFirstColumn="0" w:lastRowLastColumn="0"/>
              <w:rPr>
                <w:rFonts w:cstheme="minorHAnsi"/>
                <w:b/>
                <w:sz w:val="18"/>
                <w:szCs w:val="18"/>
                <w:lang w:val="es-ES" w:eastAsia="es-ES"/>
              </w:rPr>
            </w:pPr>
          </w:p>
        </w:tc>
      </w:tr>
    </w:tbl>
    <w:p w:rsidR="00C5379C" w:rsidRPr="00C04217" w:rsidRDefault="00C5379C" w:rsidP="00C5379C">
      <w:pPr>
        <w:pStyle w:val="Adevprrafo232"/>
        <w:rPr>
          <w:rFonts w:asciiTheme="minorHAnsi" w:hAnsiTheme="minorHAnsi" w:cstheme="minorHAnsi"/>
          <w:b/>
        </w:rPr>
      </w:pPr>
    </w:p>
    <w:p w:rsidR="00C5379C" w:rsidRPr="00C04217" w:rsidRDefault="00B73CDA" w:rsidP="00777814">
      <w:pPr>
        <w:pStyle w:val="Ttulo3"/>
        <w:rPr>
          <w:rFonts w:cstheme="minorHAnsi"/>
        </w:rPr>
      </w:pPr>
      <w:bookmarkStart w:id="409" w:name="_Toc302636333"/>
      <w:r w:rsidRPr="00C04217">
        <w:rPr>
          <w:rFonts w:cstheme="minorHAnsi"/>
        </w:rPr>
        <w:t>HOUSING</w:t>
      </w:r>
      <w:bookmarkEnd w:id="409"/>
    </w:p>
    <w:p w:rsidR="00C5379C" w:rsidRPr="00C04217" w:rsidRDefault="00C5379C" w:rsidP="009B2897">
      <w:pPr>
        <w:pStyle w:val="Prrafodelista"/>
      </w:pPr>
      <w:r w:rsidRPr="00C04217">
        <w:t>El Housing</w:t>
      </w:r>
      <w:r w:rsidR="00560CB5">
        <w:fldChar w:fldCharType="begin"/>
      </w:r>
      <w:r w:rsidR="00560CB5">
        <w:instrText xml:space="preserve"> XE "</w:instrText>
      </w:r>
      <w:r w:rsidR="00560CB5" w:rsidRPr="00AF7327">
        <w:instrText>Housing</w:instrText>
      </w:r>
      <w:r w:rsidR="00560CB5">
        <w:instrText xml:space="preserve">" </w:instrText>
      </w:r>
      <w:r w:rsidR="00560CB5">
        <w:fldChar w:fldCharType="end"/>
      </w:r>
      <w:r w:rsidRPr="00C04217">
        <w:t xml:space="preserve"> de servidores consiste básicamente en alquilar espacio físico de un  prestador externo (CPD externo) con la finalidad de alojar allí todos los servidores, equipos de comunicaciones y de seguridad que se  estimen  convenientes.</w:t>
      </w:r>
    </w:p>
    <w:p w:rsidR="00C5379C" w:rsidRPr="00C04217" w:rsidRDefault="00C5379C" w:rsidP="009B2897">
      <w:pPr>
        <w:pStyle w:val="Prrafodelista"/>
      </w:pPr>
      <w:r w:rsidRPr="00C04217">
        <w:t>La mantención adecuada de toda la infraestructura es uno de los aspectos más críticos para cualquier organización, el enfrentar eventos desafortunados como cortes del suministro eléctrico prolongados, robos, incendios, filtraciones de agua y accidentes, dejan de ser una preocupación puesto que todo ello es entregado  por Proveedor del Servicio.</w:t>
      </w:r>
    </w:p>
    <w:p w:rsidR="00C5379C" w:rsidRPr="00C04217" w:rsidRDefault="00C5379C" w:rsidP="009B2897">
      <w:pPr>
        <w:pStyle w:val="Prrafodelista"/>
        <w:rPr>
          <w:lang w:val="es-ES" w:eastAsia="es-ES"/>
        </w:rPr>
      </w:pPr>
      <w:r w:rsidRPr="00C04217">
        <w:rPr>
          <w:lang w:val="es-ES" w:eastAsia="es-ES"/>
        </w:rPr>
        <w:t>Dado que el servicio de Housing</w:t>
      </w:r>
      <w:r w:rsidR="00560CB5">
        <w:rPr>
          <w:lang w:val="es-ES" w:eastAsia="es-ES"/>
        </w:rPr>
        <w:fldChar w:fldCharType="begin"/>
      </w:r>
      <w:r w:rsidR="00560CB5">
        <w:instrText xml:space="preserve"> XE "</w:instrText>
      </w:r>
      <w:r w:rsidR="00560CB5" w:rsidRPr="00AF7327">
        <w:instrText>Housing</w:instrText>
      </w:r>
      <w:r w:rsidR="00560CB5">
        <w:instrText xml:space="preserve">" </w:instrText>
      </w:r>
      <w:r w:rsidR="00560CB5">
        <w:rPr>
          <w:lang w:val="es-ES" w:eastAsia="es-ES"/>
        </w:rPr>
        <w:fldChar w:fldCharType="end"/>
      </w:r>
      <w:r w:rsidRPr="00C04217">
        <w:rPr>
          <w:lang w:val="es-ES" w:eastAsia="es-ES"/>
        </w:rPr>
        <w:t xml:space="preserve"> requerido para Minagri corresponde a una solución de alta disponibilidad y confiabilidad que aseguren la continuidad operativa, son pocas los proveedores en Chile que pueden cumplir adecuadamente con todas las exigencias asociadas. (Entel, Telefónica, Gtd, Adexus etc.)</w:t>
      </w:r>
    </w:p>
    <w:p w:rsidR="00C5379C" w:rsidRPr="00C04217" w:rsidRDefault="00B73CDA" w:rsidP="00A640E3">
      <w:pPr>
        <w:pStyle w:val="Ttulo4"/>
        <w:rPr>
          <w:rFonts w:cstheme="minorHAnsi"/>
        </w:rPr>
      </w:pPr>
      <w:r w:rsidRPr="00C04217">
        <w:rPr>
          <w:rFonts w:cstheme="minorHAnsi"/>
        </w:rPr>
        <w:t>BENEFICIOS</w:t>
      </w:r>
    </w:p>
    <w:tbl>
      <w:tblPr>
        <w:tblStyle w:val="Cuadrculavistosa-nfasis4"/>
        <w:tblW w:w="0" w:type="auto"/>
        <w:tblLook w:val="04A0" w:firstRow="1" w:lastRow="0" w:firstColumn="1" w:lastColumn="0" w:noHBand="0" w:noVBand="1"/>
      </w:tblPr>
      <w:tblGrid>
        <w:gridCol w:w="4489"/>
        <w:gridCol w:w="4489"/>
      </w:tblGrid>
      <w:tr w:rsidR="00C5379C" w:rsidRPr="00C04217" w:rsidTr="004C7E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C5379C" w:rsidRPr="00C04217" w:rsidRDefault="00C5379C" w:rsidP="00785D85">
            <w:pPr>
              <w:rPr>
                <w:rFonts w:cstheme="minorHAnsi"/>
                <w:b w:val="0"/>
              </w:rPr>
            </w:pPr>
            <w:r w:rsidRPr="00C04217">
              <w:rPr>
                <w:rStyle w:val="Textoennegrita"/>
                <w:rFonts w:cstheme="minorHAnsi"/>
              </w:rPr>
              <w:t>Infraestructura de clase mundial</w:t>
            </w:r>
          </w:p>
        </w:tc>
        <w:tc>
          <w:tcPr>
            <w:tcW w:w="4489" w:type="dxa"/>
          </w:tcPr>
          <w:p w:rsidR="00C5379C" w:rsidRPr="00C04217" w:rsidRDefault="00A640E3" w:rsidP="00785D85">
            <w:pPr>
              <w:cnfStyle w:val="100000000000" w:firstRow="1" w:lastRow="0" w:firstColumn="0" w:lastColumn="0" w:oddVBand="0" w:evenVBand="0" w:oddHBand="0" w:evenHBand="0" w:firstRowFirstColumn="0" w:firstRowLastColumn="0" w:lastRowFirstColumn="0" w:lastRowLastColumn="0"/>
              <w:rPr>
                <w:rStyle w:val="txt1"/>
                <w:rFonts w:cstheme="minorHAnsi"/>
                <w:b w:val="0"/>
              </w:rPr>
            </w:pPr>
            <w:r w:rsidRPr="00C04217">
              <w:rPr>
                <w:rStyle w:val="txt1"/>
                <w:rFonts w:cstheme="minorHAnsi"/>
              </w:rPr>
              <w:t>El data</w:t>
            </w:r>
            <w:r w:rsidR="00C5379C" w:rsidRPr="00C04217">
              <w:rPr>
                <w:rStyle w:val="txt1"/>
                <w:rFonts w:cstheme="minorHAnsi"/>
              </w:rPr>
              <w:t>center a contratar debe contar con altos estándares</w:t>
            </w:r>
            <w:r w:rsidR="00560CB5">
              <w:rPr>
                <w:rStyle w:val="txt1"/>
                <w:rFonts w:cstheme="minorHAnsi"/>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rStyle w:val="txt1"/>
                <w:rFonts w:cstheme="minorHAnsi"/>
              </w:rPr>
              <w:fldChar w:fldCharType="end"/>
            </w:r>
            <w:r w:rsidR="00C5379C" w:rsidRPr="00C04217">
              <w:rPr>
                <w:rStyle w:val="txt1"/>
                <w:rFonts w:cstheme="minorHAnsi"/>
              </w:rPr>
              <w:t xml:space="preserve"> de escalabilidad, disponibilidad y nivel de seguridad  (Tier II, III o IV) de forma de  garantizar la continuidad operacional del servicio y acordes a las necesidades de misión crítica que </w:t>
            </w:r>
            <w:r w:rsidRPr="00C04217">
              <w:rPr>
                <w:rStyle w:val="txt1"/>
                <w:rFonts w:cstheme="minorHAnsi"/>
              </w:rPr>
              <w:t>tendrá la solución del Minagri</w:t>
            </w:r>
            <w:r w:rsidR="00C5379C" w:rsidRPr="00C04217">
              <w:rPr>
                <w:rStyle w:val="txt1"/>
                <w:rFonts w:cstheme="minorHAnsi"/>
              </w:rPr>
              <w:t>.</w:t>
            </w:r>
          </w:p>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b w:val="0"/>
              </w:rPr>
            </w:pP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C5379C" w:rsidRPr="00C04217" w:rsidRDefault="00C5379C" w:rsidP="00785D85">
            <w:pPr>
              <w:rPr>
                <w:rFonts w:cstheme="minorHAnsi"/>
                <w:b/>
              </w:rPr>
            </w:pPr>
            <w:r w:rsidRPr="00C04217">
              <w:rPr>
                <w:rStyle w:val="Textoennegrita"/>
                <w:rFonts w:cstheme="minorHAnsi"/>
              </w:rPr>
              <w:t>Escalabilidad</w:t>
            </w:r>
          </w:p>
        </w:tc>
        <w:tc>
          <w:tcPr>
            <w:tcW w:w="4489" w:type="dxa"/>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Style w:val="txt1"/>
                <w:rFonts w:cstheme="minorHAnsi"/>
              </w:rPr>
              <w:t>El servicio le permitirá escalar agregando distintos niveles de administración, como por ejemplo: administración de sistemas operativos, administración de bases de datos</w:t>
            </w:r>
            <w:r w:rsidR="00560CB5">
              <w:rPr>
                <w:rStyle w:val="txt1"/>
                <w:rFonts w:cstheme="minorHAnsi"/>
              </w:rPr>
              <w:fldChar w:fldCharType="begin"/>
            </w:r>
            <w:r w:rsidR="00560CB5">
              <w:instrText xml:space="preserve"> XE "</w:instrText>
            </w:r>
            <w:r w:rsidR="00560CB5" w:rsidRPr="00D06E97">
              <w:instrText>datos</w:instrText>
            </w:r>
            <w:r w:rsidR="00560CB5">
              <w:instrText xml:space="preserve">" </w:instrText>
            </w:r>
            <w:r w:rsidR="00560CB5">
              <w:rPr>
                <w:rStyle w:val="txt1"/>
                <w:rFonts w:cstheme="minorHAnsi"/>
              </w:rPr>
              <w:fldChar w:fldCharType="end"/>
            </w:r>
            <w:r w:rsidRPr="00C04217">
              <w:rPr>
                <w:rStyle w:val="txt1"/>
                <w:rFonts w:cstheme="minorHAnsi"/>
              </w:rPr>
              <w:t xml:space="preserve"> y administración de respaldos.</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4489" w:type="dxa"/>
          </w:tcPr>
          <w:p w:rsidR="00C5379C" w:rsidRPr="00C04217" w:rsidRDefault="00C5379C" w:rsidP="00785D85">
            <w:pPr>
              <w:rPr>
                <w:rFonts w:cstheme="minorHAnsi"/>
                <w:b/>
              </w:rPr>
            </w:pPr>
            <w:r w:rsidRPr="00C04217">
              <w:rPr>
                <w:rStyle w:val="Textoennegrita"/>
                <w:rFonts w:cstheme="minorHAnsi"/>
              </w:rPr>
              <w:t>Disponibilidad y velocidad de acceso</w:t>
            </w:r>
          </w:p>
        </w:tc>
        <w:tc>
          <w:tcPr>
            <w:tcW w:w="4489" w:type="dxa"/>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Style w:val="txt1"/>
                <w:rFonts w:cstheme="minorHAnsi"/>
              </w:rPr>
              <w:t>Se accede a la plataforma de Servidores  mediante conexión a internet, mediante soluciones compartidas o de uso exclusivo.</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C5379C" w:rsidRPr="00C04217" w:rsidRDefault="00C5379C" w:rsidP="00785D85">
            <w:pPr>
              <w:rPr>
                <w:rFonts w:cstheme="minorHAnsi"/>
                <w:b/>
              </w:rPr>
            </w:pPr>
            <w:r w:rsidRPr="00C04217">
              <w:rPr>
                <w:rStyle w:val="Textoennegrita"/>
                <w:rFonts w:cstheme="minorHAnsi"/>
              </w:rPr>
              <w:t>Ahorros en inversión y gasto</w:t>
            </w:r>
          </w:p>
        </w:tc>
        <w:tc>
          <w:tcPr>
            <w:tcW w:w="4489" w:type="dxa"/>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Style w:val="txt1"/>
                <w:rFonts w:cstheme="minorHAnsi"/>
              </w:rPr>
              <w:t xml:space="preserve">Los principales ahorros que se pueden obtener con en este tipo de solución provienen del recurso humano especializado  que ya no es necesario contratar, los  recursos energéticos y también de las comunicaciones requeridas (enlaces). </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4489" w:type="dxa"/>
          </w:tcPr>
          <w:p w:rsidR="00C5379C" w:rsidRPr="00C04217" w:rsidRDefault="00C5379C" w:rsidP="00785D85">
            <w:pPr>
              <w:rPr>
                <w:rStyle w:val="Textoennegrita"/>
                <w:rFonts w:cstheme="minorHAnsi"/>
              </w:rPr>
            </w:pPr>
            <w:r w:rsidRPr="00C04217">
              <w:rPr>
                <w:rStyle w:val="Textoennegrita"/>
                <w:rFonts w:cstheme="minorHAnsi"/>
              </w:rPr>
              <w:t>Administración y monitoreo de los servicios</w:t>
            </w:r>
          </w:p>
        </w:tc>
        <w:tc>
          <w:tcPr>
            <w:tcW w:w="4489" w:type="dxa"/>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Style w:val="txt1"/>
                <w:rFonts w:cstheme="minorHAnsi"/>
              </w:rPr>
            </w:pPr>
            <w:r w:rsidRPr="00C04217">
              <w:rPr>
                <w:rStyle w:val="txt1"/>
                <w:rFonts w:cstheme="minorHAnsi"/>
              </w:rPr>
              <w:t>Todos los servicios se encuentran bajo un estricto régimen de monitoreo 7x24.</w:t>
            </w:r>
          </w:p>
        </w:tc>
      </w:tr>
    </w:tbl>
    <w:p w:rsidR="00C5379C" w:rsidRPr="00C04217" w:rsidRDefault="00C5379C" w:rsidP="00C5379C">
      <w:pPr>
        <w:pStyle w:val="Adevprrafo232"/>
        <w:rPr>
          <w:rStyle w:val="Textoennegrita"/>
          <w:rFonts w:asciiTheme="minorHAnsi" w:hAnsiTheme="minorHAnsi" w:cstheme="minorHAnsi"/>
          <w:bCs w:val="0"/>
        </w:rPr>
      </w:pPr>
    </w:p>
    <w:p w:rsidR="00C5379C" w:rsidRPr="00C04217" w:rsidRDefault="00C5379C" w:rsidP="00C5379C">
      <w:pPr>
        <w:pStyle w:val="Adevprrafo232"/>
        <w:rPr>
          <w:rStyle w:val="Textoennegrita"/>
          <w:rFonts w:asciiTheme="minorHAnsi" w:hAnsiTheme="minorHAnsi" w:cstheme="minorHAnsi"/>
          <w:bCs w:val="0"/>
        </w:rPr>
      </w:pPr>
    </w:p>
    <w:p w:rsidR="00C5379C" w:rsidRPr="00C04217" w:rsidRDefault="00C5379C" w:rsidP="00C5379C">
      <w:pPr>
        <w:pStyle w:val="Adevprrafo232"/>
        <w:rPr>
          <w:rStyle w:val="Textoennegrita"/>
          <w:rFonts w:asciiTheme="minorHAnsi" w:hAnsiTheme="minorHAnsi" w:cstheme="minorHAnsi"/>
          <w:bCs w:val="0"/>
        </w:rPr>
      </w:pPr>
    </w:p>
    <w:p w:rsidR="00C5379C" w:rsidRPr="00C04217" w:rsidRDefault="00B73CDA" w:rsidP="00A640E3">
      <w:pPr>
        <w:pStyle w:val="Ttulo4"/>
        <w:rPr>
          <w:rFonts w:cstheme="minorHAnsi"/>
        </w:rPr>
      </w:pPr>
      <w:bookmarkStart w:id="410" w:name="_Toc298172304"/>
      <w:r w:rsidRPr="00C04217">
        <w:rPr>
          <w:rFonts w:cstheme="minorHAnsi"/>
        </w:rPr>
        <w:t>ESTIMACIONES DE COSTOS DE HOUSING</w:t>
      </w:r>
    </w:p>
    <w:tbl>
      <w:tblPr>
        <w:tblStyle w:val="Cuadrculamedia1-nfasis4"/>
        <w:tblW w:w="5000" w:type="pct"/>
        <w:tblLook w:val="04A0" w:firstRow="1" w:lastRow="0" w:firstColumn="1" w:lastColumn="0" w:noHBand="0" w:noVBand="1"/>
      </w:tblPr>
      <w:tblGrid>
        <w:gridCol w:w="730"/>
        <w:gridCol w:w="3750"/>
        <w:gridCol w:w="960"/>
        <w:gridCol w:w="1847"/>
        <w:gridCol w:w="1767"/>
      </w:tblGrid>
      <w:tr w:rsidR="00C5379C" w:rsidRPr="00C04217" w:rsidTr="00FF4906">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3" w:type="pct"/>
            <w:noWrap/>
            <w:hideMark/>
          </w:tcPr>
          <w:p w:rsidR="00C5379C" w:rsidRPr="00C04217" w:rsidRDefault="00557269" w:rsidP="00785D85">
            <w:pPr>
              <w:jc w:val="center"/>
              <w:rPr>
                <w:rFonts w:cstheme="minorHAnsi"/>
              </w:rPr>
            </w:pPr>
            <w:r>
              <w:rPr>
                <w:rFonts w:cstheme="minorHAnsi"/>
                <w:lang w:val="es-ES_tradnl"/>
              </w:rPr>
              <w:t>Í</w:t>
            </w:r>
            <w:r w:rsidR="00C5379C" w:rsidRPr="00C04217">
              <w:rPr>
                <w:rFonts w:cstheme="minorHAnsi"/>
                <w:lang w:val="es-ES_tradnl"/>
              </w:rPr>
              <w:t>tem</w:t>
            </w:r>
          </w:p>
        </w:tc>
        <w:tc>
          <w:tcPr>
            <w:tcW w:w="2071" w:type="pct"/>
            <w:noWrap/>
            <w:hideMark/>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rPr>
            </w:pPr>
            <w:r w:rsidRPr="00C04217">
              <w:rPr>
                <w:rFonts w:cstheme="minorHAnsi"/>
                <w:lang w:val="es-ES_tradnl"/>
              </w:rPr>
              <w:t>Detalle</w:t>
            </w:r>
          </w:p>
        </w:tc>
        <w:tc>
          <w:tcPr>
            <w:tcW w:w="530" w:type="pct"/>
            <w:noWrap/>
            <w:hideMark/>
          </w:tcPr>
          <w:p w:rsidR="00C5379C" w:rsidRPr="00C04217" w:rsidRDefault="00C5379C" w:rsidP="00785D85">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C04217">
              <w:rPr>
                <w:rFonts w:cstheme="minorHAnsi"/>
                <w:lang w:val="es-ES_tradnl"/>
              </w:rPr>
              <w:t xml:space="preserve">Cantidad </w:t>
            </w:r>
          </w:p>
        </w:tc>
        <w:tc>
          <w:tcPr>
            <w:tcW w:w="1020" w:type="pct"/>
            <w:noWrap/>
            <w:hideMark/>
          </w:tcPr>
          <w:p w:rsidR="00C5379C" w:rsidRPr="00C04217" w:rsidRDefault="004C7E5C" w:rsidP="004C7E5C">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C04217">
              <w:rPr>
                <w:rFonts w:cstheme="minorHAnsi"/>
                <w:lang w:val="es-ES_tradnl"/>
              </w:rPr>
              <w:t>Valor Unit.Neto M$</w:t>
            </w:r>
          </w:p>
        </w:tc>
        <w:tc>
          <w:tcPr>
            <w:tcW w:w="976" w:type="pct"/>
            <w:noWrap/>
            <w:hideMark/>
          </w:tcPr>
          <w:p w:rsidR="00C5379C" w:rsidRPr="00C04217" w:rsidRDefault="00C5379C" w:rsidP="00785D85">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C04217">
              <w:rPr>
                <w:rFonts w:cstheme="minorHAnsi"/>
                <w:lang w:val="es-ES_tradnl"/>
              </w:rPr>
              <w:t xml:space="preserve">Sub-total Neto </w:t>
            </w:r>
            <w:r w:rsidR="00C5378C" w:rsidRPr="00C04217">
              <w:rPr>
                <w:rFonts w:cstheme="minorHAnsi"/>
                <w:lang w:val="es-ES_tradnl"/>
              </w:rPr>
              <w:t>M$</w:t>
            </w:r>
          </w:p>
        </w:tc>
      </w:tr>
      <w:tr w:rsidR="00C5379C" w:rsidRPr="00C04217" w:rsidTr="00FF4906">
        <w:trPr>
          <w:cnfStyle w:val="000000100000" w:firstRow="0" w:lastRow="0" w:firstColumn="0" w:lastColumn="0" w:oddVBand="0" w:evenVBand="0" w:oddHBand="1" w:evenHBand="0" w:firstRowFirstColumn="0" w:firstRowLastColumn="0" w:lastRowFirstColumn="0" w:lastRowLastColumn="0"/>
          <w:trHeight w:val="705"/>
        </w:trPr>
        <w:tc>
          <w:tcPr>
            <w:cnfStyle w:val="001000000000" w:firstRow="0" w:lastRow="0" w:firstColumn="1" w:lastColumn="0" w:oddVBand="0" w:evenVBand="0" w:oddHBand="0" w:evenHBand="0" w:firstRowFirstColumn="0" w:firstRowLastColumn="0" w:lastRowFirstColumn="0" w:lastRowLastColumn="0"/>
            <w:tcW w:w="403" w:type="pct"/>
            <w:noWrap/>
            <w:hideMark/>
          </w:tcPr>
          <w:p w:rsidR="00C5379C" w:rsidRPr="00C04217" w:rsidRDefault="00C5379C" w:rsidP="00785D85">
            <w:pPr>
              <w:jc w:val="center"/>
              <w:rPr>
                <w:rFonts w:cstheme="minorHAnsi"/>
              </w:rPr>
            </w:pPr>
            <w:r w:rsidRPr="00C04217">
              <w:rPr>
                <w:rFonts w:cstheme="minorHAnsi"/>
                <w:lang w:val="es-ES_tradnl"/>
              </w:rPr>
              <w:t>1</w:t>
            </w:r>
          </w:p>
        </w:tc>
        <w:tc>
          <w:tcPr>
            <w:tcW w:w="2071" w:type="pct"/>
            <w:hideMark/>
          </w:tcPr>
          <w:p w:rsidR="00C5379C" w:rsidRPr="00C04217" w:rsidRDefault="00C5379C" w:rsidP="00785D8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Hosting Mensual 3 Rack 42 U Incluye: 16A x Rack, Outlet power A - B para 3 Kw, 10G Ethernet.</w:t>
            </w:r>
          </w:p>
        </w:tc>
        <w:tc>
          <w:tcPr>
            <w:tcW w:w="530" w:type="pct"/>
            <w:noWrap/>
            <w:hideMark/>
          </w:tcPr>
          <w:p w:rsidR="00C5379C" w:rsidRPr="00C04217" w:rsidRDefault="00C5379C" w:rsidP="00785D85">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lang w:val="es-ES_tradnl"/>
              </w:rPr>
              <w:t>1</w:t>
            </w:r>
          </w:p>
        </w:tc>
        <w:tc>
          <w:tcPr>
            <w:tcW w:w="1020" w:type="pct"/>
            <w:noWrap/>
            <w:hideMark/>
          </w:tcPr>
          <w:p w:rsidR="00C5379C" w:rsidRPr="00C04217" w:rsidRDefault="00C5379C" w:rsidP="00785D8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lang w:val="es-ES_tradnl"/>
              </w:rPr>
              <w:t>$ 68.000</w:t>
            </w:r>
          </w:p>
        </w:tc>
        <w:tc>
          <w:tcPr>
            <w:tcW w:w="976" w:type="pct"/>
            <w:noWrap/>
            <w:hideMark/>
          </w:tcPr>
          <w:p w:rsidR="00C5379C" w:rsidRPr="00C04217" w:rsidRDefault="00C5379C" w:rsidP="00785D8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lang w:val="es-ES_tradnl"/>
              </w:rPr>
              <w:t>$ 68.000</w:t>
            </w:r>
          </w:p>
        </w:tc>
      </w:tr>
      <w:tr w:rsidR="00C5379C" w:rsidRPr="00C04217" w:rsidTr="00FF4906">
        <w:trPr>
          <w:trHeight w:val="765"/>
        </w:trPr>
        <w:tc>
          <w:tcPr>
            <w:cnfStyle w:val="001000000000" w:firstRow="0" w:lastRow="0" w:firstColumn="1" w:lastColumn="0" w:oddVBand="0" w:evenVBand="0" w:oddHBand="0" w:evenHBand="0" w:firstRowFirstColumn="0" w:firstRowLastColumn="0" w:lastRowFirstColumn="0" w:lastRowLastColumn="0"/>
            <w:tcW w:w="403" w:type="pct"/>
            <w:noWrap/>
            <w:hideMark/>
          </w:tcPr>
          <w:p w:rsidR="00C5379C" w:rsidRPr="00C04217" w:rsidRDefault="00C5379C" w:rsidP="00785D85">
            <w:pPr>
              <w:jc w:val="center"/>
              <w:rPr>
                <w:rFonts w:cstheme="minorHAnsi"/>
              </w:rPr>
            </w:pPr>
            <w:r w:rsidRPr="00C04217">
              <w:rPr>
                <w:rFonts w:cstheme="minorHAnsi"/>
                <w:lang w:val="es-ES_tradnl"/>
              </w:rPr>
              <w:t>2</w:t>
            </w:r>
          </w:p>
        </w:tc>
        <w:tc>
          <w:tcPr>
            <w:tcW w:w="2071" w:type="pct"/>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b/>
                <w:bCs/>
                <w:lang w:val="es-CL"/>
              </w:rPr>
            </w:pPr>
            <w:r w:rsidRPr="00C04217">
              <w:rPr>
                <w:rFonts w:cstheme="minorHAnsi"/>
                <w:b/>
                <w:bCs/>
                <w:lang w:val="es-ES_tradnl"/>
              </w:rPr>
              <w:t>Administración, soporte y Monitoreo 7 x 24 Alta Disponibilidad</w:t>
            </w:r>
          </w:p>
        </w:tc>
        <w:tc>
          <w:tcPr>
            <w:tcW w:w="530"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lang w:val="es-ES_tradnl"/>
              </w:rPr>
              <w:t>1</w:t>
            </w:r>
          </w:p>
        </w:tc>
        <w:tc>
          <w:tcPr>
            <w:tcW w:w="1020"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$ 750.000</w:t>
            </w:r>
          </w:p>
        </w:tc>
        <w:tc>
          <w:tcPr>
            <w:tcW w:w="976"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$ 750.000</w:t>
            </w:r>
          </w:p>
        </w:tc>
      </w:tr>
      <w:tr w:rsidR="00C5379C" w:rsidRPr="00C04217" w:rsidTr="00FF4906">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403" w:type="pct"/>
            <w:noWrap/>
            <w:hideMark/>
          </w:tcPr>
          <w:p w:rsidR="00C5379C" w:rsidRPr="00C04217" w:rsidRDefault="00C5379C" w:rsidP="00785D85">
            <w:pPr>
              <w:jc w:val="center"/>
              <w:rPr>
                <w:rFonts w:cstheme="minorHAnsi"/>
              </w:rPr>
            </w:pPr>
            <w:r w:rsidRPr="00C04217">
              <w:rPr>
                <w:rFonts w:cstheme="minorHAnsi"/>
              </w:rPr>
              <w:t>3</w:t>
            </w:r>
          </w:p>
        </w:tc>
        <w:tc>
          <w:tcPr>
            <w:tcW w:w="2071" w:type="pct"/>
            <w:hideMark/>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b/>
                <w:bCs/>
                <w:lang w:val="es-CL"/>
              </w:rPr>
            </w:pPr>
            <w:r w:rsidRPr="00C04217">
              <w:rPr>
                <w:rFonts w:cstheme="minorHAnsi"/>
                <w:b/>
                <w:bCs/>
                <w:lang w:val="es-CL"/>
              </w:rPr>
              <w:t>Arriendo de hardware y Software</w:t>
            </w:r>
          </w:p>
        </w:tc>
        <w:tc>
          <w:tcPr>
            <w:tcW w:w="530" w:type="pct"/>
            <w:noWrap/>
            <w:hideMark/>
          </w:tcPr>
          <w:p w:rsidR="00C5379C" w:rsidRPr="00C04217" w:rsidRDefault="00C5379C" w:rsidP="00785D85">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C04217">
              <w:rPr>
                <w:rFonts w:cstheme="minorHAnsi"/>
              </w:rPr>
              <w:t>1</w:t>
            </w:r>
          </w:p>
        </w:tc>
        <w:tc>
          <w:tcPr>
            <w:tcW w:w="1020" w:type="pct"/>
            <w:noWrap/>
            <w:hideMark/>
          </w:tcPr>
          <w:p w:rsidR="00C5379C" w:rsidRPr="00C04217" w:rsidRDefault="00C5379C" w:rsidP="00785D8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$ 120.000</w:t>
            </w:r>
          </w:p>
        </w:tc>
        <w:tc>
          <w:tcPr>
            <w:tcW w:w="976" w:type="pct"/>
            <w:noWrap/>
            <w:hideMark/>
          </w:tcPr>
          <w:p w:rsidR="00C5379C" w:rsidRPr="00C04217" w:rsidRDefault="00C5379C" w:rsidP="00785D8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$ 120.000</w:t>
            </w:r>
          </w:p>
        </w:tc>
      </w:tr>
      <w:tr w:rsidR="00C5379C" w:rsidRPr="00C04217" w:rsidTr="00FF4906">
        <w:trPr>
          <w:trHeight w:val="510"/>
        </w:trPr>
        <w:tc>
          <w:tcPr>
            <w:cnfStyle w:val="001000000000" w:firstRow="0" w:lastRow="0" w:firstColumn="1" w:lastColumn="0" w:oddVBand="0" w:evenVBand="0" w:oddHBand="0" w:evenHBand="0" w:firstRowFirstColumn="0" w:firstRowLastColumn="0" w:lastRowFirstColumn="0" w:lastRowLastColumn="0"/>
            <w:tcW w:w="403" w:type="pct"/>
            <w:noWrap/>
            <w:hideMark/>
          </w:tcPr>
          <w:p w:rsidR="00C5379C" w:rsidRPr="00C04217" w:rsidRDefault="00C5379C" w:rsidP="00785D85">
            <w:pPr>
              <w:jc w:val="center"/>
              <w:rPr>
                <w:rFonts w:cstheme="minorHAnsi"/>
              </w:rPr>
            </w:pPr>
            <w:r w:rsidRPr="00C04217">
              <w:rPr>
                <w:rFonts w:cstheme="minorHAnsi"/>
                <w:lang w:val="es-ES_tradnl"/>
              </w:rPr>
              <w:t>4</w:t>
            </w:r>
          </w:p>
        </w:tc>
        <w:tc>
          <w:tcPr>
            <w:tcW w:w="2071" w:type="pct"/>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b/>
                <w:bCs/>
                <w:lang w:val="es-CL"/>
              </w:rPr>
            </w:pPr>
            <w:r w:rsidRPr="00C04217">
              <w:rPr>
                <w:rFonts w:cstheme="minorHAnsi"/>
                <w:b/>
                <w:bCs/>
                <w:lang w:val="es-ES_tradnl"/>
              </w:rPr>
              <w:t>Enlaces  dedicado e Internet (1:1 / 100Mb Internet)</w:t>
            </w:r>
          </w:p>
        </w:tc>
        <w:tc>
          <w:tcPr>
            <w:tcW w:w="530"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lang w:val="es-ES_tradnl"/>
              </w:rPr>
              <w:t>1</w:t>
            </w:r>
          </w:p>
        </w:tc>
        <w:tc>
          <w:tcPr>
            <w:tcW w:w="1020"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$ 380.000</w:t>
            </w:r>
          </w:p>
        </w:tc>
        <w:tc>
          <w:tcPr>
            <w:tcW w:w="976"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$ 380.000</w:t>
            </w:r>
          </w:p>
        </w:tc>
      </w:tr>
      <w:tr w:rsidR="00A640E3" w:rsidRPr="00C04217" w:rsidTr="00FF4906">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3004" w:type="pct"/>
            <w:gridSpan w:val="3"/>
            <w:vMerge w:val="restart"/>
            <w:noWrap/>
            <w:hideMark/>
          </w:tcPr>
          <w:p w:rsidR="00A640E3" w:rsidRPr="00C04217" w:rsidRDefault="00A640E3" w:rsidP="00785D85">
            <w:pPr>
              <w:jc w:val="center"/>
              <w:rPr>
                <w:rFonts w:cstheme="minorHAnsi"/>
              </w:rPr>
            </w:pPr>
            <w:r w:rsidRPr="00C04217">
              <w:rPr>
                <w:rFonts w:cstheme="minorHAnsi"/>
              </w:rPr>
              <w:t> </w:t>
            </w:r>
          </w:p>
          <w:p w:rsidR="00A640E3" w:rsidRPr="00C04217" w:rsidRDefault="00A640E3" w:rsidP="00785D85">
            <w:pPr>
              <w:rPr>
                <w:rFonts w:cstheme="minorHAnsi"/>
                <w:b w:val="0"/>
                <w:bCs w:val="0"/>
              </w:rPr>
            </w:pPr>
            <w:r w:rsidRPr="00C04217">
              <w:rPr>
                <w:rFonts w:cstheme="minorHAnsi"/>
                <w:b w:val="0"/>
                <w:bCs w:val="0"/>
              </w:rPr>
              <w:t> </w:t>
            </w:r>
          </w:p>
          <w:p w:rsidR="00A640E3" w:rsidRPr="00C04217" w:rsidRDefault="00A640E3" w:rsidP="00785D85">
            <w:pPr>
              <w:rPr>
                <w:rFonts w:cstheme="minorHAnsi"/>
                <w:b w:val="0"/>
                <w:bCs w:val="0"/>
              </w:rPr>
            </w:pPr>
            <w:r w:rsidRPr="00C04217">
              <w:rPr>
                <w:rFonts w:cstheme="minorHAnsi"/>
                <w:b w:val="0"/>
                <w:bCs w:val="0"/>
              </w:rPr>
              <w:t> </w:t>
            </w:r>
          </w:p>
          <w:p w:rsidR="00A640E3" w:rsidRPr="00C04217" w:rsidRDefault="00A640E3" w:rsidP="00785D85">
            <w:pPr>
              <w:jc w:val="center"/>
              <w:rPr>
                <w:rFonts w:cstheme="minorHAnsi"/>
              </w:rPr>
            </w:pPr>
            <w:r w:rsidRPr="00C04217">
              <w:rPr>
                <w:rFonts w:cstheme="minorHAnsi"/>
              </w:rPr>
              <w:t> </w:t>
            </w:r>
          </w:p>
        </w:tc>
        <w:tc>
          <w:tcPr>
            <w:tcW w:w="1020" w:type="pct"/>
            <w:noWrap/>
            <w:hideMark/>
          </w:tcPr>
          <w:p w:rsidR="00A640E3" w:rsidRPr="00C04217" w:rsidRDefault="00A640E3" w:rsidP="00785D8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Sub total Mensual</w:t>
            </w:r>
          </w:p>
        </w:tc>
        <w:tc>
          <w:tcPr>
            <w:tcW w:w="976" w:type="pct"/>
            <w:noWrap/>
            <w:hideMark/>
          </w:tcPr>
          <w:p w:rsidR="00A640E3" w:rsidRPr="00C04217" w:rsidRDefault="00A640E3" w:rsidP="00785D8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$ 1.318.000</w:t>
            </w:r>
          </w:p>
        </w:tc>
      </w:tr>
      <w:tr w:rsidR="00A640E3" w:rsidRPr="00C04217" w:rsidTr="00FF4906">
        <w:trPr>
          <w:trHeight w:val="300"/>
        </w:trPr>
        <w:tc>
          <w:tcPr>
            <w:cnfStyle w:val="001000000000" w:firstRow="0" w:lastRow="0" w:firstColumn="1" w:lastColumn="0" w:oddVBand="0" w:evenVBand="0" w:oddHBand="0" w:evenHBand="0" w:firstRowFirstColumn="0" w:firstRowLastColumn="0" w:lastRowFirstColumn="0" w:lastRowLastColumn="0"/>
            <w:tcW w:w="3004" w:type="pct"/>
            <w:gridSpan w:val="3"/>
            <w:vMerge/>
            <w:noWrap/>
            <w:hideMark/>
          </w:tcPr>
          <w:p w:rsidR="00A640E3" w:rsidRPr="00C04217" w:rsidRDefault="00A640E3" w:rsidP="00785D85">
            <w:pPr>
              <w:jc w:val="center"/>
              <w:rPr>
                <w:rFonts w:cstheme="minorHAnsi"/>
              </w:rPr>
            </w:pPr>
          </w:p>
        </w:tc>
        <w:tc>
          <w:tcPr>
            <w:tcW w:w="1020" w:type="pct"/>
            <w:noWrap/>
            <w:hideMark/>
          </w:tcPr>
          <w:p w:rsidR="00A640E3" w:rsidRPr="00C04217" w:rsidRDefault="00A640E3" w:rsidP="00785D85">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 xml:space="preserve">Cantidad de cuotas </w:t>
            </w:r>
          </w:p>
        </w:tc>
        <w:tc>
          <w:tcPr>
            <w:tcW w:w="976" w:type="pct"/>
            <w:noWrap/>
            <w:hideMark/>
          </w:tcPr>
          <w:p w:rsidR="00A640E3" w:rsidRPr="00C04217" w:rsidRDefault="00A640E3" w:rsidP="00785D85">
            <w:pPr>
              <w:jc w:val="right"/>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36</w:t>
            </w:r>
          </w:p>
        </w:tc>
      </w:tr>
      <w:tr w:rsidR="00A640E3" w:rsidRPr="00C04217" w:rsidTr="00FF490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04" w:type="pct"/>
            <w:gridSpan w:val="3"/>
            <w:vMerge/>
            <w:noWrap/>
            <w:hideMark/>
          </w:tcPr>
          <w:p w:rsidR="00A640E3" w:rsidRPr="00C04217" w:rsidRDefault="00A640E3" w:rsidP="00785D85">
            <w:pPr>
              <w:jc w:val="center"/>
              <w:rPr>
                <w:rFonts w:cstheme="minorHAnsi"/>
              </w:rPr>
            </w:pPr>
          </w:p>
        </w:tc>
        <w:tc>
          <w:tcPr>
            <w:tcW w:w="1020" w:type="pct"/>
            <w:noWrap/>
            <w:hideMark/>
          </w:tcPr>
          <w:p w:rsidR="00A640E3" w:rsidRPr="00C04217" w:rsidRDefault="00A640E3" w:rsidP="0035439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 xml:space="preserve">Total </w:t>
            </w:r>
            <w:r w:rsidR="00354395">
              <w:rPr>
                <w:rFonts w:cstheme="minorHAnsi"/>
                <w:b/>
                <w:bCs/>
              </w:rPr>
              <w:t>N</w:t>
            </w:r>
            <w:r w:rsidRPr="00C04217">
              <w:rPr>
                <w:rFonts w:cstheme="minorHAnsi"/>
                <w:b/>
                <w:bCs/>
              </w:rPr>
              <w:t>eto  3 años</w:t>
            </w:r>
          </w:p>
        </w:tc>
        <w:tc>
          <w:tcPr>
            <w:tcW w:w="976" w:type="pct"/>
            <w:noWrap/>
            <w:hideMark/>
          </w:tcPr>
          <w:p w:rsidR="00A640E3" w:rsidRPr="00C04217" w:rsidRDefault="00A640E3" w:rsidP="00785D85">
            <w:pPr>
              <w:jc w:val="right"/>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$ 47.448.000</w:t>
            </w:r>
          </w:p>
        </w:tc>
      </w:tr>
      <w:tr w:rsidR="00A640E3" w:rsidRPr="00C04217" w:rsidTr="00FF4906">
        <w:trPr>
          <w:trHeight w:val="300"/>
        </w:trPr>
        <w:tc>
          <w:tcPr>
            <w:cnfStyle w:val="001000000000" w:firstRow="0" w:lastRow="0" w:firstColumn="1" w:lastColumn="0" w:oddVBand="0" w:evenVBand="0" w:oddHBand="0" w:evenHBand="0" w:firstRowFirstColumn="0" w:firstRowLastColumn="0" w:lastRowFirstColumn="0" w:lastRowLastColumn="0"/>
            <w:tcW w:w="3004" w:type="pct"/>
            <w:gridSpan w:val="3"/>
            <w:vMerge/>
            <w:noWrap/>
            <w:hideMark/>
          </w:tcPr>
          <w:p w:rsidR="00A640E3" w:rsidRPr="00C04217" w:rsidRDefault="00A640E3" w:rsidP="00785D85">
            <w:pPr>
              <w:jc w:val="center"/>
              <w:rPr>
                <w:rFonts w:cstheme="minorHAnsi"/>
              </w:rPr>
            </w:pPr>
          </w:p>
        </w:tc>
        <w:tc>
          <w:tcPr>
            <w:tcW w:w="1020" w:type="pct"/>
            <w:noWrap/>
            <w:hideMark/>
          </w:tcPr>
          <w:p w:rsidR="00A640E3" w:rsidRPr="00C04217" w:rsidRDefault="00A640E3" w:rsidP="00785D85">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rPr>
              <w:t xml:space="preserve">Iva </w:t>
            </w:r>
          </w:p>
        </w:tc>
        <w:tc>
          <w:tcPr>
            <w:tcW w:w="976" w:type="pct"/>
            <w:noWrap/>
            <w:hideMark/>
          </w:tcPr>
          <w:p w:rsidR="00A640E3" w:rsidRPr="00C04217" w:rsidRDefault="00A640E3" w:rsidP="00785D85">
            <w:pPr>
              <w:jc w:val="right"/>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rPr>
              <w:t xml:space="preserve">                9.015.120 </w:t>
            </w:r>
          </w:p>
        </w:tc>
      </w:tr>
      <w:tr w:rsidR="00A640E3" w:rsidRPr="00C04217" w:rsidTr="00FF490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04" w:type="pct"/>
            <w:gridSpan w:val="3"/>
            <w:vMerge/>
            <w:noWrap/>
            <w:hideMark/>
          </w:tcPr>
          <w:p w:rsidR="00A640E3" w:rsidRPr="00C04217" w:rsidRDefault="00A640E3" w:rsidP="00785D85">
            <w:pPr>
              <w:jc w:val="center"/>
              <w:rPr>
                <w:rFonts w:cstheme="minorHAnsi"/>
              </w:rPr>
            </w:pPr>
          </w:p>
        </w:tc>
        <w:tc>
          <w:tcPr>
            <w:tcW w:w="1020" w:type="pct"/>
            <w:noWrap/>
            <w:hideMark/>
          </w:tcPr>
          <w:p w:rsidR="00A640E3" w:rsidRPr="00C04217" w:rsidRDefault="00A640E3" w:rsidP="00785D85">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Total</w:t>
            </w:r>
          </w:p>
        </w:tc>
        <w:tc>
          <w:tcPr>
            <w:tcW w:w="976" w:type="pct"/>
            <w:noWrap/>
            <w:hideMark/>
          </w:tcPr>
          <w:p w:rsidR="00A640E3" w:rsidRPr="00C04217" w:rsidRDefault="00A640E3" w:rsidP="00785D85">
            <w:pPr>
              <w:jc w:val="right"/>
              <w:cnfStyle w:val="000000100000" w:firstRow="0" w:lastRow="0" w:firstColumn="0" w:lastColumn="0" w:oddVBand="0" w:evenVBand="0" w:oddHBand="1" w:evenHBand="0" w:firstRowFirstColumn="0" w:firstRowLastColumn="0" w:lastRowFirstColumn="0" w:lastRowLastColumn="0"/>
              <w:rPr>
                <w:rFonts w:cstheme="minorHAnsi"/>
                <w:b/>
                <w:bCs/>
              </w:rPr>
            </w:pPr>
            <w:r w:rsidRPr="00C04217">
              <w:rPr>
                <w:rFonts w:cstheme="minorHAnsi"/>
                <w:b/>
                <w:bCs/>
              </w:rPr>
              <w:t xml:space="preserve">              56.463.120 </w:t>
            </w:r>
          </w:p>
        </w:tc>
      </w:tr>
      <w:tr w:rsidR="00C5379C" w:rsidRPr="00C04217" w:rsidTr="00FF4906">
        <w:trPr>
          <w:trHeight w:val="315"/>
        </w:trPr>
        <w:tc>
          <w:tcPr>
            <w:cnfStyle w:val="001000000000" w:firstRow="0" w:lastRow="0" w:firstColumn="1" w:lastColumn="0" w:oddVBand="0" w:evenVBand="0" w:oddHBand="0" w:evenHBand="0" w:firstRowFirstColumn="0" w:firstRowLastColumn="0" w:lastRowFirstColumn="0" w:lastRowLastColumn="0"/>
            <w:tcW w:w="403" w:type="pct"/>
            <w:noWrap/>
            <w:hideMark/>
          </w:tcPr>
          <w:p w:rsidR="00C5379C" w:rsidRPr="00C04217" w:rsidRDefault="00C5379C" w:rsidP="00785D85">
            <w:pPr>
              <w:jc w:val="center"/>
              <w:rPr>
                <w:rFonts w:cstheme="minorHAnsi"/>
              </w:rPr>
            </w:pPr>
            <w:r w:rsidRPr="00C04217">
              <w:rPr>
                <w:rFonts w:cstheme="minorHAnsi"/>
                <w:lang w:val="es-ES_tradnl"/>
              </w:rPr>
              <w:t>5</w:t>
            </w:r>
          </w:p>
        </w:tc>
        <w:tc>
          <w:tcPr>
            <w:tcW w:w="2071" w:type="pct"/>
            <w:hideMark/>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 xml:space="preserve">Set Up Inicial </w:t>
            </w:r>
          </w:p>
        </w:tc>
        <w:tc>
          <w:tcPr>
            <w:tcW w:w="530"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C04217">
              <w:rPr>
                <w:rFonts w:cstheme="minorHAnsi"/>
                <w:lang w:val="es-ES_tradnl"/>
              </w:rPr>
              <w:t>1.0</w:t>
            </w:r>
          </w:p>
        </w:tc>
        <w:tc>
          <w:tcPr>
            <w:tcW w:w="1020"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$ 600.000</w:t>
            </w:r>
          </w:p>
        </w:tc>
        <w:tc>
          <w:tcPr>
            <w:tcW w:w="976" w:type="pct"/>
            <w:noWrap/>
            <w:hideMark/>
          </w:tcPr>
          <w:p w:rsidR="00C5379C" w:rsidRPr="00C04217" w:rsidRDefault="00C5379C" w:rsidP="00785D85">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C04217">
              <w:rPr>
                <w:rFonts w:cstheme="minorHAnsi"/>
                <w:b/>
                <w:bCs/>
                <w:lang w:val="es-ES_tradnl"/>
              </w:rPr>
              <w:t>$ 600.000</w:t>
            </w:r>
          </w:p>
        </w:tc>
      </w:tr>
    </w:tbl>
    <w:p w:rsidR="00C5379C" w:rsidRPr="00C04217" w:rsidRDefault="00C5379C" w:rsidP="00C5379C">
      <w:pPr>
        <w:rPr>
          <w:rFonts w:cstheme="minorHAnsi"/>
        </w:rPr>
      </w:pPr>
    </w:p>
    <w:p w:rsidR="00C5379C" w:rsidRPr="00C04217" w:rsidRDefault="00C5379C" w:rsidP="00A640E3">
      <w:pPr>
        <w:pStyle w:val="Prrafodelista"/>
      </w:pPr>
      <w:r w:rsidRPr="00C04217">
        <w:t>Esta solución no incluye los servidores y storage, por tanto se asume que estos serán proporcionados por MINAGRI.  Ello implica el traslado de los servidores adquiridos recientemente por CIREN.</w:t>
      </w:r>
    </w:p>
    <w:p w:rsidR="00C5379C" w:rsidRPr="00C04217" w:rsidRDefault="00C5379C" w:rsidP="00C5379C">
      <w:pPr>
        <w:rPr>
          <w:rFonts w:cstheme="minorHAnsi"/>
        </w:rPr>
      </w:pPr>
      <w:r w:rsidRPr="00C04217">
        <w:rPr>
          <w:rFonts w:cstheme="minorHAnsi"/>
        </w:rPr>
        <w:br w:type="page"/>
      </w:r>
    </w:p>
    <w:p w:rsidR="00C5379C" w:rsidRPr="00C04217" w:rsidRDefault="00B73CDA" w:rsidP="00777814">
      <w:pPr>
        <w:pStyle w:val="Ttulo3"/>
        <w:rPr>
          <w:rFonts w:cstheme="minorHAnsi"/>
        </w:rPr>
      </w:pPr>
      <w:bookmarkStart w:id="411" w:name="_Toc302636334"/>
      <w:r w:rsidRPr="00C04217">
        <w:rPr>
          <w:rFonts w:cstheme="minorHAnsi"/>
        </w:rPr>
        <w:lastRenderedPageBreak/>
        <w:t>HOSTING</w:t>
      </w:r>
      <w:bookmarkEnd w:id="410"/>
      <w:bookmarkEnd w:id="411"/>
      <w:r w:rsidR="00560CB5">
        <w:rPr>
          <w:rFonts w:cstheme="minorHAnsi"/>
        </w:rPr>
        <w:fldChar w:fldCharType="begin"/>
      </w:r>
      <w:r w:rsidR="00560CB5">
        <w:instrText xml:space="preserve"> XE "</w:instrText>
      </w:r>
      <w:r w:rsidR="00560CB5" w:rsidRPr="00FE5D62">
        <w:rPr>
          <w:rStyle w:val="Hipervnculo"/>
          <w:rFonts w:cstheme="minorHAnsi"/>
          <w:noProof/>
        </w:rPr>
        <w:instrText>HOSTING</w:instrText>
      </w:r>
      <w:r w:rsidR="00560CB5">
        <w:instrText xml:space="preserve">" </w:instrText>
      </w:r>
      <w:r w:rsidR="00560CB5">
        <w:rPr>
          <w:rFonts w:cstheme="minorHAnsi"/>
        </w:rPr>
        <w:fldChar w:fldCharType="end"/>
      </w:r>
    </w:p>
    <w:p w:rsidR="00C5379C" w:rsidRPr="00C04217" w:rsidRDefault="00C5379C" w:rsidP="009B2897">
      <w:pPr>
        <w:pStyle w:val="Prrafodelista"/>
      </w:pPr>
      <w:r w:rsidRPr="00C04217">
        <w:t xml:space="preserve">El Servicio de </w:t>
      </w:r>
      <w:r w:rsidRPr="00C04217">
        <w:rPr>
          <w:b/>
        </w:rPr>
        <w:t>Hosting</w:t>
      </w:r>
      <w:r w:rsidRPr="00C04217">
        <w:t xml:space="preserve"> permite a las organizaciones desligarse del tema tecnológico, puesto que ya no es necesario contar con especialistas en cada uno a de las áreas (sistemas operativos, bases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etc.) y tampoco es necesario preocuparse de la mantención y obsolescencia de los servidores, puesto que estos son suministrados por el proveedor.</w:t>
      </w:r>
    </w:p>
    <w:p w:rsidR="00C5379C" w:rsidRPr="00C04217" w:rsidRDefault="00C5379C" w:rsidP="009B2897">
      <w:pPr>
        <w:pStyle w:val="Prrafodelista"/>
      </w:pPr>
      <w:r w:rsidRPr="00C04217">
        <w:t xml:space="preserve">El servicio permite contar con la cantidad de servidores que sean necesarios para almacenar información, imágenes, video, o cualquier contenido accesible vía web. </w:t>
      </w:r>
    </w:p>
    <w:p w:rsidR="00C5379C" w:rsidRPr="00C04217" w:rsidRDefault="00C5379C" w:rsidP="009B2897">
      <w:pPr>
        <w:pStyle w:val="Prrafodelista"/>
      </w:pPr>
      <w:r w:rsidRPr="00C04217">
        <w:t xml:space="preserve">En este esquema los servidores pueden ser contratados a una empresa especializada, los cuales pueden consistir en servicios dedicados o compartidos. </w:t>
      </w:r>
    </w:p>
    <w:p w:rsidR="00C5379C" w:rsidRPr="00C04217" w:rsidRDefault="00C5379C" w:rsidP="009B2897">
      <w:pPr>
        <w:pStyle w:val="Prrafodelista"/>
      </w:pPr>
      <w:r w:rsidRPr="00C04217">
        <w:t>En la actualidad la mayoría de las soluciones de hosting, se basan en virtualización, ello implica que no se dispone de máquinas físicas sino que el trabajado es realizado sobre máquinas de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que operan dentro de un mismo hardware (servidor físico).</w:t>
      </w:r>
    </w:p>
    <w:p w:rsidR="00C5379C" w:rsidRPr="00C04217" w:rsidRDefault="00C5379C" w:rsidP="009B2897">
      <w:pPr>
        <w:pStyle w:val="Prrafodelista"/>
      </w:pPr>
      <w:r w:rsidRPr="00C04217">
        <w:t>La mantención adecuada de la infraestructura  al igual que en los servicios de housing, es proporcionada por el proveedor.</w:t>
      </w:r>
    </w:p>
    <w:tbl>
      <w:tblPr>
        <w:tblStyle w:val="Cuadrculavistosa-nfasis4"/>
        <w:tblW w:w="0" w:type="auto"/>
        <w:tblLook w:val="04A0" w:firstRow="1" w:lastRow="0" w:firstColumn="1" w:lastColumn="0" w:noHBand="0" w:noVBand="1"/>
      </w:tblPr>
      <w:tblGrid>
        <w:gridCol w:w="3794"/>
        <w:gridCol w:w="5184"/>
      </w:tblGrid>
      <w:tr w:rsidR="00C5379C" w:rsidRPr="00C04217" w:rsidTr="004C7E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C5379C" w:rsidRPr="00C04217" w:rsidRDefault="00C5379C" w:rsidP="00785D85">
            <w:pPr>
              <w:rPr>
                <w:rFonts w:cstheme="minorHAnsi"/>
              </w:rPr>
            </w:pPr>
            <w:r w:rsidRPr="00C04217">
              <w:rPr>
                <w:rFonts w:cstheme="minorHAnsi"/>
              </w:rPr>
              <w:t>Beneficios</w:t>
            </w:r>
          </w:p>
        </w:tc>
        <w:tc>
          <w:tcPr>
            <w:tcW w:w="5184" w:type="dxa"/>
          </w:tcPr>
          <w:p w:rsidR="00C5379C" w:rsidRPr="00C04217" w:rsidRDefault="00C5379C" w:rsidP="00785D85">
            <w:pPr>
              <w:cnfStyle w:val="100000000000" w:firstRow="1" w:lastRow="0" w:firstColumn="0" w:lastColumn="0" w:oddVBand="0" w:evenVBand="0" w:oddHBand="0" w:evenHBand="0" w:firstRowFirstColumn="0" w:firstRowLastColumn="0" w:lastRowFirstColumn="0" w:lastRowLastColumn="0"/>
              <w:rPr>
                <w:rFonts w:cstheme="minorHAnsi"/>
              </w:rPr>
            </w:pPr>
            <w:r w:rsidRPr="00C04217">
              <w:rPr>
                <w:rFonts w:cstheme="minorHAnsi"/>
              </w:rPr>
              <w:t>Detalle</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C5379C" w:rsidRPr="00C04217" w:rsidRDefault="00C5379C" w:rsidP="00785D85">
            <w:pPr>
              <w:rPr>
                <w:rStyle w:val="Textoennegrita"/>
                <w:rFonts w:cstheme="minorHAnsi"/>
              </w:rPr>
            </w:pPr>
            <w:r w:rsidRPr="00C04217">
              <w:rPr>
                <w:rStyle w:val="Textoennegrita"/>
                <w:rFonts w:cstheme="minorHAnsi"/>
              </w:rPr>
              <w:t xml:space="preserve">Infraestructura de clase mundial </w:t>
            </w:r>
          </w:p>
          <w:p w:rsidR="00C5379C" w:rsidRPr="00C04217" w:rsidRDefault="00C5379C" w:rsidP="00785D85">
            <w:pPr>
              <w:rPr>
                <w:rFonts w:cstheme="minorHAnsi"/>
                <w:b/>
              </w:rPr>
            </w:pPr>
          </w:p>
        </w:tc>
        <w:tc>
          <w:tcPr>
            <w:tcW w:w="5184" w:type="dxa"/>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Style w:val="txt1"/>
                <w:rFonts w:cstheme="minorHAnsi"/>
              </w:rPr>
            </w:pPr>
            <w:r w:rsidRPr="00C04217">
              <w:rPr>
                <w:rStyle w:val="txt1"/>
                <w:rFonts w:cstheme="minorHAnsi"/>
              </w:rPr>
              <w:t>El data center a contratar debe contar con altos estándares</w:t>
            </w:r>
            <w:r w:rsidR="00560CB5">
              <w:rPr>
                <w:rStyle w:val="txt1"/>
                <w:rFonts w:cstheme="minorHAnsi"/>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rStyle w:val="txt1"/>
                <w:rFonts w:cstheme="minorHAnsi"/>
              </w:rPr>
              <w:fldChar w:fldCharType="end"/>
            </w:r>
            <w:r w:rsidRPr="00C04217">
              <w:rPr>
                <w:rStyle w:val="txt1"/>
                <w:rFonts w:cstheme="minorHAnsi"/>
              </w:rPr>
              <w:t xml:space="preserve"> de escalabilidad, disponibilidad y nivel de seguridad  (Tier II, III o IV) de forma de  garantizar la continuidad operacional del servicio y acordes a las necesidades de misión crítica que Minagri Solución.</w:t>
            </w:r>
          </w:p>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3794" w:type="dxa"/>
          </w:tcPr>
          <w:p w:rsidR="00C5379C" w:rsidRPr="00C04217" w:rsidRDefault="00C5379C" w:rsidP="00785D85">
            <w:pPr>
              <w:rPr>
                <w:rFonts w:cstheme="minorHAnsi"/>
                <w:b/>
              </w:rPr>
            </w:pPr>
            <w:r w:rsidRPr="00C04217">
              <w:rPr>
                <w:rStyle w:val="Textoennegrita"/>
                <w:rFonts w:cstheme="minorHAnsi"/>
              </w:rPr>
              <w:t>Escalabilidad</w:t>
            </w:r>
          </w:p>
        </w:tc>
        <w:tc>
          <w:tcPr>
            <w:tcW w:w="5184" w:type="dxa"/>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Fonts w:cstheme="minorHAnsi"/>
              </w:rPr>
            </w:pPr>
            <w:r w:rsidRPr="00C04217">
              <w:rPr>
                <w:rStyle w:val="txt1"/>
                <w:rFonts w:cstheme="minorHAnsi"/>
              </w:rPr>
              <w:t>El servicio le permitirá escalar agregando distintos niveles de administración, como por ejemplo: administración de sistemas operativos, administración de bases de datos</w:t>
            </w:r>
            <w:r w:rsidR="00560CB5">
              <w:rPr>
                <w:rStyle w:val="txt1"/>
                <w:rFonts w:cstheme="minorHAnsi"/>
              </w:rPr>
              <w:fldChar w:fldCharType="begin"/>
            </w:r>
            <w:r w:rsidR="00560CB5">
              <w:instrText xml:space="preserve"> XE "</w:instrText>
            </w:r>
            <w:r w:rsidR="00560CB5" w:rsidRPr="00D06E97">
              <w:instrText>datos</w:instrText>
            </w:r>
            <w:r w:rsidR="00560CB5">
              <w:instrText xml:space="preserve">" </w:instrText>
            </w:r>
            <w:r w:rsidR="00560CB5">
              <w:rPr>
                <w:rStyle w:val="txt1"/>
                <w:rFonts w:cstheme="minorHAnsi"/>
              </w:rPr>
              <w:fldChar w:fldCharType="end"/>
            </w:r>
            <w:r w:rsidRPr="00C04217">
              <w:rPr>
                <w:rStyle w:val="txt1"/>
                <w:rFonts w:cstheme="minorHAnsi"/>
              </w:rPr>
              <w:t xml:space="preserve"> y administración de respaldos.</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C5379C" w:rsidRPr="00C04217" w:rsidRDefault="00C5379C" w:rsidP="00785D85">
            <w:pPr>
              <w:rPr>
                <w:rFonts w:cstheme="minorHAnsi"/>
                <w:b/>
              </w:rPr>
            </w:pPr>
            <w:r w:rsidRPr="00C04217">
              <w:rPr>
                <w:rStyle w:val="Textoennegrita"/>
                <w:rFonts w:cstheme="minorHAnsi"/>
              </w:rPr>
              <w:t>Disponibilidad y velocidad de acceso</w:t>
            </w:r>
          </w:p>
        </w:tc>
        <w:tc>
          <w:tcPr>
            <w:tcW w:w="5184" w:type="dxa"/>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Fonts w:cstheme="minorHAnsi"/>
              </w:rPr>
            </w:pPr>
            <w:r w:rsidRPr="00C04217">
              <w:rPr>
                <w:rStyle w:val="txt1"/>
                <w:rFonts w:cstheme="minorHAnsi"/>
              </w:rPr>
              <w:t>La plataforma de Servidores  se debe conectar a Internet a través de una solución compartida.</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3794" w:type="dxa"/>
          </w:tcPr>
          <w:p w:rsidR="00C5379C" w:rsidRPr="00C04217" w:rsidRDefault="00C5379C" w:rsidP="00785D85">
            <w:pPr>
              <w:rPr>
                <w:rStyle w:val="Textoennegrita"/>
                <w:rFonts w:cstheme="minorHAnsi"/>
              </w:rPr>
            </w:pPr>
            <w:r w:rsidRPr="00C04217">
              <w:rPr>
                <w:rFonts w:cstheme="minorHAnsi"/>
                <w:b/>
              </w:rPr>
              <w:br/>
            </w:r>
            <w:r w:rsidRPr="00C04217">
              <w:rPr>
                <w:rStyle w:val="Textoennegrita"/>
                <w:rFonts w:cstheme="minorHAnsi"/>
              </w:rPr>
              <w:t xml:space="preserve">Ahorros en inversión y gasto </w:t>
            </w:r>
          </w:p>
          <w:p w:rsidR="00C5379C" w:rsidRPr="00C04217" w:rsidRDefault="00C5379C" w:rsidP="00785D85">
            <w:pPr>
              <w:rPr>
                <w:rStyle w:val="Textoennegrita"/>
                <w:rFonts w:cstheme="minorHAnsi"/>
              </w:rPr>
            </w:pPr>
          </w:p>
        </w:tc>
        <w:tc>
          <w:tcPr>
            <w:tcW w:w="5184" w:type="dxa"/>
          </w:tcPr>
          <w:p w:rsidR="00C5379C" w:rsidRPr="00C04217" w:rsidRDefault="00C5379C" w:rsidP="00785D85">
            <w:pPr>
              <w:cnfStyle w:val="000000000000" w:firstRow="0" w:lastRow="0" w:firstColumn="0" w:lastColumn="0" w:oddVBand="0" w:evenVBand="0" w:oddHBand="0" w:evenHBand="0" w:firstRowFirstColumn="0" w:firstRowLastColumn="0" w:lastRowFirstColumn="0" w:lastRowLastColumn="0"/>
              <w:rPr>
                <w:rStyle w:val="txt1"/>
                <w:rFonts w:cstheme="minorHAnsi"/>
              </w:rPr>
            </w:pPr>
            <w:r w:rsidRPr="00C04217">
              <w:rPr>
                <w:rStyle w:val="txt1"/>
                <w:rFonts w:cstheme="minorHAnsi"/>
              </w:rPr>
              <w:t>Al presentar ahorros en los costos respecto del gasto en hardware, software</w:t>
            </w:r>
            <w:r w:rsidR="001B0FCF" w:rsidRPr="00C04217">
              <w:rPr>
                <w:rStyle w:val="txt1"/>
                <w:rFonts w:cstheme="minorHAnsi"/>
              </w:rPr>
              <w:fldChar w:fldCharType="begin"/>
            </w:r>
            <w:r w:rsidR="001B0FCF" w:rsidRPr="00C04217">
              <w:rPr>
                <w:rFonts w:cstheme="minorHAnsi"/>
              </w:rPr>
              <w:instrText xml:space="preserve"> XE "</w:instrText>
            </w:r>
            <w:r w:rsidR="001B0FCF" w:rsidRPr="00C04217">
              <w:rPr>
                <w:rFonts w:cstheme="minorHAnsi"/>
                <w:lang w:eastAsia="es-ES"/>
              </w:rPr>
              <w:instrText>software</w:instrText>
            </w:r>
            <w:r w:rsidR="001B0FCF" w:rsidRPr="00C04217">
              <w:rPr>
                <w:rFonts w:cstheme="minorHAnsi"/>
              </w:rPr>
              <w:instrText xml:space="preserve">" </w:instrText>
            </w:r>
            <w:r w:rsidR="001B0FCF" w:rsidRPr="00C04217">
              <w:rPr>
                <w:rStyle w:val="txt1"/>
                <w:rFonts w:cstheme="minorHAnsi"/>
              </w:rPr>
              <w:fldChar w:fldCharType="end"/>
            </w:r>
            <w:r w:rsidRPr="00C04217">
              <w:rPr>
                <w:rStyle w:val="txt1"/>
                <w:rFonts w:cstheme="minorHAnsi"/>
              </w:rPr>
              <w:t>, almacenamiento, mantenimiento y operación, la virtualización se plantea como una importante solución para potenciar la eficiencia de una empresa, proporcionando entornos informáticos confiables, de alta disponibilidad, escalabilidad, y acceso a la información desde cualquier lugar.</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rsidR="00C5379C" w:rsidRPr="00C04217" w:rsidRDefault="00C5379C" w:rsidP="00785D85">
            <w:pPr>
              <w:rPr>
                <w:rFonts w:cstheme="minorHAnsi"/>
                <w:b/>
              </w:rPr>
            </w:pPr>
            <w:r w:rsidRPr="00C04217">
              <w:rPr>
                <w:rStyle w:val="Textoennegrita"/>
                <w:rFonts w:cstheme="minorHAnsi"/>
              </w:rPr>
              <w:t>Administración y monitoreo de los servicios</w:t>
            </w:r>
          </w:p>
        </w:tc>
        <w:tc>
          <w:tcPr>
            <w:tcW w:w="5184" w:type="dxa"/>
          </w:tcPr>
          <w:p w:rsidR="00C5379C" w:rsidRPr="00C04217" w:rsidRDefault="00C5379C" w:rsidP="00785D85">
            <w:pPr>
              <w:cnfStyle w:val="000000100000" w:firstRow="0" w:lastRow="0" w:firstColumn="0" w:lastColumn="0" w:oddVBand="0" w:evenVBand="0" w:oddHBand="1" w:evenHBand="0" w:firstRowFirstColumn="0" w:firstRowLastColumn="0" w:lastRowFirstColumn="0" w:lastRowLastColumn="0"/>
              <w:rPr>
                <w:rStyle w:val="txt1"/>
                <w:rFonts w:cstheme="minorHAnsi"/>
              </w:rPr>
            </w:pPr>
            <w:r w:rsidRPr="00C04217">
              <w:rPr>
                <w:rStyle w:val="txt1"/>
                <w:rFonts w:cstheme="minorHAnsi"/>
              </w:rPr>
              <w:t>Todos los servicios se encuentran bajo un estricto régimen de monitoreo 7x24.</w:t>
            </w:r>
          </w:p>
        </w:tc>
      </w:tr>
    </w:tbl>
    <w:p w:rsidR="00C5379C" w:rsidRPr="00C04217" w:rsidRDefault="00C5379C" w:rsidP="00C5379C">
      <w:pPr>
        <w:rPr>
          <w:rFonts w:cstheme="minorHAnsi"/>
        </w:rPr>
      </w:pPr>
    </w:p>
    <w:p w:rsidR="00C5379C" w:rsidRPr="00C04217" w:rsidRDefault="00B73CDA" w:rsidP="006E7C49">
      <w:pPr>
        <w:pStyle w:val="Ttulo4"/>
        <w:rPr>
          <w:rFonts w:cstheme="minorHAnsi"/>
        </w:rPr>
      </w:pPr>
      <w:r w:rsidRPr="00C04217">
        <w:rPr>
          <w:rFonts w:cstheme="minorHAnsi"/>
        </w:rPr>
        <w:lastRenderedPageBreak/>
        <w:t>ESTIMACIONES DE COSTOS DE HOSTING</w:t>
      </w:r>
      <w:r w:rsidR="00560CB5">
        <w:rPr>
          <w:rFonts w:cstheme="minorHAnsi"/>
        </w:rPr>
        <w:fldChar w:fldCharType="begin"/>
      </w:r>
      <w:r w:rsidR="00560CB5">
        <w:instrText xml:space="preserve"> XE "</w:instrText>
      </w:r>
      <w:r w:rsidR="00560CB5" w:rsidRPr="00FE5D62">
        <w:rPr>
          <w:rStyle w:val="Hipervnculo"/>
          <w:rFonts w:cstheme="minorHAnsi"/>
          <w:noProof/>
        </w:rPr>
        <w:instrText>HOSTING</w:instrText>
      </w:r>
      <w:r w:rsidR="00560CB5">
        <w:instrText xml:space="preserve">" </w:instrText>
      </w:r>
      <w:r w:rsidR="00560CB5">
        <w:rPr>
          <w:rFonts w:cstheme="minorHAnsi"/>
        </w:rPr>
        <w:fldChar w:fldCharType="end"/>
      </w:r>
    </w:p>
    <w:p w:rsidR="00C5379C" w:rsidRPr="00C04217" w:rsidRDefault="00C5379C" w:rsidP="00C5379C">
      <w:pPr>
        <w:rPr>
          <w:rFonts w:cstheme="minorHAnsi"/>
        </w:rPr>
      </w:pPr>
    </w:p>
    <w:tbl>
      <w:tblPr>
        <w:tblStyle w:val="Cuadrculamedia1-nfasis4"/>
        <w:tblW w:w="5000" w:type="pct"/>
        <w:tblLook w:val="04A0" w:firstRow="1" w:lastRow="0" w:firstColumn="1" w:lastColumn="0" w:noHBand="0" w:noVBand="1"/>
      </w:tblPr>
      <w:tblGrid>
        <w:gridCol w:w="734"/>
        <w:gridCol w:w="3739"/>
        <w:gridCol w:w="945"/>
        <w:gridCol w:w="1858"/>
        <w:gridCol w:w="1778"/>
      </w:tblGrid>
      <w:tr w:rsidR="00C5379C" w:rsidRPr="00C04217" w:rsidTr="006E7C4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6" w:type="pct"/>
            <w:noWrap/>
            <w:hideMark/>
          </w:tcPr>
          <w:p w:rsidR="00C5379C" w:rsidRPr="00C04217" w:rsidRDefault="00557269" w:rsidP="00785D85">
            <w:pPr>
              <w:spacing w:before="0"/>
              <w:jc w:val="center"/>
              <w:rPr>
                <w:rFonts w:cstheme="minorHAnsi"/>
                <w:b w:val="0"/>
                <w:bCs w:val="0"/>
                <w:color w:val="000000"/>
                <w:lang w:eastAsia="es-CL"/>
              </w:rPr>
            </w:pPr>
            <w:r>
              <w:rPr>
                <w:rFonts w:cstheme="minorHAnsi"/>
                <w:b w:val="0"/>
                <w:bCs w:val="0"/>
                <w:color w:val="000000"/>
                <w:lang w:val="es-ES_tradnl" w:eastAsia="es-CL"/>
              </w:rPr>
              <w:t>Í</w:t>
            </w:r>
            <w:r w:rsidR="00C5379C" w:rsidRPr="00C04217">
              <w:rPr>
                <w:rFonts w:cstheme="minorHAnsi"/>
                <w:b w:val="0"/>
                <w:bCs w:val="0"/>
                <w:color w:val="000000"/>
                <w:lang w:val="es-ES_tradnl" w:eastAsia="es-CL"/>
              </w:rPr>
              <w:t>tem</w:t>
            </w:r>
          </w:p>
        </w:tc>
        <w:tc>
          <w:tcPr>
            <w:tcW w:w="2065" w:type="pct"/>
            <w:noWrap/>
            <w:hideMark/>
          </w:tcPr>
          <w:p w:rsidR="00C5379C" w:rsidRPr="00C04217" w:rsidRDefault="00C5379C" w:rsidP="00785D85">
            <w:pPr>
              <w:spacing w:before="0"/>
              <w:cnfStyle w:val="100000000000" w:firstRow="1" w:lastRow="0" w:firstColumn="0" w:lastColumn="0" w:oddVBand="0" w:evenVBand="0" w:oddHBand="0" w:evenHBand="0" w:firstRowFirstColumn="0" w:firstRowLastColumn="0" w:lastRowFirstColumn="0" w:lastRowLastColumn="0"/>
              <w:rPr>
                <w:rFonts w:cstheme="minorHAnsi"/>
                <w:b w:val="0"/>
                <w:bCs w:val="0"/>
                <w:color w:val="000000"/>
                <w:lang w:eastAsia="es-CL"/>
              </w:rPr>
            </w:pPr>
            <w:r w:rsidRPr="00C04217">
              <w:rPr>
                <w:rFonts w:cstheme="minorHAnsi"/>
                <w:b w:val="0"/>
                <w:bCs w:val="0"/>
                <w:color w:val="000000"/>
                <w:lang w:val="es-ES_tradnl" w:eastAsia="es-CL"/>
              </w:rPr>
              <w:t>Detalle</w:t>
            </w:r>
          </w:p>
        </w:tc>
        <w:tc>
          <w:tcPr>
            <w:tcW w:w="521" w:type="pct"/>
            <w:noWrap/>
            <w:hideMark/>
          </w:tcPr>
          <w:p w:rsidR="00C5379C" w:rsidRPr="00C04217" w:rsidRDefault="00C5379C" w:rsidP="00785D85">
            <w:pPr>
              <w:spacing w:before="0"/>
              <w:jc w:val="center"/>
              <w:cnfStyle w:val="100000000000" w:firstRow="1" w:lastRow="0" w:firstColumn="0" w:lastColumn="0" w:oddVBand="0" w:evenVBand="0" w:oddHBand="0" w:evenHBand="0" w:firstRowFirstColumn="0" w:firstRowLastColumn="0" w:lastRowFirstColumn="0" w:lastRowLastColumn="0"/>
              <w:rPr>
                <w:rFonts w:cstheme="minorHAnsi"/>
                <w:b w:val="0"/>
                <w:bCs w:val="0"/>
                <w:lang w:eastAsia="es-CL"/>
              </w:rPr>
            </w:pPr>
            <w:r w:rsidRPr="00C04217">
              <w:rPr>
                <w:rFonts w:cstheme="minorHAnsi"/>
                <w:b w:val="0"/>
                <w:bCs w:val="0"/>
                <w:lang w:val="es-ES_tradnl" w:eastAsia="es-CL"/>
              </w:rPr>
              <w:t xml:space="preserve">Cantidad </w:t>
            </w:r>
          </w:p>
        </w:tc>
        <w:tc>
          <w:tcPr>
            <w:tcW w:w="1026" w:type="pct"/>
            <w:noWrap/>
            <w:hideMark/>
          </w:tcPr>
          <w:p w:rsidR="00C5379C" w:rsidRPr="00C04217" w:rsidRDefault="00617CCD" w:rsidP="00785D85">
            <w:pPr>
              <w:spacing w:before="0"/>
              <w:jc w:val="center"/>
              <w:cnfStyle w:val="100000000000" w:firstRow="1" w:lastRow="0" w:firstColumn="0" w:lastColumn="0" w:oddVBand="0" w:evenVBand="0" w:oddHBand="0" w:evenHBand="0" w:firstRowFirstColumn="0" w:firstRowLastColumn="0" w:lastRowFirstColumn="0" w:lastRowLastColumn="0"/>
              <w:rPr>
                <w:rFonts w:cstheme="minorHAnsi"/>
                <w:b w:val="0"/>
                <w:bCs w:val="0"/>
                <w:lang w:eastAsia="es-CL"/>
              </w:rPr>
            </w:pPr>
            <w:r>
              <w:rPr>
                <w:rFonts w:cstheme="minorHAnsi"/>
                <w:b w:val="0"/>
                <w:bCs w:val="0"/>
                <w:lang w:val="es-ES_tradnl" w:eastAsia="es-CL"/>
              </w:rPr>
              <w:t>Valor Unit.Neto $</w:t>
            </w:r>
          </w:p>
        </w:tc>
        <w:tc>
          <w:tcPr>
            <w:tcW w:w="982" w:type="pct"/>
            <w:noWrap/>
            <w:hideMark/>
          </w:tcPr>
          <w:p w:rsidR="00C5379C" w:rsidRPr="00C04217" w:rsidRDefault="00C5379C" w:rsidP="00785D85">
            <w:pPr>
              <w:spacing w:before="0"/>
              <w:jc w:val="center"/>
              <w:cnfStyle w:val="100000000000" w:firstRow="1" w:lastRow="0" w:firstColumn="0" w:lastColumn="0" w:oddVBand="0" w:evenVBand="0" w:oddHBand="0" w:evenHBand="0" w:firstRowFirstColumn="0" w:firstRowLastColumn="0" w:lastRowFirstColumn="0" w:lastRowLastColumn="0"/>
              <w:rPr>
                <w:rFonts w:cstheme="minorHAnsi"/>
                <w:b w:val="0"/>
                <w:bCs w:val="0"/>
                <w:lang w:eastAsia="es-CL"/>
              </w:rPr>
            </w:pPr>
            <w:r w:rsidRPr="00C04217">
              <w:rPr>
                <w:rFonts w:cstheme="minorHAnsi"/>
                <w:b w:val="0"/>
                <w:bCs w:val="0"/>
                <w:lang w:val="es-ES_tradnl" w:eastAsia="es-CL"/>
              </w:rPr>
              <w:t xml:space="preserve">Sub-total Neto </w:t>
            </w:r>
          </w:p>
        </w:tc>
      </w:tr>
      <w:tr w:rsidR="00C5379C" w:rsidRPr="00C04217" w:rsidTr="006E7C49">
        <w:trPr>
          <w:cnfStyle w:val="000000100000" w:firstRow="0" w:lastRow="0" w:firstColumn="0" w:lastColumn="0" w:oddVBand="0" w:evenVBand="0" w:oddHBand="1" w:evenHBand="0" w:firstRowFirstColumn="0" w:firstRowLastColumn="0" w:lastRowFirstColumn="0" w:lastRowLastColumn="0"/>
          <w:trHeight w:val="705"/>
        </w:trPr>
        <w:tc>
          <w:tcPr>
            <w:cnfStyle w:val="001000000000" w:firstRow="0" w:lastRow="0" w:firstColumn="1" w:lastColumn="0" w:oddVBand="0" w:evenVBand="0" w:oddHBand="0" w:evenHBand="0" w:firstRowFirstColumn="0" w:firstRowLastColumn="0" w:lastRowFirstColumn="0" w:lastRowLastColumn="0"/>
            <w:tcW w:w="406" w:type="pct"/>
            <w:noWrap/>
            <w:hideMark/>
          </w:tcPr>
          <w:p w:rsidR="00C5379C" w:rsidRPr="00C04217" w:rsidRDefault="00C5379C" w:rsidP="00785D85">
            <w:pPr>
              <w:spacing w:before="0"/>
              <w:jc w:val="center"/>
              <w:rPr>
                <w:rFonts w:cstheme="minorHAnsi"/>
                <w:b w:val="0"/>
                <w:bCs w:val="0"/>
                <w:color w:val="000000"/>
                <w:lang w:eastAsia="es-CL"/>
              </w:rPr>
            </w:pPr>
            <w:r w:rsidRPr="00C04217">
              <w:rPr>
                <w:rFonts w:cstheme="minorHAnsi"/>
                <w:b w:val="0"/>
                <w:bCs w:val="0"/>
                <w:color w:val="000000"/>
                <w:lang w:val="es-ES_tradnl" w:eastAsia="es-CL"/>
              </w:rPr>
              <w:t>1</w:t>
            </w:r>
          </w:p>
        </w:tc>
        <w:tc>
          <w:tcPr>
            <w:tcW w:w="2065" w:type="pct"/>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lang w:eastAsia="es-CL"/>
              </w:rPr>
            </w:pPr>
            <w:r w:rsidRPr="00C04217">
              <w:rPr>
                <w:rFonts w:cstheme="minorHAnsi"/>
                <w:b/>
                <w:bCs/>
                <w:color w:val="000000"/>
                <w:lang w:eastAsia="es-CL"/>
              </w:rPr>
              <w:t>Hosting Mensual 3 Rack 42 U Incluye: 16A x Rack, Outlet power A - B para 3 Kw, 10G Ethernet.</w:t>
            </w:r>
          </w:p>
        </w:tc>
        <w:tc>
          <w:tcPr>
            <w:tcW w:w="521"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lang w:eastAsia="es-CL"/>
              </w:rPr>
            </w:pPr>
            <w:r w:rsidRPr="00C04217">
              <w:rPr>
                <w:rFonts w:cstheme="minorHAnsi"/>
                <w:lang w:val="es-ES_tradnl" w:eastAsia="es-CL"/>
              </w:rPr>
              <w:t>1</w:t>
            </w:r>
          </w:p>
        </w:tc>
        <w:tc>
          <w:tcPr>
            <w:tcW w:w="1026"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val="es-ES_tradnl" w:eastAsia="es-CL"/>
              </w:rPr>
              <w:t>$ 68.000</w:t>
            </w:r>
          </w:p>
        </w:tc>
        <w:tc>
          <w:tcPr>
            <w:tcW w:w="982"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val="es-ES_tradnl" w:eastAsia="es-CL"/>
              </w:rPr>
              <w:t>$ 68.000</w:t>
            </w:r>
          </w:p>
        </w:tc>
      </w:tr>
      <w:tr w:rsidR="00C5379C" w:rsidRPr="00C04217" w:rsidTr="006E7C49">
        <w:trPr>
          <w:trHeight w:val="765"/>
        </w:trPr>
        <w:tc>
          <w:tcPr>
            <w:cnfStyle w:val="001000000000" w:firstRow="0" w:lastRow="0" w:firstColumn="1" w:lastColumn="0" w:oddVBand="0" w:evenVBand="0" w:oddHBand="0" w:evenHBand="0" w:firstRowFirstColumn="0" w:firstRowLastColumn="0" w:lastRowFirstColumn="0" w:lastRowLastColumn="0"/>
            <w:tcW w:w="406" w:type="pct"/>
            <w:noWrap/>
            <w:hideMark/>
          </w:tcPr>
          <w:p w:rsidR="00C5379C" w:rsidRPr="00C04217" w:rsidRDefault="00C5379C" w:rsidP="00785D85">
            <w:pPr>
              <w:spacing w:before="0"/>
              <w:jc w:val="center"/>
              <w:rPr>
                <w:rFonts w:cstheme="minorHAnsi"/>
                <w:b w:val="0"/>
                <w:bCs w:val="0"/>
                <w:color w:val="000000"/>
                <w:lang w:eastAsia="es-CL"/>
              </w:rPr>
            </w:pPr>
            <w:r w:rsidRPr="00C04217">
              <w:rPr>
                <w:rFonts w:cstheme="minorHAnsi"/>
                <w:b w:val="0"/>
                <w:bCs w:val="0"/>
                <w:color w:val="000000"/>
                <w:lang w:val="es-ES_tradnl" w:eastAsia="es-CL"/>
              </w:rPr>
              <w:t>2</w:t>
            </w:r>
          </w:p>
        </w:tc>
        <w:tc>
          <w:tcPr>
            <w:tcW w:w="2065" w:type="pct"/>
            <w:hideMark/>
          </w:tcPr>
          <w:p w:rsidR="00C5379C" w:rsidRPr="00C04217" w:rsidRDefault="00C5379C" w:rsidP="00785D85">
            <w:pPr>
              <w:spacing w:before="0"/>
              <w:cnfStyle w:val="000000000000" w:firstRow="0" w:lastRow="0" w:firstColumn="0" w:lastColumn="0" w:oddVBand="0" w:evenVBand="0" w:oddHBand="0" w:evenHBand="0" w:firstRowFirstColumn="0" w:firstRowLastColumn="0" w:lastRowFirstColumn="0" w:lastRowLastColumn="0"/>
              <w:rPr>
                <w:rFonts w:cstheme="minorHAnsi"/>
                <w:b/>
                <w:bCs/>
                <w:color w:val="000000"/>
                <w:lang w:val="es-CL" w:eastAsia="es-CL"/>
              </w:rPr>
            </w:pPr>
            <w:r w:rsidRPr="00C04217">
              <w:rPr>
                <w:rFonts w:cstheme="minorHAnsi"/>
                <w:b/>
                <w:bCs/>
                <w:color w:val="000000"/>
                <w:lang w:val="es-ES_tradnl" w:eastAsia="es-CL"/>
              </w:rPr>
              <w:t>Administración, soporte y Monitoreo Spectrum 7 x 24 Alta Disponibilidad</w:t>
            </w:r>
          </w:p>
        </w:tc>
        <w:tc>
          <w:tcPr>
            <w:tcW w:w="521"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lang w:eastAsia="es-CL"/>
              </w:rPr>
            </w:pPr>
            <w:r w:rsidRPr="00C04217">
              <w:rPr>
                <w:rFonts w:cstheme="minorHAnsi"/>
                <w:lang w:val="es-ES_tradnl" w:eastAsia="es-CL"/>
              </w:rPr>
              <w:t>1</w:t>
            </w:r>
          </w:p>
        </w:tc>
        <w:tc>
          <w:tcPr>
            <w:tcW w:w="1026"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val="es-ES_tradnl" w:eastAsia="es-CL"/>
              </w:rPr>
              <w:t>$ 750.000</w:t>
            </w:r>
          </w:p>
        </w:tc>
        <w:tc>
          <w:tcPr>
            <w:tcW w:w="982"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val="es-ES_tradnl" w:eastAsia="es-CL"/>
              </w:rPr>
              <w:t>$ 750.000</w:t>
            </w:r>
          </w:p>
        </w:tc>
      </w:tr>
      <w:tr w:rsidR="00C5379C" w:rsidRPr="00C04217" w:rsidTr="006E7C49">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406" w:type="pct"/>
            <w:noWrap/>
            <w:hideMark/>
          </w:tcPr>
          <w:p w:rsidR="00C5379C" w:rsidRPr="00C04217" w:rsidRDefault="00C5379C" w:rsidP="00785D85">
            <w:pPr>
              <w:spacing w:before="0"/>
              <w:jc w:val="center"/>
              <w:rPr>
                <w:rFonts w:cstheme="minorHAnsi"/>
                <w:b w:val="0"/>
                <w:bCs w:val="0"/>
                <w:color w:val="000000"/>
                <w:lang w:eastAsia="es-CL"/>
              </w:rPr>
            </w:pPr>
            <w:r w:rsidRPr="00C04217">
              <w:rPr>
                <w:rFonts w:cstheme="minorHAnsi"/>
                <w:b w:val="0"/>
                <w:bCs w:val="0"/>
                <w:color w:val="000000"/>
                <w:lang w:eastAsia="es-CL"/>
              </w:rPr>
              <w:t>3</w:t>
            </w:r>
          </w:p>
        </w:tc>
        <w:tc>
          <w:tcPr>
            <w:tcW w:w="2065" w:type="pct"/>
            <w:hideMark/>
          </w:tcPr>
          <w:p w:rsidR="00C5379C" w:rsidRPr="00C04217" w:rsidRDefault="00C5379C" w:rsidP="00785D85">
            <w:pPr>
              <w:spacing w:before="0"/>
              <w:cnfStyle w:val="000000100000" w:firstRow="0" w:lastRow="0" w:firstColumn="0" w:lastColumn="0" w:oddVBand="0" w:evenVBand="0" w:oddHBand="1" w:evenHBand="0" w:firstRowFirstColumn="0" w:firstRowLastColumn="0" w:lastRowFirstColumn="0" w:lastRowLastColumn="0"/>
              <w:rPr>
                <w:rFonts w:cstheme="minorHAnsi"/>
                <w:b/>
                <w:bCs/>
                <w:color w:val="000000"/>
                <w:lang w:val="es-CL" w:eastAsia="es-CL"/>
              </w:rPr>
            </w:pPr>
            <w:r w:rsidRPr="00C04217">
              <w:rPr>
                <w:rFonts w:cstheme="minorHAnsi"/>
                <w:b/>
                <w:bCs/>
                <w:color w:val="000000"/>
                <w:lang w:val="es-CL" w:eastAsia="es-CL"/>
              </w:rPr>
              <w:t>Arriendo de harwdware y Software</w:t>
            </w:r>
          </w:p>
        </w:tc>
        <w:tc>
          <w:tcPr>
            <w:tcW w:w="521"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lang w:eastAsia="es-CL"/>
              </w:rPr>
            </w:pPr>
            <w:r w:rsidRPr="00C04217">
              <w:rPr>
                <w:rFonts w:cstheme="minorHAnsi"/>
                <w:lang w:eastAsia="es-CL"/>
              </w:rPr>
              <w:t>1</w:t>
            </w:r>
          </w:p>
        </w:tc>
        <w:tc>
          <w:tcPr>
            <w:tcW w:w="1026"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eastAsia="es-CL"/>
              </w:rPr>
              <w:t>$ 120.000</w:t>
            </w:r>
          </w:p>
        </w:tc>
        <w:tc>
          <w:tcPr>
            <w:tcW w:w="982"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eastAsia="es-CL"/>
              </w:rPr>
              <w:t>$ 120.000</w:t>
            </w:r>
          </w:p>
        </w:tc>
      </w:tr>
      <w:tr w:rsidR="00C5379C" w:rsidRPr="00C04217" w:rsidTr="006E7C49">
        <w:trPr>
          <w:trHeight w:val="765"/>
        </w:trPr>
        <w:tc>
          <w:tcPr>
            <w:cnfStyle w:val="001000000000" w:firstRow="0" w:lastRow="0" w:firstColumn="1" w:lastColumn="0" w:oddVBand="0" w:evenVBand="0" w:oddHBand="0" w:evenHBand="0" w:firstRowFirstColumn="0" w:firstRowLastColumn="0" w:lastRowFirstColumn="0" w:lastRowLastColumn="0"/>
            <w:tcW w:w="406" w:type="pct"/>
            <w:noWrap/>
            <w:hideMark/>
          </w:tcPr>
          <w:p w:rsidR="00C5379C" w:rsidRPr="00C04217" w:rsidRDefault="00C5379C" w:rsidP="00785D85">
            <w:pPr>
              <w:spacing w:before="0"/>
              <w:jc w:val="center"/>
              <w:rPr>
                <w:rFonts w:cstheme="minorHAnsi"/>
                <w:b w:val="0"/>
                <w:bCs w:val="0"/>
                <w:color w:val="000000"/>
                <w:lang w:eastAsia="es-CL"/>
              </w:rPr>
            </w:pPr>
            <w:r w:rsidRPr="00C04217">
              <w:rPr>
                <w:rFonts w:cstheme="minorHAnsi"/>
                <w:b w:val="0"/>
                <w:bCs w:val="0"/>
                <w:color w:val="000000"/>
                <w:lang w:eastAsia="es-CL"/>
              </w:rPr>
              <w:t>4</w:t>
            </w:r>
          </w:p>
        </w:tc>
        <w:tc>
          <w:tcPr>
            <w:tcW w:w="2065" w:type="pct"/>
            <w:hideMark/>
          </w:tcPr>
          <w:p w:rsidR="00C5379C" w:rsidRPr="00C04217" w:rsidRDefault="00C5379C" w:rsidP="00785D85">
            <w:pPr>
              <w:spacing w:before="0"/>
              <w:cnfStyle w:val="000000000000" w:firstRow="0" w:lastRow="0" w:firstColumn="0" w:lastColumn="0" w:oddVBand="0" w:evenVBand="0" w:oddHBand="0" w:evenHBand="0" w:firstRowFirstColumn="0" w:firstRowLastColumn="0" w:lastRowFirstColumn="0" w:lastRowLastColumn="0"/>
              <w:rPr>
                <w:rFonts w:cstheme="minorHAnsi"/>
                <w:b/>
                <w:bCs/>
                <w:color w:val="000000"/>
                <w:lang w:val="es-CL" w:eastAsia="es-CL"/>
              </w:rPr>
            </w:pPr>
            <w:r w:rsidRPr="00C04217">
              <w:rPr>
                <w:rFonts w:cstheme="minorHAnsi"/>
                <w:b/>
                <w:bCs/>
                <w:color w:val="000000"/>
                <w:lang w:val="es-CL" w:eastAsia="es-CL"/>
              </w:rPr>
              <w:t>3 Servidores cn virtualización  y storage con capacidad de 17 TB</w:t>
            </w:r>
          </w:p>
        </w:tc>
        <w:tc>
          <w:tcPr>
            <w:tcW w:w="521"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lang w:eastAsia="es-CL"/>
              </w:rPr>
            </w:pPr>
            <w:r w:rsidRPr="00C04217">
              <w:rPr>
                <w:rFonts w:cstheme="minorHAnsi"/>
                <w:lang w:eastAsia="es-CL"/>
              </w:rPr>
              <w:t>1</w:t>
            </w:r>
          </w:p>
        </w:tc>
        <w:tc>
          <w:tcPr>
            <w:tcW w:w="1026"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eastAsia="es-CL"/>
              </w:rPr>
              <w:t>$ 1.800.000</w:t>
            </w:r>
          </w:p>
        </w:tc>
        <w:tc>
          <w:tcPr>
            <w:tcW w:w="982"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eastAsia="es-CL"/>
              </w:rPr>
              <w:t>$ 1.800.000</w:t>
            </w:r>
          </w:p>
        </w:tc>
      </w:tr>
      <w:tr w:rsidR="00C5379C" w:rsidRPr="00C04217" w:rsidTr="006E7C49">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406" w:type="pct"/>
            <w:noWrap/>
            <w:hideMark/>
          </w:tcPr>
          <w:p w:rsidR="00C5379C" w:rsidRPr="00C04217" w:rsidRDefault="00C5379C" w:rsidP="00785D85">
            <w:pPr>
              <w:spacing w:before="0"/>
              <w:jc w:val="center"/>
              <w:rPr>
                <w:rFonts w:cstheme="minorHAnsi"/>
                <w:b w:val="0"/>
                <w:bCs w:val="0"/>
                <w:color w:val="000000"/>
                <w:lang w:eastAsia="es-CL"/>
              </w:rPr>
            </w:pPr>
            <w:r w:rsidRPr="00C04217">
              <w:rPr>
                <w:rFonts w:cstheme="minorHAnsi"/>
                <w:b w:val="0"/>
                <w:bCs w:val="0"/>
                <w:color w:val="000000"/>
                <w:lang w:val="es-ES_tradnl" w:eastAsia="es-CL"/>
              </w:rPr>
              <w:t>5</w:t>
            </w:r>
          </w:p>
        </w:tc>
        <w:tc>
          <w:tcPr>
            <w:tcW w:w="2065" w:type="pct"/>
            <w:hideMark/>
          </w:tcPr>
          <w:p w:rsidR="00C5379C" w:rsidRPr="00C04217" w:rsidRDefault="00C5379C" w:rsidP="00785D85">
            <w:pPr>
              <w:spacing w:before="0"/>
              <w:cnfStyle w:val="000000100000" w:firstRow="0" w:lastRow="0" w:firstColumn="0" w:lastColumn="0" w:oddVBand="0" w:evenVBand="0" w:oddHBand="1" w:evenHBand="0" w:firstRowFirstColumn="0" w:firstRowLastColumn="0" w:lastRowFirstColumn="0" w:lastRowLastColumn="0"/>
              <w:rPr>
                <w:rFonts w:cstheme="minorHAnsi"/>
                <w:b/>
                <w:bCs/>
                <w:color w:val="000000"/>
                <w:lang w:val="es-CL" w:eastAsia="es-CL"/>
              </w:rPr>
            </w:pPr>
            <w:r w:rsidRPr="00C04217">
              <w:rPr>
                <w:rFonts w:cstheme="minorHAnsi"/>
                <w:b/>
                <w:bCs/>
                <w:color w:val="000000"/>
                <w:lang w:val="es-ES_tradnl" w:eastAsia="es-CL"/>
              </w:rPr>
              <w:t>Enlaces  dedicado e Internet (1:1 / 100Mb Internet)</w:t>
            </w:r>
          </w:p>
        </w:tc>
        <w:tc>
          <w:tcPr>
            <w:tcW w:w="521"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lang w:eastAsia="es-CL"/>
              </w:rPr>
            </w:pPr>
            <w:r w:rsidRPr="00C04217">
              <w:rPr>
                <w:rFonts w:cstheme="minorHAnsi"/>
                <w:lang w:val="es-ES_tradnl" w:eastAsia="es-CL"/>
              </w:rPr>
              <w:t>1</w:t>
            </w:r>
          </w:p>
        </w:tc>
        <w:tc>
          <w:tcPr>
            <w:tcW w:w="1026"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val="es-ES_tradnl" w:eastAsia="es-CL"/>
              </w:rPr>
              <w:t>$ 380.000</w:t>
            </w:r>
          </w:p>
        </w:tc>
        <w:tc>
          <w:tcPr>
            <w:tcW w:w="982" w:type="pct"/>
            <w:noWrap/>
            <w:hideMark/>
          </w:tcPr>
          <w:p w:rsidR="00C5379C" w:rsidRPr="00C04217" w:rsidRDefault="00C5379C"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val="es-ES_tradnl" w:eastAsia="es-CL"/>
              </w:rPr>
              <w:t>$ 380.000</w:t>
            </w:r>
          </w:p>
        </w:tc>
      </w:tr>
      <w:tr w:rsidR="006E7C49" w:rsidRPr="00C04217" w:rsidTr="006E7C49">
        <w:trPr>
          <w:trHeight w:val="510"/>
        </w:trPr>
        <w:tc>
          <w:tcPr>
            <w:cnfStyle w:val="001000000000" w:firstRow="0" w:lastRow="0" w:firstColumn="1" w:lastColumn="0" w:oddVBand="0" w:evenVBand="0" w:oddHBand="0" w:evenHBand="0" w:firstRowFirstColumn="0" w:firstRowLastColumn="0" w:lastRowFirstColumn="0" w:lastRowLastColumn="0"/>
            <w:tcW w:w="2993" w:type="pct"/>
            <w:gridSpan w:val="3"/>
            <w:vMerge w:val="restart"/>
            <w:noWrap/>
            <w:hideMark/>
          </w:tcPr>
          <w:p w:rsidR="006E7C49" w:rsidRPr="00C04217" w:rsidRDefault="006E7C49" w:rsidP="00785D85">
            <w:pPr>
              <w:spacing w:before="0"/>
              <w:jc w:val="center"/>
              <w:rPr>
                <w:rFonts w:cstheme="minorHAnsi"/>
                <w:color w:val="000000"/>
                <w:lang w:eastAsia="es-CL"/>
              </w:rPr>
            </w:pPr>
            <w:r w:rsidRPr="00C04217">
              <w:rPr>
                <w:rFonts w:cstheme="minorHAnsi"/>
                <w:b w:val="0"/>
                <w:bCs w:val="0"/>
                <w:color w:val="000000"/>
                <w:lang w:eastAsia="es-CL"/>
              </w:rPr>
              <w:t> </w:t>
            </w:r>
          </w:p>
          <w:p w:rsidR="006E7C49" w:rsidRPr="00C04217" w:rsidRDefault="006E7C49" w:rsidP="00785D85">
            <w:pPr>
              <w:spacing w:before="0"/>
              <w:rPr>
                <w:rFonts w:cstheme="minorHAnsi"/>
                <w:b w:val="0"/>
                <w:bCs w:val="0"/>
                <w:color w:val="000000"/>
                <w:lang w:eastAsia="es-CL"/>
              </w:rPr>
            </w:pPr>
            <w:r w:rsidRPr="00C04217">
              <w:rPr>
                <w:rFonts w:cstheme="minorHAnsi"/>
                <w:b w:val="0"/>
                <w:bCs w:val="0"/>
                <w:color w:val="000000"/>
                <w:lang w:eastAsia="es-CL"/>
              </w:rPr>
              <w:t> </w:t>
            </w:r>
          </w:p>
          <w:p w:rsidR="006E7C49" w:rsidRPr="00C04217" w:rsidRDefault="006E7C49" w:rsidP="00785D85">
            <w:pPr>
              <w:spacing w:before="0"/>
              <w:rPr>
                <w:rFonts w:cstheme="minorHAnsi"/>
                <w:b w:val="0"/>
                <w:bCs w:val="0"/>
                <w:color w:val="000000"/>
                <w:lang w:eastAsia="es-CL"/>
              </w:rPr>
            </w:pPr>
            <w:r w:rsidRPr="00C04217">
              <w:rPr>
                <w:rFonts w:cstheme="minorHAnsi"/>
                <w:b w:val="0"/>
                <w:bCs w:val="0"/>
                <w:color w:val="000000"/>
                <w:lang w:eastAsia="es-CL"/>
              </w:rPr>
              <w:t> </w:t>
            </w:r>
          </w:p>
          <w:p w:rsidR="006E7C49" w:rsidRPr="00C04217" w:rsidRDefault="006E7C49" w:rsidP="00785D85">
            <w:pPr>
              <w:spacing w:before="0"/>
              <w:jc w:val="center"/>
              <w:rPr>
                <w:rFonts w:cstheme="minorHAnsi"/>
                <w:lang w:eastAsia="es-CL"/>
              </w:rPr>
            </w:pPr>
            <w:r w:rsidRPr="00C04217">
              <w:rPr>
                <w:rFonts w:cstheme="minorHAnsi"/>
                <w:lang w:eastAsia="es-CL"/>
              </w:rPr>
              <w:t> </w:t>
            </w:r>
          </w:p>
        </w:tc>
        <w:tc>
          <w:tcPr>
            <w:tcW w:w="1026" w:type="pct"/>
            <w:noWrap/>
            <w:hideMark/>
          </w:tcPr>
          <w:p w:rsidR="006E7C49" w:rsidRPr="00C04217" w:rsidRDefault="006E7C49"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eastAsia="es-CL"/>
              </w:rPr>
              <w:t>Sub total Mensual</w:t>
            </w:r>
          </w:p>
        </w:tc>
        <w:tc>
          <w:tcPr>
            <w:tcW w:w="982" w:type="pct"/>
            <w:noWrap/>
            <w:hideMark/>
          </w:tcPr>
          <w:p w:rsidR="006E7C49" w:rsidRPr="00C04217" w:rsidRDefault="006E7C49"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eastAsia="es-CL"/>
              </w:rPr>
              <w:t>$ 3.118.000</w:t>
            </w:r>
          </w:p>
        </w:tc>
      </w:tr>
      <w:tr w:rsidR="006E7C49" w:rsidRPr="00C04217" w:rsidTr="006E7C4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93" w:type="pct"/>
            <w:gridSpan w:val="3"/>
            <w:vMerge/>
            <w:noWrap/>
            <w:hideMark/>
          </w:tcPr>
          <w:p w:rsidR="006E7C49" w:rsidRPr="00C04217" w:rsidRDefault="006E7C49" w:rsidP="00785D85">
            <w:pPr>
              <w:spacing w:before="0"/>
              <w:jc w:val="center"/>
              <w:rPr>
                <w:rFonts w:cstheme="minorHAnsi"/>
                <w:lang w:eastAsia="es-CL"/>
              </w:rPr>
            </w:pPr>
          </w:p>
        </w:tc>
        <w:tc>
          <w:tcPr>
            <w:tcW w:w="1026" w:type="pct"/>
            <w:noWrap/>
            <w:hideMark/>
          </w:tcPr>
          <w:p w:rsidR="006E7C49" w:rsidRPr="00C04217" w:rsidRDefault="006E7C49"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val="es-ES_tradnl" w:eastAsia="es-CL"/>
              </w:rPr>
              <w:t xml:space="preserve">Cantidad de cuotas </w:t>
            </w:r>
          </w:p>
        </w:tc>
        <w:tc>
          <w:tcPr>
            <w:tcW w:w="982" w:type="pct"/>
            <w:noWrap/>
            <w:hideMark/>
          </w:tcPr>
          <w:p w:rsidR="006E7C49" w:rsidRPr="00C04217" w:rsidRDefault="006E7C49" w:rsidP="00785D85">
            <w:pPr>
              <w:spacing w:before="0"/>
              <w:jc w:val="right"/>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val="es-ES_tradnl" w:eastAsia="es-CL"/>
              </w:rPr>
              <w:t>36</w:t>
            </w:r>
          </w:p>
        </w:tc>
      </w:tr>
      <w:tr w:rsidR="006E7C49" w:rsidRPr="00C04217" w:rsidTr="006E7C49">
        <w:trPr>
          <w:trHeight w:val="300"/>
        </w:trPr>
        <w:tc>
          <w:tcPr>
            <w:cnfStyle w:val="001000000000" w:firstRow="0" w:lastRow="0" w:firstColumn="1" w:lastColumn="0" w:oddVBand="0" w:evenVBand="0" w:oddHBand="0" w:evenHBand="0" w:firstRowFirstColumn="0" w:firstRowLastColumn="0" w:lastRowFirstColumn="0" w:lastRowLastColumn="0"/>
            <w:tcW w:w="2993" w:type="pct"/>
            <w:gridSpan w:val="3"/>
            <w:vMerge/>
            <w:noWrap/>
            <w:hideMark/>
          </w:tcPr>
          <w:p w:rsidR="006E7C49" w:rsidRPr="00C04217" w:rsidRDefault="006E7C49" w:rsidP="00785D85">
            <w:pPr>
              <w:spacing w:before="0"/>
              <w:jc w:val="center"/>
              <w:rPr>
                <w:rFonts w:cstheme="minorHAnsi"/>
                <w:lang w:eastAsia="es-CL"/>
              </w:rPr>
            </w:pPr>
          </w:p>
        </w:tc>
        <w:tc>
          <w:tcPr>
            <w:tcW w:w="1026" w:type="pct"/>
            <w:noWrap/>
            <w:hideMark/>
          </w:tcPr>
          <w:p w:rsidR="006E7C49" w:rsidRPr="00C04217" w:rsidRDefault="006E7C49"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eastAsia="es-CL"/>
              </w:rPr>
              <w:t>Total neto  3 años</w:t>
            </w:r>
          </w:p>
        </w:tc>
        <w:tc>
          <w:tcPr>
            <w:tcW w:w="982" w:type="pct"/>
            <w:noWrap/>
            <w:hideMark/>
          </w:tcPr>
          <w:p w:rsidR="006E7C49" w:rsidRPr="00C04217" w:rsidRDefault="006E7C49" w:rsidP="00785D85">
            <w:pPr>
              <w:spacing w:before="0"/>
              <w:jc w:val="right"/>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eastAsia="es-CL"/>
              </w:rPr>
              <w:t>$ 112.248.000</w:t>
            </w:r>
          </w:p>
        </w:tc>
      </w:tr>
      <w:tr w:rsidR="006E7C49" w:rsidRPr="00C04217" w:rsidTr="006E7C4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93" w:type="pct"/>
            <w:gridSpan w:val="3"/>
            <w:vMerge/>
            <w:noWrap/>
            <w:hideMark/>
          </w:tcPr>
          <w:p w:rsidR="006E7C49" w:rsidRPr="00C04217" w:rsidRDefault="006E7C49" w:rsidP="00785D85">
            <w:pPr>
              <w:spacing w:before="0"/>
              <w:jc w:val="center"/>
              <w:rPr>
                <w:rFonts w:cstheme="minorHAnsi"/>
                <w:lang w:eastAsia="es-CL"/>
              </w:rPr>
            </w:pPr>
          </w:p>
        </w:tc>
        <w:tc>
          <w:tcPr>
            <w:tcW w:w="1026" w:type="pct"/>
            <w:noWrap/>
            <w:hideMark/>
          </w:tcPr>
          <w:p w:rsidR="006E7C49" w:rsidRPr="00C04217" w:rsidRDefault="006E7C49"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eastAsia="es-CL"/>
              </w:rPr>
              <w:t xml:space="preserve">Iva </w:t>
            </w:r>
          </w:p>
        </w:tc>
        <w:tc>
          <w:tcPr>
            <w:tcW w:w="982" w:type="pct"/>
            <w:noWrap/>
            <w:hideMark/>
          </w:tcPr>
          <w:p w:rsidR="006E7C49" w:rsidRPr="00C04217" w:rsidRDefault="006E7C49" w:rsidP="00785D85">
            <w:pPr>
              <w:spacing w:before="0"/>
              <w:jc w:val="right"/>
              <w:cnfStyle w:val="000000100000" w:firstRow="0" w:lastRow="0" w:firstColumn="0" w:lastColumn="0" w:oddVBand="0" w:evenVBand="0" w:oddHBand="1" w:evenHBand="0" w:firstRowFirstColumn="0" w:firstRowLastColumn="0" w:lastRowFirstColumn="0" w:lastRowLastColumn="0"/>
              <w:rPr>
                <w:rFonts w:cstheme="minorHAnsi"/>
                <w:b/>
                <w:bCs/>
                <w:lang w:eastAsia="es-CL"/>
              </w:rPr>
            </w:pPr>
            <w:r w:rsidRPr="00C04217">
              <w:rPr>
                <w:rFonts w:cstheme="minorHAnsi"/>
                <w:b/>
                <w:bCs/>
                <w:lang w:eastAsia="es-CL"/>
              </w:rPr>
              <w:t xml:space="preserve">              21.327.120 </w:t>
            </w:r>
          </w:p>
        </w:tc>
      </w:tr>
      <w:tr w:rsidR="006E7C49" w:rsidRPr="00C04217" w:rsidTr="006E7C49">
        <w:trPr>
          <w:trHeight w:val="300"/>
        </w:trPr>
        <w:tc>
          <w:tcPr>
            <w:cnfStyle w:val="001000000000" w:firstRow="0" w:lastRow="0" w:firstColumn="1" w:lastColumn="0" w:oddVBand="0" w:evenVBand="0" w:oddHBand="0" w:evenHBand="0" w:firstRowFirstColumn="0" w:firstRowLastColumn="0" w:lastRowFirstColumn="0" w:lastRowLastColumn="0"/>
            <w:tcW w:w="2993" w:type="pct"/>
            <w:gridSpan w:val="3"/>
            <w:vMerge/>
            <w:noWrap/>
            <w:hideMark/>
          </w:tcPr>
          <w:p w:rsidR="006E7C49" w:rsidRPr="00C04217" w:rsidRDefault="006E7C49" w:rsidP="00785D85">
            <w:pPr>
              <w:spacing w:before="0"/>
              <w:jc w:val="center"/>
              <w:rPr>
                <w:rFonts w:cstheme="minorHAnsi"/>
                <w:lang w:eastAsia="es-CL"/>
              </w:rPr>
            </w:pPr>
          </w:p>
        </w:tc>
        <w:tc>
          <w:tcPr>
            <w:tcW w:w="1026" w:type="pct"/>
            <w:noWrap/>
            <w:hideMark/>
          </w:tcPr>
          <w:p w:rsidR="006E7C49" w:rsidRPr="00C04217" w:rsidRDefault="006E7C49"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eastAsia="es-CL"/>
              </w:rPr>
              <w:t>Total</w:t>
            </w:r>
          </w:p>
        </w:tc>
        <w:tc>
          <w:tcPr>
            <w:tcW w:w="982" w:type="pct"/>
            <w:noWrap/>
            <w:hideMark/>
          </w:tcPr>
          <w:p w:rsidR="006E7C49" w:rsidRPr="00C04217" w:rsidRDefault="006E7C49" w:rsidP="00785D85">
            <w:pPr>
              <w:spacing w:before="0"/>
              <w:jc w:val="right"/>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eastAsia="es-CL"/>
              </w:rPr>
              <w:t xml:space="preserve">            133.575.120 </w:t>
            </w:r>
          </w:p>
        </w:tc>
      </w:tr>
      <w:tr w:rsidR="006E7C49" w:rsidRPr="00C04217" w:rsidTr="006E7C49">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93" w:type="pct"/>
            <w:gridSpan w:val="3"/>
            <w:vMerge/>
            <w:noWrap/>
            <w:hideMark/>
          </w:tcPr>
          <w:p w:rsidR="006E7C49" w:rsidRPr="00C04217" w:rsidRDefault="006E7C49" w:rsidP="00785D85">
            <w:pPr>
              <w:spacing w:before="0"/>
              <w:jc w:val="center"/>
              <w:rPr>
                <w:rFonts w:cstheme="minorHAnsi"/>
                <w:lang w:eastAsia="es-CL"/>
              </w:rPr>
            </w:pPr>
          </w:p>
        </w:tc>
        <w:tc>
          <w:tcPr>
            <w:tcW w:w="1026" w:type="pct"/>
            <w:noWrap/>
            <w:hideMark/>
          </w:tcPr>
          <w:p w:rsidR="006E7C49" w:rsidRPr="00C04217" w:rsidRDefault="006E7C49" w:rsidP="00785D85">
            <w:pPr>
              <w:spacing w:before="0"/>
              <w:jc w:val="center"/>
              <w:cnfStyle w:val="000000100000" w:firstRow="0" w:lastRow="0" w:firstColumn="0" w:lastColumn="0" w:oddVBand="0" w:evenVBand="0" w:oddHBand="1" w:evenHBand="0" w:firstRowFirstColumn="0" w:firstRowLastColumn="0" w:lastRowFirstColumn="0" w:lastRowLastColumn="0"/>
              <w:rPr>
                <w:rFonts w:cstheme="minorHAnsi"/>
                <w:lang w:eastAsia="es-CL"/>
              </w:rPr>
            </w:pPr>
          </w:p>
        </w:tc>
        <w:tc>
          <w:tcPr>
            <w:tcW w:w="982" w:type="pct"/>
            <w:noWrap/>
            <w:hideMark/>
          </w:tcPr>
          <w:p w:rsidR="006E7C49" w:rsidRPr="00C04217" w:rsidRDefault="006E7C49" w:rsidP="00785D85">
            <w:pPr>
              <w:spacing w:before="0"/>
              <w:jc w:val="right"/>
              <w:cnfStyle w:val="000000100000" w:firstRow="0" w:lastRow="0" w:firstColumn="0" w:lastColumn="0" w:oddVBand="0" w:evenVBand="0" w:oddHBand="1" w:evenHBand="0" w:firstRowFirstColumn="0" w:firstRowLastColumn="0" w:lastRowFirstColumn="0" w:lastRowLastColumn="0"/>
              <w:rPr>
                <w:rFonts w:cstheme="minorHAnsi"/>
                <w:lang w:eastAsia="es-CL"/>
              </w:rPr>
            </w:pPr>
          </w:p>
        </w:tc>
      </w:tr>
      <w:tr w:rsidR="00C5379C" w:rsidRPr="00C04217" w:rsidTr="006E7C49">
        <w:trPr>
          <w:trHeight w:val="315"/>
        </w:trPr>
        <w:tc>
          <w:tcPr>
            <w:cnfStyle w:val="001000000000" w:firstRow="0" w:lastRow="0" w:firstColumn="1" w:lastColumn="0" w:oddVBand="0" w:evenVBand="0" w:oddHBand="0" w:evenHBand="0" w:firstRowFirstColumn="0" w:firstRowLastColumn="0" w:lastRowFirstColumn="0" w:lastRowLastColumn="0"/>
            <w:tcW w:w="406" w:type="pct"/>
            <w:noWrap/>
            <w:hideMark/>
          </w:tcPr>
          <w:p w:rsidR="00C5379C" w:rsidRPr="00C04217" w:rsidRDefault="00C5379C" w:rsidP="00785D85">
            <w:pPr>
              <w:spacing w:before="0"/>
              <w:jc w:val="center"/>
              <w:rPr>
                <w:rFonts w:cstheme="minorHAnsi"/>
                <w:b w:val="0"/>
                <w:bCs w:val="0"/>
                <w:lang w:eastAsia="es-CL"/>
              </w:rPr>
            </w:pPr>
            <w:r w:rsidRPr="00C04217">
              <w:rPr>
                <w:rFonts w:cstheme="minorHAnsi"/>
                <w:b w:val="0"/>
                <w:bCs w:val="0"/>
                <w:lang w:val="es-ES_tradnl" w:eastAsia="es-CL"/>
              </w:rPr>
              <w:t>6</w:t>
            </w:r>
          </w:p>
        </w:tc>
        <w:tc>
          <w:tcPr>
            <w:tcW w:w="2065" w:type="pct"/>
            <w:hideMark/>
          </w:tcPr>
          <w:p w:rsidR="00C5379C" w:rsidRPr="00C04217" w:rsidRDefault="00C5379C" w:rsidP="00785D85">
            <w:pPr>
              <w:spacing w:before="0"/>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val="es-ES_tradnl" w:eastAsia="es-CL"/>
              </w:rPr>
              <w:t xml:space="preserve">Set Up Inicial </w:t>
            </w:r>
          </w:p>
        </w:tc>
        <w:tc>
          <w:tcPr>
            <w:tcW w:w="521"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lang w:eastAsia="es-CL"/>
              </w:rPr>
            </w:pPr>
            <w:r w:rsidRPr="00C04217">
              <w:rPr>
                <w:rFonts w:cstheme="minorHAnsi"/>
                <w:lang w:val="es-ES_tradnl" w:eastAsia="es-CL"/>
              </w:rPr>
              <w:t>1</w:t>
            </w:r>
          </w:p>
        </w:tc>
        <w:tc>
          <w:tcPr>
            <w:tcW w:w="1026"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val="es-ES_tradnl" w:eastAsia="es-CL"/>
              </w:rPr>
              <w:t>$ 1.750.000</w:t>
            </w:r>
          </w:p>
        </w:tc>
        <w:tc>
          <w:tcPr>
            <w:tcW w:w="982" w:type="pct"/>
            <w:noWrap/>
            <w:hideMark/>
          </w:tcPr>
          <w:p w:rsidR="00C5379C" w:rsidRPr="00C04217" w:rsidRDefault="00C5379C" w:rsidP="00785D85">
            <w:pPr>
              <w:spacing w:before="0"/>
              <w:jc w:val="center"/>
              <w:cnfStyle w:val="000000000000" w:firstRow="0" w:lastRow="0" w:firstColumn="0" w:lastColumn="0" w:oddVBand="0" w:evenVBand="0" w:oddHBand="0" w:evenHBand="0" w:firstRowFirstColumn="0" w:firstRowLastColumn="0" w:lastRowFirstColumn="0" w:lastRowLastColumn="0"/>
              <w:rPr>
                <w:rFonts w:cstheme="minorHAnsi"/>
                <w:b/>
                <w:bCs/>
                <w:lang w:eastAsia="es-CL"/>
              </w:rPr>
            </w:pPr>
            <w:r w:rsidRPr="00C04217">
              <w:rPr>
                <w:rFonts w:cstheme="minorHAnsi"/>
                <w:b/>
                <w:bCs/>
                <w:lang w:val="es-ES_tradnl" w:eastAsia="es-CL"/>
              </w:rPr>
              <w:t>$ 1.750.000</w:t>
            </w:r>
          </w:p>
        </w:tc>
      </w:tr>
    </w:tbl>
    <w:p w:rsidR="00C5379C" w:rsidRPr="00C04217" w:rsidRDefault="00C5379C" w:rsidP="00C5379C">
      <w:pPr>
        <w:rPr>
          <w:rFonts w:cstheme="minorHAnsi"/>
        </w:rPr>
      </w:pPr>
      <w:r w:rsidRPr="00C04217">
        <w:rPr>
          <w:rFonts w:cstheme="minorHAnsi"/>
        </w:rPr>
        <w:br w:type="page"/>
      </w:r>
    </w:p>
    <w:p w:rsidR="00603271" w:rsidRDefault="00603271" w:rsidP="00603271">
      <w:pPr>
        <w:pStyle w:val="Ttulo2"/>
      </w:pPr>
      <w:bookmarkStart w:id="412" w:name="_Toc290301911"/>
      <w:bookmarkStart w:id="413" w:name="_Toc298172305"/>
      <w:bookmarkStart w:id="414" w:name="_Toc302636335"/>
      <w:r>
        <w:lastRenderedPageBreak/>
        <w:t>CONECTIVIDAD</w:t>
      </w:r>
      <w:bookmarkEnd w:id="414"/>
    </w:p>
    <w:p w:rsidR="00600AA1" w:rsidRDefault="00600AA1" w:rsidP="00600AA1">
      <w:pPr>
        <w:pStyle w:val="Ttulo3"/>
      </w:pPr>
      <w:bookmarkStart w:id="415" w:name="_Toc302636336"/>
      <w:r>
        <w:t>ESTIMACIÓN DE ANCHO DE BANDA ÓPTIMO</w:t>
      </w:r>
      <w:bookmarkEnd w:id="415"/>
    </w:p>
    <w:p w:rsidR="002F5187" w:rsidRDefault="00603271" w:rsidP="001F75ED">
      <w:pPr>
        <w:pStyle w:val="Prrafodelista"/>
      </w:pPr>
      <w:r>
        <w:t xml:space="preserve">A partir de los instrumentos aplicados para el levantamiento de la situación actual, en especial mediante las entrevistas </w:t>
      </w:r>
      <w:r w:rsidR="00422A0D">
        <w:t xml:space="preserve">con profesionales de los servicios, se ha podido constatar que en primer lugar, no existe claridad respecto al cómo se provee la conectividad informática. El motivo principal es bastante simple y no es realmente un problema y se trata de que cada servicio utiliza enlaces globales </w:t>
      </w:r>
      <w:r w:rsidR="001F75ED">
        <w:t>para</w:t>
      </w:r>
      <w:r w:rsidR="00422A0D">
        <w:t xml:space="preserve"> la institución, es decir, no existen contratos con dedicación exclusiva al SIG.</w:t>
      </w:r>
      <w:r w:rsidR="001F75ED">
        <w:t xml:space="preserve">  Siendo así la publicación de servicios de geomática, como por ejemplo un visualizador web, condicionará su rendimiento desde el punto de vista de las comunicaciones, a la asertiva configuración interna de la red de servidores y a la demanda puntual que exista por enlace, versus el enlace disponible o contratado. Para ejemplificar esto con una analogía, se podría pensar en una autopista de tres pistas. Si queremos enviar un Bus con pasajeros a través de ella, éste viajará sin problemas si las tres pistas se encuentran desocupadas, tardará algo más si sólo hay dos desocupadas, bastante más si sólo hay una y en el c</w:t>
      </w:r>
      <w:r w:rsidR="009E2209">
        <w:t>aso extremo</w:t>
      </w:r>
      <w:r w:rsidR="001F75ED">
        <w:t xml:space="preserve"> que la autopista esté llena se producirán atochamientos que degradarán considerablemente el servicio. El problema se genera además porque no sólo encontraremos buses en la autopista, sino también autos particulares, vehículos de emergencia, camiones y vehículos de gran carga que deben circular muy lentamente y ocupan espacio más allá del estándar. Por lo tanto la solución para este ejemplo podría pasar por tener una autopista con más pistas, generar y asegurar una o más pistas exclusiva</w:t>
      </w:r>
      <w:r w:rsidR="002F5187">
        <w:t>s</w:t>
      </w:r>
      <w:r w:rsidR="001F75ED">
        <w:t xml:space="preserve"> para buses</w:t>
      </w:r>
      <w:r w:rsidR="002F5187">
        <w:t>, restri</w:t>
      </w:r>
      <w:r w:rsidR="006A46FA">
        <w:t>n</w:t>
      </w:r>
      <w:r w:rsidR="002F5187">
        <w:t>gir la circulación de cierto tipo de vehículos, construir una segunda autopista, entre otros.</w:t>
      </w:r>
    </w:p>
    <w:p w:rsidR="003743A2" w:rsidRDefault="002F5187" w:rsidP="001F75ED">
      <w:pPr>
        <w:pStyle w:val="Prrafodelista"/>
      </w:pPr>
      <w:r>
        <w:t>De la misma forma, los paquetes de datos con servicios geomáticos, comparten el ancho de banda (pistas de la autopista) con el tráfico de intranet, correo electrónico, software ERP e incluso en casos no regulados</w:t>
      </w:r>
      <w:r w:rsidR="009E2209">
        <w:t>,</w:t>
      </w:r>
      <w:r>
        <w:t xml:space="preserve"> con el acceso a diarios, páginas de farándula, descargas de música, radios online, v</w:t>
      </w:r>
      <w:r w:rsidR="003743A2">
        <w:t>ideos, streemeing, entre otros. Considerando contratos de conectividad con velocidades limitadas, se debería pensar en que el tráfico sobre ellas es prácticamente una “batalla” entre los paquetes de datos que intentan avanzar sobre la red.</w:t>
      </w:r>
    </w:p>
    <w:p w:rsidR="00603271" w:rsidRDefault="003743A2" w:rsidP="001F75ED">
      <w:pPr>
        <w:pStyle w:val="Prrafodelista"/>
      </w:pPr>
      <w:r>
        <w:t>Los servicios dependientes del MINAGRI poseen independencia administrativa por lo que sus contratos de servicios básicos como luz, agua, teléfono e internet, se gestionan de manera independiente. Si sólo tenemos la mirada de un servicio, esto no tiene nada de malo, sin embargo con la mirada global y considerando que finalmente todos los servicios forman parte de un solo Ministerio y más allá, todos los servicios forman parte de un mismo Estado, no parece óptimo mantener esta forma de procedimiento administrativo ya que se pierde poder de negociación, economías de escala y calidad de servicio, pudiendo llegar incluso a existir la situación de que en un mismo edificio funcione más de un servicio del MINAGRI, y mantengan contratos de conectividad independientes.</w:t>
      </w:r>
    </w:p>
    <w:p w:rsidR="001E25B6" w:rsidRPr="00345757" w:rsidRDefault="001E25B6" w:rsidP="00345757">
      <w:pPr>
        <w:pStyle w:val="Prrafodelista"/>
      </w:pPr>
      <w:r w:rsidRPr="00345757">
        <w:t>Como primera recomendación respecto a la conectividad, se indica que el Ministerio deberá realizar las modificaciones administrativa</w:t>
      </w:r>
      <w:r w:rsidR="009E2209">
        <w:t>s</w:t>
      </w:r>
      <w:r w:rsidRPr="00345757">
        <w:t xml:space="preserve"> necesarias para negociar contratos de conectividad colectivos, que incluyan a todos los servicios dependientes, sus representaciones regionales, y aprovechar la tecnología disponible para incluir telefonía IP en un solo paquete, asegurando calidad de servicio para sus prioridades críticas.</w:t>
      </w:r>
    </w:p>
    <w:p w:rsidR="001E25B6" w:rsidRPr="00345757" w:rsidRDefault="001E25B6" w:rsidP="00345757">
      <w:pPr>
        <w:pStyle w:val="Prrafodelista"/>
      </w:pPr>
      <w:r w:rsidRPr="00345757">
        <w:t xml:space="preserve">Según indicaciones de la contraparte ministerial de este estudio, el total de funcionarios del MINAGRI oscila alrededor de las 40.000 personas. De acuerdo a la experiencia del equipo consultor, es improbable que todos los funcionarios accedan simultáneamente a los servicios de geomática. Un motivo evidente es que no </w:t>
      </w:r>
      <w:r w:rsidRPr="00345757">
        <w:lastRenderedPageBreak/>
        <w:t>todos los funcionarios desempeñan tareas asociadas a información geoespacial, muchos trabajan en terreno, otros carecen de equipamiento ad-hoc, otros cumplen tareas de mantención de las instalaciones, entre otros. Otro motivo relevante es que la concurrencia simultánea de funcionarios y externos no será igual a la totalidad de funcionarios, sino sólo una fracción de ésta.</w:t>
      </w:r>
    </w:p>
    <w:p w:rsidR="001E25B6" w:rsidRDefault="00E77B07" w:rsidP="00345757">
      <w:pPr>
        <w:pStyle w:val="Prrafodelista"/>
      </w:pPr>
      <w:r w:rsidRPr="00345757">
        <w:t>Desde una perspectiva lógica podemos utilizar la evidencia empírica base del Principio de Pareto, o regla de 80 / 20 que separa el mundo en muchos (80</w:t>
      </w:r>
      <w:r w:rsidR="009A4296">
        <w:t>%</w:t>
      </w:r>
      <w:r w:rsidRPr="00345757">
        <w:t>)</w:t>
      </w:r>
      <w:r w:rsidR="008E2383">
        <w:t>,</w:t>
      </w:r>
      <w:r w:rsidRPr="00345757">
        <w:t xml:space="preserve"> y pocos (20</w:t>
      </w:r>
      <w:r w:rsidR="009A4296">
        <w:t>%</w:t>
      </w:r>
      <w:r w:rsidRPr="00345757">
        <w:t>), para estimar la concurrencia sobre los servicios geomáticos.</w:t>
      </w:r>
    </w:p>
    <w:p w:rsidR="008E2383" w:rsidRPr="00345757" w:rsidRDefault="008E2383" w:rsidP="00345757">
      <w:pPr>
        <w:pStyle w:val="Prrafodelista"/>
      </w:pPr>
      <w:r>
        <w:t>Deducción utilizando Pareto.</w:t>
      </w:r>
    </w:p>
    <w:p w:rsidR="00E77B07" w:rsidRDefault="00E77B07" w:rsidP="00457922">
      <w:pPr>
        <w:pStyle w:val="Prrafodelista"/>
        <w:numPr>
          <w:ilvl w:val="0"/>
          <w:numId w:val="121"/>
        </w:numPr>
      </w:pPr>
      <w:r>
        <w:t>La mayoría de los profesionales del MINAGRI requerirán servicios geomáticos a</w:t>
      </w:r>
      <w:r w:rsidR="008E2383">
        <w:t>lguna vez en su vida laboral</w:t>
      </w:r>
      <w:r>
        <w:t xml:space="preserve"> = 32.000</w:t>
      </w:r>
    </w:p>
    <w:p w:rsidR="00E77B07" w:rsidRDefault="00E77B07" w:rsidP="00457922">
      <w:pPr>
        <w:pStyle w:val="Prrafodelista"/>
        <w:numPr>
          <w:ilvl w:val="0"/>
          <w:numId w:val="121"/>
        </w:numPr>
      </w:pPr>
      <w:r>
        <w:t>De ellos la mayoría utilizará con frecuencia recursos de información geomática = 25.600</w:t>
      </w:r>
    </w:p>
    <w:p w:rsidR="00E77B07" w:rsidRDefault="00E77B07" w:rsidP="00457922">
      <w:pPr>
        <w:pStyle w:val="Prrafodelista"/>
        <w:numPr>
          <w:ilvl w:val="0"/>
          <w:numId w:val="121"/>
        </w:numPr>
      </w:pPr>
      <w:r>
        <w:t>De ellos la mayoría utilizarán los servicios geomáticos del Ministerio si estos se encuentran disponibles = 20.480</w:t>
      </w:r>
    </w:p>
    <w:p w:rsidR="00E77B07" w:rsidRDefault="00E77B07" w:rsidP="00345757">
      <w:pPr>
        <w:pStyle w:val="Prrafodelista"/>
      </w:pPr>
      <w:r>
        <w:t>Ahora debemos invertir el principio</w:t>
      </w:r>
      <w:r w:rsidR="008E2383">
        <w:t xml:space="preserve"> de Pareto</w:t>
      </w:r>
      <w:r w:rsidR="00345757">
        <w:t>, ya que</w:t>
      </w:r>
      <w:r w:rsidR="009A4296">
        <w:t xml:space="preserve"> el acceso a sistemas informáticos está sujeto a la presencia en las oficinas, la disponibilidad de equipos móviles, las tareas cotidianas, y de ellas sólo una fracción se relacionan con información geomática. Además </w:t>
      </w:r>
      <w:r w:rsidR="00345757">
        <w:t xml:space="preserve"> los sistemas informáticos conectad</w:t>
      </w:r>
      <w:r w:rsidR="008E2383">
        <w:t>os a través de protocolos TCP/IP</w:t>
      </w:r>
      <w:r w:rsidR="00345757">
        <w:t xml:space="preserve"> utilizan servidores de dominio y nombres</w:t>
      </w:r>
      <w:r w:rsidR="008E2383">
        <w:t>,</w:t>
      </w:r>
      <w:r w:rsidR="00345757">
        <w:t xml:space="preserve"> que por defecto utilizan el algoritmo Round Robin para distribuir la carga de transacciones a través de sus recursos disponibles, y con ello evitan al máximos la concurrencia. </w:t>
      </w:r>
    </w:p>
    <w:p w:rsidR="009A4296" w:rsidRDefault="009A4296" w:rsidP="00457922">
      <w:pPr>
        <w:pStyle w:val="Prrafodelista"/>
        <w:numPr>
          <w:ilvl w:val="0"/>
          <w:numId w:val="121"/>
        </w:numPr>
      </w:pPr>
      <w:r>
        <w:t xml:space="preserve">La minoría de los usuarios utilizarán los servicios geomáticos de forma </w:t>
      </w:r>
      <w:r w:rsidR="005C0B1C">
        <w:t>continua</w:t>
      </w:r>
      <w:r>
        <w:t xml:space="preserve"> = 4.096</w:t>
      </w:r>
    </w:p>
    <w:p w:rsidR="00345757" w:rsidRDefault="00345757" w:rsidP="00457922">
      <w:pPr>
        <w:pStyle w:val="Prrafodelista"/>
        <w:numPr>
          <w:ilvl w:val="0"/>
          <w:numId w:val="121"/>
        </w:numPr>
      </w:pPr>
      <w:r>
        <w:t xml:space="preserve">La </w:t>
      </w:r>
      <w:r w:rsidR="009A4296">
        <w:t>minoría</w:t>
      </w:r>
      <w:r>
        <w:t xml:space="preserve"> de los usuarios </w:t>
      </w:r>
      <w:r w:rsidR="009A4296">
        <w:t>generará conc</w:t>
      </w:r>
      <w:r w:rsidR="005C0B1C">
        <w:t>urrencia sobre los sistemas inf</w:t>
      </w:r>
      <w:r w:rsidR="009A4296">
        <w:t>o</w:t>
      </w:r>
      <w:r w:rsidR="005C0B1C">
        <w:t>r</w:t>
      </w:r>
      <w:r w:rsidR="009A4296">
        <w:t>máticos</w:t>
      </w:r>
      <w:r>
        <w:t xml:space="preserve"> = </w:t>
      </w:r>
      <w:r w:rsidR="009A4296">
        <w:t>819,2</w:t>
      </w:r>
    </w:p>
    <w:p w:rsidR="00345757" w:rsidRPr="00345757" w:rsidRDefault="00345757">
      <w:pPr>
        <w:rPr>
          <w:rFonts w:cstheme="minorHAnsi"/>
          <w:b/>
        </w:rPr>
      </w:pPr>
      <w:r w:rsidRPr="00345757">
        <w:rPr>
          <w:rFonts w:cstheme="minorHAnsi"/>
          <w:b/>
        </w:rPr>
        <w:t>De esta forma y bajo los supuestos</w:t>
      </w:r>
      <w:r w:rsidR="008E2383">
        <w:rPr>
          <w:rFonts w:cstheme="minorHAnsi"/>
          <w:b/>
        </w:rPr>
        <w:t xml:space="preserve"> indicados, se tomará</w:t>
      </w:r>
      <w:r w:rsidRPr="00345757">
        <w:rPr>
          <w:rFonts w:cstheme="minorHAnsi"/>
          <w:b/>
        </w:rPr>
        <w:t xml:space="preserve"> el máximo potencial de concurrencia como </w:t>
      </w:r>
      <w:r w:rsidR="009A4296">
        <w:rPr>
          <w:rFonts w:cstheme="minorHAnsi"/>
          <w:b/>
        </w:rPr>
        <w:t>819,2</w:t>
      </w:r>
      <w:r w:rsidRPr="00345757">
        <w:rPr>
          <w:rFonts w:cstheme="minorHAnsi"/>
          <w:b/>
        </w:rPr>
        <w:t xml:space="preserve"> usuarios conectados.</w:t>
      </w:r>
    </w:p>
    <w:p w:rsidR="00F20E7F" w:rsidRDefault="00345757" w:rsidP="00C65E9F">
      <w:pPr>
        <w:pStyle w:val="Prrafodelista"/>
      </w:pPr>
      <w:r>
        <w:t>Por otra parte, el peso o cantidad de bits que se requiere transferir a través de la red, de un punto a otro, será variable dependiendo de si se trata de un servicio HTTP, FTP, HTTP</w:t>
      </w:r>
      <w:r w:rsidR="008E2383">
        <w:t>S</w:t>
      </w:r>
      <w:r>
        <w:t>, entre otros. Para efectos de estimación, tomaremos como referencia el protocolo más popular, HTTP, pensado en un geoportal con catálogos de información</w:t>
      </w:r>
      <w:r w:rsidR="00F20E7F">
        <w:t xml:space="preserve"> (CSW)</w:t>
      </w:r>
      <w:r>
        <w:t xml:space="preserve"> y </w:t>
      </w:r>
      <w:r w:rsidR="00F20E7F">
        <w:t>acceso a mapas publicados mediante servicios WMS y WFS.</w:t>
      </w:r>
    </w:p>
    <w:p w:rsidR="00D94A42" w:rsidRDefault="00F20E7F" w:rsidP="00C65E9F">
      <w:pPr>
        <w:pStyle w:val="Prrafodelista"/>
      </w:pPr>
      <w:r>
        <w:t xml:space="preserve">La configuración de los servidores de mapas permite que éstos fijen el tamaño de sus imágenes de salida en </w:t>
      </w:r>
      <w:r w:rsidR="00C65E9F">
        <w:t>pixeles</w:t>
      </w:r>
      <w:r>
        <w:t>. La mayoría de estos servicios están insertos dentro de páginas web con imágenes, texto y animaciones. La navegación demandará una carga mayor al inicio o primera carga, y luego la gran mayoría de los navegadores almacenará dicha información en memoria cache, solicitando solamente la actualización de los mapas, que finalmente será el principal factor que afecte la concurrencia.</w:t>
      </w:r>
      <w:r w:rsidR="00D94A42">
        <w:t xml:space="preserve"> </w:t>
      </w:r>
    </w:p>
    <w:p w:rsidR="00C65E9F" w:rsidRDefault="00D94A42" w:rsidP="00C65E9F">
      <w:pPr>
        <w:pStyle w:val="Prrafodelista"/>
      </w:pPr>
      <w:r>
        <w:t>Si pensamos en que cada mapa quedará establecido en la configuraci</w:t>
      </w:r>
      <w:r w:rsidR="00C65E9F">
        <w:t xml:space="preserve">ón del servidor para generar salidas de aproximadamente </w:t>
      </w:r>
      <w:r w:rsidR="009A4296">
        <w:t>128</w:t>
      </w:r>
      <w:r>
        <w:t>Kb y acceden simultáneamente el máximo de usuarios potenciales concurrentes</w:t>
      </w:r>
      <w:r w:rsidR="00C65E9F">
        <w:t>, 819.2</w:t>
      </w:r>
      <w:r>
        <w:t xml:space="preserve">, se necesitará un ancho de banda </w:t>
      </w:r>
      <w:r w:rsidR="00C65E9F">
        <w:t xml:space="preserve">óptimo </w:t>
      </w:r>
      <w:r>
        <w:t xml:space="preserve">de </w:t>
      </w:r>
      <w:r w:rsidR="00F20E7F">
        <w:t xml:space="preserve"> </w:t>
      </w:r>
      <w:r w:rsidR="00C65E9F">
        <w:t xml:space="preserve">104857.6Kb es decir </w:t>
      </w:r>
      <w:r w:rsidR="00C65E9F" w:rsidRPr="00C65E9F">
        <w:rPr>
          <w:b/>
        </w:rPr>
        <w:t>102.4Mb.</w:t>
      </w:r>
    </w:p>
    <w:p w:rsidR="00C65E9F" w:rsidRDefault="00C65E9F" w:rsidP="00C65E9F">
      <w:pPr>
        <w:pStyle w:val="Prrafodelista"/>
      </w:pPr>
      <w:r>
        <w:lastRenderedPageBreak/>
        <w:t>Con esto podemos proyectar que en un estado de máximo uso probable de los sistemas</w:t>
      </w:r>
      <w:r w:rsidR="00E9585D">
        <w:t xml:space="preserve"> geomáticos</w:t>
      </w:r>
      <w:r w:rsidR="008E2383">
        <w:t>,</w:t>
      </w:r>
      <w:r>
        <w:t xml:space="preserve"> generando el máximo </w:t>
      </w:r>
      <w:r w:rsidR="00E9585D">
        <w:t>de concurrencias, se necesitará</w:t>
      </w:r>
      <w:r>
        <w:t xml:space="preserve"> asegurar aproximadamente </w:t>
      </w:r>
      <w:r w:rsidRPr="00C65E9F">
        <w:rPr>
          <w:b/>
        </w:rPr>
        <w:t>100Mb</w:t>
      </w:r>
      <w:r w:rsidR="00E9585D">
        <w:rPr>
          <w:b/>
        </w:rPr>
        <w:t xml:space="preserve"> </w:t>
      </w:r>
      <w:r w:rsidR="00E9585D" w:rsidRPr="00761F75">
        <w:t>(dedicados exclusivamente a la IDE Minagri)</w:t>
      </w:r>
      <w:r>
        <w:t xml:space="preserve"> a través de una conexión dedicada</w:t>
      </w:r>
      <w:r w:rsidR="00761F75">
        <w:t>;</w:t>
      </w:r>
      <w:r>
        <w:t xml:space="preserve"> o </w:t>
      </w:r>
      <w:r w:rsidR="00761F75">
        <w:t>una conexión de mayor capacidad para uso compartido</w:t>
      </w:r>
      <w:r>
        <w:t xml:space="preserve"> con calidad de servicio</w:t>
      </w:r>
      <w:r w:rsidR="00761F75">
        <w:t xml:space="preserve"> que asegure los 100Mb para la IDE</w:t>
      </w:r>
      <w:r>
        <w:t>, o con un ancho de banda suficiente</w:t>
      </w:r>
      <w:r w:rsidR="00761F75">
        <w:t>mente grande</w:t>
      </w:r>
      <w:r>
        <w:t xml:space="preserve"> para que los servicios geomáticos cuenten con los recursos de red necesarios. </w:t>
      </w:r>
    </w:p>
    <w:p w:rsidR="00C65E9F" w:rsidRDefault="00C65E9F" w:rsidP="00C65E9F">
      <w:pPr>
        <w:pStyle w:val="Prrafodelista"/>
      </w:pPr>
      <w:r>
        <w:t>Se deberá considerar que la IDE MINAGRI está en construcción y por lo tanto aún no cuenta con toda la información necesaria, el equipamiento, los profesionales y las herramientas que exigirán al máximo los sistemas. Por lo tanto se deberá pensar en una solución de conectividad escalable cuyo crecimiento esté sujeto a las demandas de servicios</w:t>
      </w:r>
      <w:r w:rsidR="008E2383">
        <w:t>,</w:t>
      </w:r>
      <w:r>
        <w:t xml:space="preserve"> que deberán estar en permanente monitoreo.</w:t>
      </w:r>
    </w:p>
    <w:p w:rsidR="00C65E9F" w:rsidRDefault="00C65E9F" w:rsidP="00C65E9F">
      <w:pPr>
        <w:pStyle w:val="Prrafodelista"/>
      </w:pPr>
      <w:r>
        <w:t xml:space="preserve">Se deberá considerar además que la variabilidad en el peso del tráfico y las conexiones externas al MINAGRI, están absorbidas por la media utilizada en los supuestos de la estimación, no obstante los accesos externos deben ser permanentemente monitoreados para </w:t>
      </w:r>
      <w:r w:rsidR="008E2383">
        <w:t xml:space="preserve">definir </w:t>
      </w:r>
      <w:r>
        <w:t xml:space="preserve">la escalabilidad de los recursos. </w:t>
      </w:r>
    </w:p>
    <w:p w:rsidR="00600AA1" w:rsidRDefault="00600AA1" w:rsidP="00C65E9F">
      <w:pPr>
        <w:pStyle w:val="Prrafodelista"/>
      </w:pPr>
    </w:p>
    <w:p w:rsidR="00600AA1" w:rsidRDefault="00600AA1" w:rsidP="00600AA1">
      <w:pPr>
        <w:pStyle w:val="Ttulo3"/>
      </w:pPr>
      <w:bookmarkStart w:id="416" w:name="_Toc302636337"/>
      <w:r>
        <w:t>COSTO</w:t>
      </w:r>
      <w:bookmarkEnd w:id="416"/>
    </w:p>
    <w:p w:rsidR="00600AA1" w:rsidRDefault="00600AA1" w:rsidP="00600AA1">
      <w:pPr>
        <w:pStyle w:val="Prrafodelista"/>
      </w:pPr>
      <w:r>
        <w:t>El valor de un enlace dedicado de 100Mb es de aproximadamente $230.000 (pesos chilenos) por mes. Por lo tanto anualmente serían $2.760.000 (pesos chilenos), en lo que respecta a la plataforma princi</w:t>
      </w:r>
      <w:r w:rsidR="008E2383">
        <w:t>pal de servicios ubicada en la S</w:t>
      </w:r>
      <w:r>
        <w:t xml:space="preserve">ubsecretaría </w:t>
      </w:r>
      <w:r w:rsidR="008E2383">
        <w:t>de A</w:t>
      </w:r>
      <w:r>
        <w:t>gricultura.</w:t>
      </w:r>
    </w:p>
    <w:p w:rsidR="00603271" w:rsidRDefault="00600AA1" w:rsidP="00600AA1">
      <w:pPr>
        <w:pStyle w:val="Prrafodelista"/>
      </w:pPr>
      <w:r>
        <w:t>Se recomienda además considerar un enlace redundante con un segundo proveedor, en la eventualidad de existan cortes de servicio en el proveedor principal.</w:t>
      </w:r>
      <w:r w:rsidR="00603271">
        <w:br w:type="page"/>
      </w:r>
    </w:p>
    <w:p w:rsidR="00C5379C" w:rsidRPr="00C04217" w:rsidRDefault="00B73CDA" w:rsidP="009B2897">
      <w:pPr>
        <w:pStyle w:val="Ttulo2"/>
        <w:rPr>
          <w:rFonts w:cstheme="minorHAnsi"/>
        </w:rPr>
      </w:pPr>
      <w:bookmarkStart w:id="417" w:name="_Toc302636338"/>
      <w:r w:rsidRPr="00C04217">
        <w:rPr>
          <w:rFonts w:cstheme="minorHAnsi"/>
        </w:rPr>
        <w:lastRenderedPageBreak/>
        <w:t>PRESENTACIÓN GRÁFICA</w:t>
      </w:r>
      <w:bookmarkEnd w:id="412"/>
      <w:bookmarkEnd w:id="413"/>
      <w:bookmarkEnd w:id="417"/>
    </w:p>
    <w:p w:rsidR="00C5379C" w:rsidRPr="00C04217" w:rsidRDefault="00C5379C" w:rsidP="00C5379C">
      <w:pPr>
        <w:rPr>
          <w:rFonts w:cstheme="minorHAnsi"/>
        </w:rPr>
      </w:pPr>
    </w:p>
    <w:p w:rsidR="00927BAF" w:rsidRPr="00C04217" w:rsidRDefault="00C5379C" w:rsidP="00927BAF">
      <w:pPr>
        <w:keepNext/>
        <w:jc w:val="center"/>
        <w:rPr>
          <w:rFonts w:cstheme="minorHAnsi"/>
        </w:rPr>
      </w:pPr>
      <w:r w:rsidRPr="00C04217">
        <w:rPr>
          <w:rFonts w:cstheme="minorHAnsi"/>
          <w:noProof/>
          <w:lang w:eastAsia="es-CL"/>
        </w:rPr>
        <w:drawing>
          <wp:inline distT="0" distB="0" distL="0" distR="0" wp14:anchorId="2FF69CD7" wp14:editId="22EBA273">
            <wp:extent cx="4762500" cy="5562600"/>
            <wp:effectExtent l="0" t="0" r="0" b="0"/>
            <wp:docPr id="92" name="0 Imagen" descr="Descripción: moz-screenshot-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Descripción: moz-screenshot-2.png"/>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762500" cy="5562600"/>
                    </a:xfrm>
                    <a:prstGeom prst="rect">
                      <a:avLst/>
                    </a:prstGeom>
                    <a:noFill/>
                    <a:ln>
                      <a:noFill/>
                    </a:ln>
                  </pic:spPr>
                </pic:pic>
              </a:graphicData>
            </a:graphic>
          </wp:inline>
        </w:drawing>
      </w:r>
    </w:p>
    <w:p w:rsidR="00C5379C" w:rsidRPr="00C04217" w:rsidRDefault="00927BAF" w:rsidP="00927BAF">
      <w:pPr>
        <w:pStyle w:val="Epgrafe"/>
        <w:jc w:val="center"/>
        <w:rPr>
          <w:rFonts w:cstheme="minorHAnsi"/>
          <w:sz w:val="20"/>
          <w:szCs w:val="20"/>
        </w:rPr>
      </w:pPr>
      <w:bookmarkStart w:id="418" w:name="_Toc302123419"/>
      <w:bookmarkStart w:id="419" w:name="_Toc302636508"/>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28</w:t>
      </w:r>
      <w:r w:rsidRPr="00C04217">
        <w:rPr>
          <w:rFonts w:cstheme="minorHAnsi"/>
          <w:sz w:val="20"/>
          <w:szCs w:val="20"/>
        </w:rPr>
        <w:fldChar w:fldCharType="end"/>
      </w:r>
      <w:r w:rsidRPr="00C04217">
        <w:rPr>
          <w:rFonts w:cstheme="minorHAnsi"/>
          <w:sz w:val="20"/>
          <w:szCs w:val="20"/>
        </w:rPr>
        <w:t>: Logotipos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1</w:t>
      </w:r>
      <w:bookmarkEnd w:id="418"/>
      <w:bookmarkEnd w:id="419"/>
    </w:p>
    <w:p w:rsidR="00C5379C" w:rsidRPr="00C04217" w:rsidRDefault="00C5379C" w:rsidP="00C5379C">
      <w:pPr>
        <w:rPr>
          <w:rFonts w:cstheme="minorHAnsi"/>
        </w:rPr>
      </w:pPr>
      <w:r w:rsidRPr="00C04217">
        <w:rPr>
          <w:rFonts w:cstheme="minorHAnsi"/>
        </w:rPr>
        <w:br w:type="page"/>
      </w:r>
    </w:p>
    <w:p w:rsidR="00C5379C" w:rsidRPr="00C04217" w:rsidRDefault="00C5379C" w:rsidP="00927BAF">
      <w:pPr>
        <w:jc w:val="center"/>
        <w:rPr>
          <w:rFonts w:cstheme="minorHAnsi"/>
        </w:rPr>
      </w:pPr>
      <w:r w:rsidRPr="00C04217">
        <w:rPr>
          <w:rFonts w:cstheme="minorHAnsi"/>
          <w:noProof/>
          <w:lang w:eastAsia="es-CL"/>
        </w:rPr>
        <w:lastRenderedPageBreak/>
        <w:drawing>
          <wp:inline distT="0" distB="0" distL="0" distR="0" wp14:anchorId="44C3CE0C" wp14:editId="26C48C03">
            <wp:extent cx="4114800" cy="1828800"/>
            <wp:effectExtent l="0" t="0" r="0" b="0"/>
            <wp:docPr id="93" name="1 Imagen" descr="Descripción: moz-screenshot-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descr="Descripción: moz-screenshot-4.png"/>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114800" cy="1828800"/>
                    </a:xfrm>
                    <a:prstGeom prst="rect">
                      <a:avLst/>
                    </a:prstGeom>
                    <a:noFill/>
                    <a:ln>
                      <a:noFill/>
                    </a:ln>
                  </pic:spPr>
                </pic:pic>
              </a:graphicData>
            </a:graphic>
          </wp:inline>
        </w:drawing>
      </w:r>
    </w:p>
    <w:p w:rsidR="00C5379C" w:rsidRPr="00C04217" w:rsidRDefault="00C5379C" w:rsidP="00C5379C">
      <w:pPr>
        <w:rPr>
          <w:rFonts w:cstheme="minorHAnsi"/>
        </w:rPr>
      </w:pPr>
    </w:p>
    <w:p w:rsidR="00927BAF" w:rsidRPr="00C04217" w:rsidRDefault="00C5379C" w:rsidP="00927BAF">
      <w:pPr>
        <w:keepNext/>
        <w:jc w:val="center"/>
        <w:rPr>
          <w:rFonts w:cstheme="minorHAnsi"/>
        </w:rPr>
      </w:pPr>
      <w:r w:rsidRPr="00C04217">
        <w:rPr>
          <w:rFonts w:cstheme="minorHAnsi"/>
          <w:noProof/>
          <w:lang w:eastAsia="es-CL"/>
        </w:rPr>
        <w:drawing>
          <wp:inline distT="0" distB="0" distL="0" distR="0" wp14:anchorId="5D3C06E9" wp14:editId="62E1FED8">
            <wp:extent cx="3009900" cy="4610100"/>
            <wp:effectExtent l="0" t="0" r="0" b="0"/>
            <wp:docPr id="94" name="2 Imagen" descr="Descripción: moz-screenshot-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descr="Descripción: moz-screenshot-5.png"/>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009900" cy="4610100"/>
                    </a:xfrm>
                    <a:prstGeom prst="rect">
                      <a:avLst/>
                    </a:prstGeom>
                    <a:noFill/>
                    <a:ln>
                      <a:noFill/>
                    </a:ln>
                  </pic:spPr>
                </pic:pic>
              </a:graphicData>
            </a:graphic>
          </wp:inline>
        </w:drawing>
      </w:r>
    </w:p>
    <w:p w:rsidR="00C5379C" w:rsidRPr="00C04217" w:rsidRDefault="00927BAF" w:rsidP="00927BAF">
      <w:pPr>
        <w:pStyle w:val="Epgrafe"/>
        <w:jc w:val="center"/>
        <w:rPr>
          <w:rFonts w:cstheme="minorHAnsi"/>
          <w:sz w:val="20"/>
          <w:szCs w:val="20"/>
        </w:rPr>
      </w:pPr>
      <w:bookmarkStart w:id="420" w:name="_Toc302123420"/>
      <w:bookmarkStart w:id="421" w:name="_Toc302636509"/>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29</w:t>
      </w:r>
      <w:r w:rsidRPr="00C04217">
        <w:rPr>
          <w:rFonts w:cstheme="minorHAnsi"/>
          <w:sz w:val="20"/>
          <w:szCs w:val="20"/>
        </w:rPr>
        <w:fldChar w:fldCharType="end"/>
      </w:r>
      <w:r w:rsidRPr="00C04217">
        <w:rPr>
          <w:rFonts w:cstheme="minorHAnsi"/>
          <w:sz w:val="20"/>
          <w:szCs w:val="20"/>
        </w:rPr>
        <w:t>: Logotipos IDE</w:t>
      </w:r>
      <w:r w:rsidR="00560CB5">
        <w:rPr>
          <w:rFonts w:cstheme="minorHAnsi"/>
          <w:sz w:val="20"/>
          <w:szCs w:val="20"/>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sz w:val="20"/>
          <w:szCs w:val="20"/>
        </w:rPr>
        <w:fldChar w:fldCharType="end"/>
      </w:r>
      <w:r w:rsidRPr="00C04217">
        <w:rPr>
          <w:rFonts w:cstheme="minorHAnsi"/>
          <w:sz w:val="20"/>
          <w:szCs w:val="20"/>
        </w:rPr>
        <w:t xml:space="preserve"> 2</w:t>
      </w:r>
      <w:bookmarkEnd w:id="420"/>
      <w:bookmarkEnd w:id="421"/>
    </w:p>
    <w:p w:rsidR="00C5379C" w:rsidRPr="00C04217" w:rsidRDefault="00C5379C" w:rsidP="00C5379C">
      <w:pPr>
        <w:rPr>
          <w:rFonts w:cstheme="minorHAnsi"/>
        </w:rPr>
      </w:pPr>
      <w:r w:rsidRPr="00C04217">
        <w:rPr>
          <w:rFonts w:cstheme="minorHAnsi"/>
        </w:rPr>
        <w:br w:type="page"/>
      </w:r>
    </w:p>
    <w:p w:rsidR="00927BAF" w:rsidRPr="00C04217" w:rsidRDefault="00C5379C" w:rsidP="00927BAF">
      <w:pPr>
        <w:keepNext/>
        <w:jc w:val="center"/>
        <w:rPr>
          <w:rFonts w:cstheme="minorHAnsi"/>
        </w:rPr>
      </w:pPr>
      <w:r w:rsidRPr="00C04217">
        <w:rPr>
          <w:rFonts w:cstheme="minorHAnsi"/>
          <w:noProof/>
          <w:lang w:eastAsia="es-CL"/>
        </w:rPr>
        <w:lastRenderedPageBreak/>
        <w:drawing>
          <wp:inline distT="0" distB="0" distL="0" distR="0" wp14:anchorId="12FA9B62" wp14:editId="3327BC32">
            <wp:extent cx="5600700" cy="5372100"/>
            <wp:effectExtent l="0" t="0" r="0" b="0"/>
            <wp:docPr id="95" name="3 Imagen" descr="Descripción: moz-screenshot-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Descripción: moz-screenshot-6.p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600700" cy="5372100"/>
                    </a:xfrm>
                    <a:prstGeom prst="rect">
                      <a:avLst/>
                    </a:prstGeom>
                    <a:noFill/>
                    <a:ln>
                      <a:noFill/>
                    </a:ln>
                  </pic:spPr>
                </pic:pic>
              </a:graphicData>
            </a:graphic>
          </wp:inline>
        </w:drawing>
      </w:r>
    </w:p>
    <w:p w:rsidR="00C5379C" w:rsidRPr="00C04217" w:rsidRDefault="00927BAF" w:rsidP="00927BAF">
      <w:pPr>
        <w:pStyle w:val="Epgrafe"/>
        <w:jc w:val="center"/>
        <w:rPr>
          <w:rFonts w:cstheme="minorHAnsi"/>
          <w:noProof/>
          <w:sz w:val="20"/>
          <w:szCs w:val="20"/>
          <w:lang w:eastAsia="es-CL"/>
        </w:rPr>
      </w:pPr>
      <w:bookmarkStart w:id="422" w:name="_Toc302123421"/>
      <w:bookmarkStart w:id="423" w:name="_Toc302636510"/>
      <w:r w:rsidRPr="00C04217">
        <w:rPr>
          <w:rFonts w:cstheme="minorHAnsi"/>
          <w:sz w:val="20"/>
          <w:szCs w:val="20"/>
        </w:rPr>
        <w:t xml:space="preserve">Figura </w:t>
      </w:r>
      <w:r w:rsidRPr="00C04217">
        <w:rPr>
          <w:rFonts w:cstheme="minorHAnsi"/>
          <w:sz w:val="20"/>
          <w:szCs w:val="20"/>
        </w:rPr>
        <w:fldChar w:fldCharType="begin"/>
      </w:r>
      <w:r w:rsidRPr="00C04217">
        <w:rPr>
          <w:rFonts w:cstheme="minorHAnsi"/>
          <w:sz w:val="20"/>
          <w:szCs w:val="20"/>
        </w:rPr>
        <w:instrText xml:space="preserve"> SEQ Figura \* ARABIC </w:instrText>
      </w:r>
      <w:r w:rsidRPr="00C04217">
        <w:rPr>
          <w:rFonts w:cstheme="minorHAnsi"/>
          <w:sz w:val="20"/>
          <w:szCs w:val="20"/>
        </w:rPr>
        <w:fldChar w:fldCharType="separate"/>
      </w:r>
      <w:r w:rsidR="00AF04CF">
        <w:rPr>
          <w:rFonts w:cstheme="minorHAnsi"/>
          <w:noProof/>
          <w:sz w:val="20"/>
          <w:szCs w:val="20"/>
        </w:rPr>
        <w:t>30</w:t>
      </w:r>
      <w:r w:rsidRPr="00C04217">
        <w:rPr>
          <w:rFonts w:cstheme="minorHAnsi"/>
          <w:sz w:val="20"/>
          <w:szCs w:val="20"/>
        </w:rPr>
        <w:fldChar w:fldCharType="end"/>
      </w:r>
      <w:r w:rsidRPr="00C04217">
        <w:rPr>
          <w:rFonts w:cstheme="minorHAnsi"/>
          <w:sz w:val="20"/>
          <w:szCs w:val="20"/>
        </w:rPr>
        <w:t>: Gráfica Papelería</w:t>
      </w:r>
      <w:bookmarkEnd w:id="422"/>
      <w:bookmarkEnd w:id="423"/>
    </w:p>
    <w:p w:rsidR="00C5379C" w:rsidRPr="00C04217" w:rsidRDefault="00C5379C" w:rsidP="00C5379C">
      <w:pPr>
        <w:rPr>
          <w:rFonts w:cstheme="minorHAnsi"/>
        </w:rPr>
      </w:pPr>
      <w:r w:rsidRPr="00C04217">
        <w:rPr>
          <w:rFonts w:cstheme="minorHAnsi"/>
        </w:rPr>
        <w:br w:type="page"/>
      </w:r>
    </w:p>
    <w:p w:rsidR="008F53B9" w:rsidRPr="00C04217" w:rsidRDefault="008F53B9" w:rsidP="008F53B9">
      <w:pPr>
        <w:pStyle w:val="Ttulo2"/>
        <w:rPr>
          <w:rFonts w:cstheme="minorHAnsi"/>
          <w:lang w:eastAsia="es-ES"/>
        </w:rPr>
      </w:pPr>
      <w:bookmarkStart w:id="424" w:name="_Toc298172306"/>
      <w:bookmarkStart w:id="425" w:name="_Toc300002518"/>
      <w:bookmarkStart w:id="426" w:name="_Toc302636339"/>
      <w:r w:rsidRPr="00C04217">
        <w:rPr>
          <w:rFonts w:cstheme="minorHAnsi"/>
          <w:lang w:eastAsia="es-ES"/>
        </w:rPr>
        <w:lastRenderedPageBreak/>
        <w:t>ESTÁNDARES</w:t>
      </w:r>
      <w:bookmarkEnd w:id="424"/>
      <w:bookmarkEnd w:id="425"/>
      <w:bookmarkEnd w:id="426"/>
    </w:p>
    <w:p w:rsidR="008F53B9" w:rsidRPr="00C04217" w:rsidRDefault="008F53B9" w:rsidP="00FC3FE4">
      <w:pPr>
        <w:pStyle w:val="Prrafodelista"/>
        <w:rPr>
          <w:lang w:eastAsia="es-ES"/>
        </w:rPr>
      </w:pPr>
      <w:r w:rsidRPr="00C04217">
        <w:rPr>
          <w:lang w:eastAsia="es-ES"/>
        </w:rPr>
        <w:t>Como lo hemos visto anteriormente, uno de los aspectos esenciales de las IDE</w:t>
      </w:r>
      <w:r w:rsidR="00560CB5">
        <w:rPr>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lang w:eastAsia="es-ES"/>
        </w:rPr>
        <w:fldChar w:fldCharType="end"/>
      </w:r>
      <w:r w:rsidRPr="00C04217">
        <w:rPr>
          <w:lang w:eastAsia="es-ES"/>
        </w:rPr>
        <w:t xml:space="preserve"> es la posibilidad de acceder a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de manera distribuida, rápida y eficaz. Para ello es imprescindible que el acceso a los datos geográficos sea sin problemas, por lo cual se requiere definir cómo se establece la comunicación entre clientes y servidores, para que aquellos puedan acceder a dichos datos y realizar consultas o conocer que otras características o funcionalidades se encuentran disponibles. Lo anterior implica establecer una normalización que permita crear elementos estandarizados que sean conocidos e implementados por los distintos actores de la IDE (en esta caso organismos MINAGRI) y hacerlo para cada uno de los servicios ofrecidos, así como para los propios datos.</w:t>
      </w:r>
    </w:p>
    <w:p w:rsidR="008F53B9" w:rsidRPr="00C04217" w:rsidRDefault="008F53B9" w:rsidP="00FC3FE4">
      <w:pPr>
        <w:pStyle w:val="Prrafodelista"/>
        <w:rPr>
          <w:lang w:eastAsia="es-ES"/>
        </w:rPr>
      </w:pPr>
      <w:r w:rsidRPr="00C04217">
        <w:rPr>
          <w:lang w:eastAsia="es-ES"/>
        </w:rPr>
        <w:t>Como vemos las normas</w:t>
      </w:r>
      <w:r w:rsidR="00560CB5">
        <w:rPr>
          <w:lang w:eastAsia="es-ES"/>
        </w:rPr>
        <w:fldChar w:fldCharType="begin"/>
      </w:r>
      <w:r w:rsidR="00560CB5">
        <w:instrText xml:space="preserve"> XE "</w:instrText>
      </w:r>
      <w:r w:rsidR="00560CB5" w:rsidRPr="00C960CA">
        <w:rPr>
          <w:lang w:eastAsia="es-ES"/>
        </w:rPr>
        <w:instrText>normas</w:instrText>
      </w:r>
      <w:r w:rsidR="00560CB5">
        <w:instrText xml:space="preserve">" </w:instrText>
      </w:r>
      <w:r w:rsidR="00560CB5">
        <w:rPr>
          <w:lang w:eastAsia="es-ES"/>
        </w:rPr>
        <w:fldChar w:fldCharType="end"/>
      </w:r>
      <w:r w:rsidRPr="00C04217">
        <w:rPr>
          <w:lang w:eastAsia="es-ES"/>
        </w:rPr>
        <w:t xml:space="preserve"> y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son un elemento vital para el adecuado desarrollo y funcionamiento de una IDE</w:t>
      </w:r>
      <w:r w:rsidR="00560CB5">
        <w:rPr>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lang w:eastAsia="es-ES"/>
        </w:rPr>
        <w:fldChar w:fldCharType="end"/>
      </w:r>
      <w:r w:rsidRPr="00C04217">
        <w:rPr>
          <w:lang w:eastAsia="es-ES"/>
        </w:rPr>
        <w:t xml:space="preserve">. Los estándares que mencionaremos y revisaremos a continuación están relacionados con las tecnologías cliente-servidor y las IDE propiamente tal. </w:t>
      </w:r>
    </w:p>
    <w:p w:rsidR="008F53B9" w:rsidRPr="00C04217" w:rsidRDefault="00B52EAA" w:rsidP="008F53B9">
      <w:pPr>
        <w:pStyle w:val="Ttulo3"/>
        <w:rPr>
          <w:rFonts w:cstheme="minorHAnsi"/>
          <w:lang w:eastAsia="es-ES"/>
        </w:rPr>
      </w:pPr>
      <w:bookmarkStart w:id="427" w:name="_Toc302636340"/>
      <w:r>
        <w:rPr>
          <w:rFonts w:cstheme="minorHAnsi"/>
          <w:lang w:eastAsia="es-ES"/>
        </w:rPr>
        <w:t>ESTÁNDARES E INTEROPERABILIDAD</w:t>
      </w:r>
      <w:bookmarkEnd w:id="427"/>
      <w:r w:rsidR="00560CB5">
        <w:rPr>
          <w:rFonts w:cstheme="minorHAnsi"/>
          <w:lang w:eastAsia="es-ES"/>
        </w:rPr>
        <w:fldChar w:fldCharType="begin"/>
      </w:r>
      <w:r w:rsidR="00560CB5">
        <w:instrText xml:space="preserve"> XE "</w:instrText>
      </w:r>
      <w:r w:rsidR="00560CB5" w:rsidRPr="006A3568">
        <w:rPr>
          <w:rFonts w:cstheme="minorHAnsi"/>
          <w:lang w:eastAsia="es-ES"/>
        </w:rPr>
        <w:instrText>INTEROPERABILIDAD</w:instrText>
      </w:r>
      <w:r w:rsidR="00560CB5">
        <w:instrText xml:space="preserve">" </w:instrText>
      </w:r>
      <w:r w:rsidR="00560CB5">
        <w:rPr>
          <w:rFonts w:cstheme="minorHAnsi"/>
          <w:lang w:eastAsia="es-ES"/>
        </w:rPr>
        <w:fldChar w:fldCharType="end"/>
      </w:r>
    </w:p>
    <w:p w:rsidR="008F53B9" w:rsidRPr="00C04217" w:rsidRDefault="008F53B9" w:rsidP="00FC3FE4">
      <w:pPr>
        <w:pStyle w:val="Prrafodelista"/>
        <w:rPr>
          <w:lang w:eastAsia="es-ES"/>
        </w:rPr>
      </w:pPr>
      <w:r w:rsidRPr="00C04217">
        <w:rPr>
          <w:lang w:eastAsia="es-ES"/>
        </w:rPr>
        <w:t>La interoperabilidad implica que podemos sustituir unos elementos del sistema en el que se incluyen los clientes y servidores por otros distintos, teniendo la seguridad de que van a interactuar entre ellos sin dificultades. Las funcionalidades que un cliente o servidor ofrezcan pueden ser distintas a las de otro, pero independiente del fabricante, si estos elementos implementan un estándar común, siempre podrán interactuar con todos aquellos que también lo implementen. La clave está en los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y, en particular, en que estos sean abiertos.</w:t>
      </w:r>
    </w:p>
    <w:p w:rsidR="008F53B9" w:rsidRPr="00C04217" w:rsidRDefault="008F53B9" w:rsidP="00FC3FE4">
      <w:pPr>
        <w:pStyle w:val="Prrafodelista"/>
        <w:rPr>
          <w:lang w:eastAsia="es-ES"/>
        </w:rPr>
      </w:pPr>
      <w:r w:rsidRPr="00C04217">
        <w:rPr>
          <w:lang w:eastAsia="es-ES"/>
        </w:rPr>
        <w:t>Un estándar es un documento o práctica que busca armonizar los aspectos técnicos de un producto o servicio. Un estándar se considera tal cuando es empleado por un grupo o comunidad, que lo acepta para la definición de las características de un producto o servicio.</w:t>
      </w:r>
    </w:p>
    <w:p w:rsidR="008F53B9" w:rsidRPr="00C04217" w:rsidRDefault="008F53B9" w:rsidP="00FC3FE4">
      <w:pPr>
        <w:pStyle w:val="Prrafodelista"/>
        <w:rPr>
          <w:lang w:eastAsia="es-ES"/>
        </w:rPr>
      </w:pPr>
      <w:r w:rsidRPr="00C04217">
        <w:rPr>
          <w:lang w:eastAsia="es-ES"/>
        </w:rPr>
        <w:t>Un segundo elemento a tener en consideración es la arquitectura del sistema, la cual debe ser (y construirse) mediante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de interoperabilidad. En este caso, existe un servidor que es el que gestiona y ofrece los servicios para cada base de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pero a él pueden acceder todos los clientes, ya que por el hecho de estar construidos bajo estándares comunes (normalmente </w:t>
      </w:r>
      <w:r w:rsidRPr="00C04217">
        <w:rPr>
          <w:i/>
          <w:lang w:eastAsia="es-ES"/>
        </w:rPr>
        <w:t xml:space="preserve">open </w:t>
      </w:r>
      <w:r w:rsidRPr="00C04217">
        <w:rPr>
          <w:lang w:eastAsia="es-ES"/>
        </w:rPr>
        <w:t>standars) es posible una comunicación plena entre ellos.</w:t>
      </w:r>
    </w:p>
    <w:p w:rsidR="008F53B9" w:rsidRPr="00C04217" w:rsidRDefault="008F53B9" w:rsidP="00FC3FE4">
      <w:pPr>
        <w:pStyle w:val="Prrafodelista"/>
        <w:rPr>
          <w:lang w:eastAsia="es-ES"/>
        </w:rPr>
      </w:pPr>
      <w:r w:rsidRPr="00C04217">
        <w:rPr>
          <w:lang w:eastAsia="es-ES"/>
        </w:rPr>
        <w:t>En esta situación, un usuario puede emplear su cliente favorito (siempre que este implemente los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pertinentes) para acceder a muchos servicios distintos, o bien puede utilizar varios clientes para acceder a unos mismos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eligiendo en cada momento el que más le convenga según sus necesidades. Numerosos autores plantean que las posibilidades de trabajo se multiplican cuando la arquitectura del sistema se fundamenta en estándares abiertos.</w:t>
      </w:r>
    </w:p>
    <w:p w:rsidR="00FC3FE4" w:rsidRPr="00C04217" w:rsidRDefault="00FC3FE4">
      <w:pPr>
        <w:rPr>
          <w:rFonts w:cstheme="minorHAnsi"/>
          <w:caps/>
          <w:color w:val="243F60" w:themeColor="accent1" w:themeShade="7F"/>
          <w:spacing w:val="15"/>
          <w:sz w:val="22"/>
          <w:szCs w:val="22"/>
          <w:lang w:eastAsia="es-ES"/>
        </w:rPr>
      </w:pPr>
      <w:r w:rsidRPr="00C04217">
        <w:rPr>
          <w:rFonts w:cstheme="minorHAnsi"/>
          <w:lang w:eastAsia="es-ES"/>
        </w:rPr>
        <w:br w:type="page"/>
      </w:r>
    </w:p>
    <w:p w:rsidR="008F53B9" w:rsidRPr="00C04217" w:rsidRDefault="00B52EAA" w:rsidP="008F53B9">
      <w:pPr>
        <w:pStyle w:val="Ttulo3"/>
        <w:rPr>
          <w:rFonts w:cstheme="minorHAnsi"/>
          <w:lang w:eastAsia="es-ES"/>
        </w:rPr>
      </w:pPr>
      <w:bookmarkStart w:id="428" w:name="_Toc302636341"/>
      <w:r>
        <w:rPr>
          <w:rFonts w:cstheme="minorHAnsi"/>
          <w:lang w:eastAsia="es-ES"/>
        </w:rPr>
        <w:lastRenderedPageBreak/>
        <w:t>ENTIDADES CREADORAS DE ESTÁNDARES</w:t>
      </w:r>
      <w:bookmarkEnd w:id="428"/>
    </w:p>
    <w:p w:rsidR="008F53B9" w:rsidRPr="00C04217" w:rsidRDefault="008F53B9" w:rsidP="00FC3FE4">
      <w:pPr>
        <w:pStyle w:val="Prrafodelista"/>
        <w:rPr>
          <w:lang w:eastAsia="es-ES"/>
        </w:rPr>
      </w:pPr>
      <w:r w:rsidRPr="00C04217">
        <w:rPr>
          <w:lang w:eastAsia="es-ES"/>
        </w:rPr>
        <w:t>A nivel existen diversas organizaciones dedicadas a redactar las especificaciones correspondientes a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que cubran los distintos servicios, especificar la forma de levantar la información y el modo en que esta se transmite. Los estándares más habituales en el campo de la información geográfica son elaborados por tres organizaciones: Open Geospatial Consortium (OGC), ISO y W3C.</w:t>
      </w:r>
    </w:p>
    <w:p w:rsidR="008F53B9" w:rsidRPr="00C04217" w:rsidRDefault="008F53B9" w:rsidP="00FC3FE4">
      <w:pPr>
        <w:pStyle w:val="Prrafodelista"/>
        <w:rPr>
          <w:lang w:eastAsia="es-ES"/>
        </w:rPr>
      </w:pPr>
      <w:r w:rsidRPr="00C04217">
        <w:rPr>
          <w:lang w:eastAsia="es-ES"/>
        </w:rPr>
        <w:t>A nivel nacional, se debe recordar que existe el Sistema Nacional de Coordinación de Información Territorial (SNIT), creado mediante Decreto Supremo del año 2006, que entre sus objetivos se encuentra el proponer y generar normas</w:t>
      </w:r>
      <w:r w:rsidR="00560CB5">
        <w:rPr>
          <w:lang w:eastAsia="es-ES"/>
        </w:rPr>
        <w:fldChar w:fldCharType="begin"/>
      </w:r>
      <w:r w:rsidR="00560CB5">
        <w:instrText xml:space="preserve"> XE "</w:instrText>
      </w:r>
      <w:r w:rsidR="00560CB5" w:rsidRPr="00C960CA">
        <w:rPr>
          <w:lang w:eastAsia="es-ES"/>
        </w:rPr>
        <w:instrText>normas</w:instrText>
      </w:r>
      <w:r w:rsidR="00560CB5">
        <w:instrText xml:space="preserve">" </w:instrText>
      </w:r>
      <w:r w:rsidR="00560CB5">
        <w:rPr>
          <w:lang w:eastAsia="es-ES"/>
        </w:rPr>
        <w:fldChar w:fldCharType="end"/>
      </w:r>
      <w:r w:rsidRPr="00C04217">
        <w:rPr>
          <w:lang w:eastAsia="es-ES"/>
        </w:rPr>
        <w:t xml:space="preserve"> para el uso de la información geoespacial en el país. En ese marco, el año 2009, en conjunto con el Instituto Nacional de Normalización (INN), se elaboró y presentó un proyecto a financiamiento de INNOVA – CORFO, el que fue aprobado a fines de ese año. La idea de este proyecto es generar 19 normas oficiales chilenas de Información Geográfica y Geomática, correspondientes a la familia ISO 19100, para el registro, uso e intercambio de información entre los organismos del país.  En la actualidad se encuentran disponibles en el INN  las normas ISO 19101, 19101-2, 19103, 19104, 19105, 19106 y 19109. Estos documentos apuntan a normalizar en el ámbito de la Información Geográfica digital, específicamente las normas disponibles  tratan sobre: Marco de Referencia, Leguaje UML, Terminología, Conformidad, Perfiles y Esquemas de Aplicación.</w:t>
      </w:r>
    </w:p>
    <w:p w:rsidR="008F53B9" w:rsidRPr="00C04217" w:rsidRDefault="00B52EAA" w:rsidP="008F53B9">
      <w:pPr>
        <w:pStyle w:val="Ttulo3"/>
        <w:rPr>
          <w:rFonts w:cstheme="minorHAnsi"/>
          <w:lang w:eastAsia="es-ES"/>
        </w:rPr>
      </w:pPr>
      <w:bookmarkStart w:id="429" w:name="_Toc302636342"/>
      <w:r>
        <w:rPr>
          <w:rFonts w:cstheme="minorHAnsi"/>
          <w:lang w:eastAsia="es-ES"/>
        </w:rPr>
        <w:t>ESTÁNDARES PARA MAPAS</w:t>
      </w:r>
      <w:r w:rsidR="00F83EED">
        <w:rPr>
          <w:rFonts w:cstheme="minorHAnsi"/>
          <w:lang w:eastAsia="es-ES"/>
        </w:rPr>
        <w:fldChar w:fldCharType="begin"/>
      </w:r>
      <w:r w:rsidR="00F83EED">
        <w:instrText xml:space="preserve"> XE "</w:instrText>
      </w:r>
      <w:r w:rsidR="00F83EED" w:rsidRPr="007E09C1">
        <w:rPr>
          <w:rFonts w:cstheme="minorHAnsi"/>
          <w:lang w:eastAsia="es-ES"/>
        </w:rPr>
        <w:instrText>MAPAS</w:instrText>
      </w:r>
      <w:r w:rsidR="00F83EED">
        <w:instrText xml:space="preserve">" </w:instrText>
      </w:r>
      <w:r w:rsidR="00F83EED">
        <w:rPr>
          <w:rFonts w:cstheme="minorHAnsi"/>
          <w:lang w:eastAsia="es-ES"/>
        </w:rPr>
        <w:fldChar w:fldCharType="end"/>
      </w:r>
      <w:r>
        <w:rPr>
          <w:rFonts w:cstheme="minorHAnsi"/>
          <w:lang w:eastAsia="es-ES"/>
        </w:rPr>
        <w:t xml:space="preserve"> Y VISUALIZACIÓN</w:t>
      </w:r>
      <w:bookmarkEnd w:id="429"/>
    </w:p>
    <w:p w:rsidR="008F53B9" w:rsidRPr="00C04217" w:rsidRDefault="008F53B9" w:rsidP="00FC3FE4">
      <w:pPr>
        <w:pStyle w:val="Prrafodelista"/>
        <w:rPr>
          <w:lang w:eastAsia="es-ES"/>
        </w:rPr>
      </w:pPr>
      <w:r w:rsidRPr="00C04217">
        <w:rPr>
          <w:lang w:eastAsia="es-ES"/>
        </w:rPr>
        <w:t>Entre los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más importantes se encuentran los que sirven mapas. Gran parte de los sitios Web que ofrecen información geográfica lo hacen en forma de mapa, es decir, simplemente permiten ver los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geográficos. </w:t>
      </w:r>
    </w:p>
    <w:p w:rsidR="008F53B9" w:rsidRPr="00C04217" w:rsidRDefault="008F53B9" w:rsidP="00FC3FE4">
      <w:pPr>
        <w:pStyle w:val="Prrafodelista"/>
        <w:rPr>
          <w:lang w:eastAsia="es-ES"/>
        </w:rPr>
      </w:pPr>
      <w:r w:rsidRPr="00C04217">
        <w:rPr>
          <w:lang w:eastAsia="es-ES"/>
        </w:rPr>
        <w:t xml:space="preserve">El estándar WMS, el principal de esta categoría, </w:t>
      </w:r>
      <w:r w:rsidR="00E03278" w:rsidRPr="00C04217">
        <w:rPr>
          <w:lang w:eastAsia="es-ES"/>
        </w:rPr>
        <w:t>está</w:t>
      </w:r>
      <w:r w:rsidRPr="00C04217">
        <w:rPr>
          <w:lang w:eastAsia="es-ES"/>
        </w:rPr>
        <w:t xml:space="preserve"> ampliamente probado e implementado en gran cantidad de software, y es el soporte fundamental para cientos de aplicaciones basadas en mapas.</w:t>
      </w:r>
    </w:p>
    <w:p w:rsidR="008F53B9" w:rsidRPr="00AD16BD" w:rsidRDefault="00B52EAA" w:rsidP="008F53B9">
      <w:pPr>
        <w:pStyle w:val="Ttulo3"/>
        <w:rPr>
          <w:rFonts w:cstheme="minorHAnsi"/>
          <w:lang w:eastAsia="es-ES"/>
        </w:rPr>
      </w:pPr>
      <w:bookmarkStart w:id="430" w:name="_Toc302636343"/>
      <w:r w:rsidRPr="00AD16BD">
        <w:rPr>
          <w:rFonts w:cstheme="minorHAnsi"/>
          <w:lang w:eastAsia="es-ES"/>
        </w:rPr>
        <w:t>ESTÁNDARES PARA METADATOS, CATÁLOGOS Y CONSULTA DE DATOS</w:t>
      </w:r>
      <w:bookmarkEnd w:id="430"/>
    </w:p>
    <w:p w:rsidR="008F53B9" w:rsidRPr="00C04217" w:rsidRDefault="008F53B9" w:rsidP="00FC3FE4">
      <w:pPr>
        <w:pStyle w:val="Prrafodelista"/>
        <w:rPr>
          <w:lang w:eastAsia="es-ES"/>
        </w:rPr>
      </w:pPr>
      <w:r w:rsidRPr="00C04217">
        <w:rPr>
          <w:lang w:eastAsia="es-ES"/>
        </w:rPr>
        <w:t>Los metadatos</w:t>
      </w:r>
      <w:r w:rsidR="00560CB5">
        <w:rPr>
          <w:lang w:eastAsia="es-ES"/>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ES"/>
        </w:rPr>
        <w:fldChar w:fldCharType="end"/>
      </w:r>
      <w:r w:rsidRPr="00C04217">
        <w:rPr>
          <w:lang w:eastAsia="es-ES"/>
        </w:rPr>
        <w:t xml:space="preserve"> y las operaciones sobre ellos tienen definidos sus propios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Por una parte, existen estándares dedicados a los metadatos en sí y a la forma de almacenarlos. Por otro lado, un conjunto de metadatos conforma la base para las consultas sobre un catálogo, el cual describe a su vez un conjunto de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Como ya vimos, el catálogo constituye una forma más sencilla y eficaz de consultar los datos, agilizando las operaciones y permitiendo el descubrimiento de datos de forma óptima, por lo que la consulta de estos metadatos también debe estar estandarizada, y debe definirse cómo los clientes deben obtener la información de los metadatos para posteriormente, a partir de dicha información, realizar el acceso a los datos correspondientes que resulten de interés. </w:t>
      </w:r>
    </w:p>
    <w:p w:rsidR="008F53B9" w:rsidRPr="00C04217" w:rsidRDefault="008F53B9" w:rsidP="00FC3FE4">
      <w:pPr>
        <w:pStyle w:val="Prrafodelista"/>
        <w:rPr>
          <w:lang w:eastAsia="es-ES"/>
        </w:rPr>
      </w:pPr>
      <w:r w:rsidRPr="00C04217">
        <w:rPr>
          <w:lang w:eastAsia="es-ES"/>
        </w:rPr>
        <w:t>Esto se verá con más detalle en el capítulo siguiente referido a los metadatos</w:t>
      </w:r>
      <w:r w:rsidR="00560CB5">
        <w:rPr>
          <w:lang w:eastAsia="es-ES"/>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ES"/>
        </w:rPr>
        <w:fldChar w:fldCharType="end"/>
      </w:r>
      <w:r w:rsidRPr="00C04217">
        <w:rPr>
          <w:lang w:eastAsia="es-ES"/>
        </w:rPr>
        <w:t>.</w:t>
      </w:r>
    </w:p>
    <w:p w:rsidR="008F53B9" w:rsidRPr="00C04217" w:rsidRDefault="00B52EAA" w:rsidP="008F53B9">
      <w:pPr>
        <w:pStyle w:val="Ttulo3"/>
        <w:rPr>
          <w:rFonts w:cstheme="minorHAnsi"/>
          <w:lang w:eastAsia="es-ES"/>
        </w:rPr>
      </w:pPr>
      <w:bookmarkStart w:id="431" w:name="_Toc302636344"/>
      <w:r>
        <w:rPr>
          <w:rFonts w:cstheme="minorHAnsi"/>
          <w:lang w:eastAsia="es-ES"/>
        </w:rPr>
        <w:t>ESTÁNDARES PARA PROCESAMIENTO</w:t>
      </w:r>
      <w:bookmarkEnd w:id="431"/>
    </w:p>
    <w:p w:rsidR="008F53B9" w:rsidRPr="00C04217" w:rsidRDefault="008F53B9" w:rsidP="00FC3FE4">
      <w:pPr>
        <w:pStyle w:val="Prrafodelista"/>
        <w:rPr>
          <w:lang w:eastAsia="es-ES"/>
        </w:rPr>
      </w:pPr>
      <w:r w:rsidRPr="00C04217">
        <w:rPr>
          <w:lang w:eastAsia="es-ES"/>
        </w:rPr>
        <w:t>Además de servir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pueden servirse procesos sobre esos datos, de tal forma que existan procesos remotos a los que los clientes pueden acceder. También debe estandarizarse la forma de acceso a estos </w:t>
      </w:r>
      <w:r w:rsidRPr="00C04217">
        <w:rPr>
          <w:lang w:eastAsia="es-ES"/>
        </w:rPr>
        <w:lastRenderedPageBreak/>
        <w:t>servicios y cómo los clientes efectuarán las peticiones de procesos y la transmisión o definición de los datos que han de tomarse para esos procesos.</w:t>
      </w:r>
    </w:p>
    <w:p w:rsidR="008F53B9" w:rsidRPr="00C04217" w:rsidRDefault="00B52EAA" w:rsidP="008F53B9">
      <w:pPr>
        <w:pStyle w:val="Ttulo3"/>
        <w:rPr>
          <w:rFonts w:cstheme="minorHAnsi"/>
          <w:lang w:eastAsia="es-ES"/>
        </w:rPr>
      </w:pPr>
      <w:bookmarkStart w:id="432" w:name="_Toc302636345"/>
      <w:r>
        <w:rPr>
          <w:rFonts w:cstheme="minorHAnsi"/>
          <w:lang w:eastAsia="es-ES"/>
        </w:rPr>
        <w:t>RELACIÓN ENTRE ESTÁNDARES</w:t>
      </w:r>
      <w:bookmarkEnd w:id="432"/>
    </w:p>
    <w:p w:rsidR="008F53B9" w:rsidRPr="00C04217" w:rsidRDefault="008F53B9" w:rsidP="00FC3FE4">
      <w:pPr>
        <w:pStyle w:val="Prrafodelista"/>
        <w:rPr>
          <w:lang w:eastAsia="es-ES"/>
        </w:rPr>
      </w:pPr>
      <w:r w:rsidRPr="00C04217">
        <w:rPr>
          <w:lang w:eastAsia="es-ES"/>
        </w:rPr>
        <w:t>Los diversos tipos de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mencionados y los que se indicarán a  continuación, guardan una lógica elación entre ellos. Dentro de un mismo ámbito, los estándares pueden guardar relación con otros similares aun habiendo sido desarrollados por entidades distintas.</w:t>
      </w:r>
    </w:p>
    <w:p w:rsidR="008F53B9" w:rsidRPr="00C04217" w:rsidRDefault="008F53B9" w:rsidP="00FC3FE4">
      <w:pPr>
        <w:pStyle w:val="Prrafodelista"/>
        <w:rPr>
          <w:lang w:eastAsia="es-ES"/>
        </w:rPr>
      </w:pPr>
      <w:r w:rsidRPr="00C04217">
        <w:rPr>
          <w:lang w:eastAsia="es-ES"/>
        </w:rPr>
        <w:t>Las organizaciones que promueven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trabajan conjuntamente y suelen producir estándares muy similares. En algunos casos, como ya hemos mencionado,  algunos estándares OGC son también estándares ISO, existiendo no una similitud sino una absoluta coincidencia. Más importante es la relación que guardan entre estándares dedicados a áreas distintas. Las tecnologías para la gestión y transmisión de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incluyen diversos elementos que forman un todo interrelacionado. Los estándares correspondientes a esos elementos y a cada proceso particular que se desarrolla deben formar también un todo conectado y poder a su vez entenderse con otros estándares relacionados.</w:t>
      </w:r>
    </w:p>
    <w:p w:rsidR="008F53B9" w:rsidRPr="00C04217" w:rsidRDefault="008F53B9" w:rsidP="00FC3FE4">
      <w:pPr>
        <w:pStyle w:val="Prrafodelista"/>
        <w:rPr>
          <w:lang w:eastAsia="es-ES"/>
        </w:rPr>
      </w:pPr>
      <w:r w:rsidRPr="00C04217">
        <w:rPr>
          <w:lang w:eastAsia="es-ES"/>
        </w:rPr>
        <w:t>En su conjunto, deben verse todos los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como una gran familia de elementos que armoniza el trabajo con la información geográfica, potenciando así el cumplimiento de los objetivos de la IDE</w:t>
      </w:r>
      <w:r w:rsidR="00560CB5">
        <w:rPr>
          <w:lang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lang w:eastAsia="es-ES"/>
        </w:rPr>
        <w:fldChar w:fldCharType="end"/>
      </w:r>
      <w:r w:rsidRPr="00C04217">
        <w:rPr>
          <w:lang w:eastAsia="es-ES"/>
        </w:rPr>
        <w:t>.</w:t>
      </w:r>
    </w:p>
    <w:p w:rsidR="008F53B9" w:rsidRPr="00C04217" w:rsidRDefault="008F53B9" w:rsidP="00FC3FE4">
      <w:pPr>
        <w:pStyle w:val="Prrafodelista"/>
        <w:rPr>
          <w:lang w:eastAsia="es-ES"/>
        </w:rPr>
      </w:pPr>
      <w:r w:rsidRPr="00C04217">
        <w:rPr>
          <w:lang w:eastAsia="es-ES"/>
        </w:rPr>
        <w:t>Resumen de las principales normas</w:t>
      </w:r>
      <w:r w:rsidR="00560CB5">
        <w:rPr>
          <w:lang w:eastAsia="es-ES"/>
        </w:rPr>
        <w:fldChar w:fldCharType="begin"/>
      </w:r>
      <w:r w:rsidR="00560CB5">
        <w:instrText xml:space="preserve"> XE "</w:instrText>
      </w:r>
      <w:r w:rsidR="00560CB5" w:rsidRPr="00C960CA">
        <w:rPr>
          <w:lang w:eastAsia="es-ES"/>
        </w:rPr>
        <w:instrText>normas</w:instrText>
      </w:r>
      <w:r w:rsidR="00560CB5">
        <w:instrText xml:space="preserve">" </w:instrText>
      </w:r>
      <w:r w:rsidR="00560CB5">
        <w:rPr>
          <w:lang w:eastAsia="es-ES"/>
        </w:rPr>
        <w:fldChar w:fldCharType="end"/>
      </w:r>
      <w:r w:rsidRPr="00C04217">
        <w:rPr>
          <w:lang w:eastAsia="es-ES"/>
        </w:rPr>
        <w:t xml:space="preserve"> y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 xml:space="preserve"> a nivel internacional, para servidores-clientes, cartografía</w:t>
      </w:r>
      <w:r w:rsidR="00560CB5">
        <w:rPr>
          <w:lang w:eastAsia="es-ES"/>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lang w:eastAsia="es-ES"/>
        </w:rPr>
        <w:fldChar w:fldCharType="end"/>
      </w:r>
      <w:r w:rsidRPr="00C04217">
        <w:rPr>
          <w:lang w:eastAsia="es-ES"/>
        </w:rPr>
        <w:t xml:space="preserve"> y catálogos:</w:t>
      </w:r>
    </w:p>
    <w:tbl>
      <w:tblPr>
        <w:tblStyle w:val="Cuadrculavistosa-nfasis4"/>
        <w:tblW w:w="0" w:type="auto"/>
        <w:tblLook w:val="04A0" w:firstRow="1" w:lastRow="0" w:firstColumn="1" w:lastColumn="0" w:noHBand="0" w:noVBand="1"/>
      </w:tblPr>
      <w:tblGrid>
        <w:gridCol w:w="1242"/>
        <w:gridCol w:w="2977"/>
        <w:gridCol w:w="4425"/>
      </w:tblGrid>
      <w:tr w:rsidR="00C5379C" w:rsidRPr="00C04217" w:rsidTr="00617CCD">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pPr>
            <w:r w:rsidRPr="00C04217">
              <w:t>SIGLA</w:t>
            </w:r>
          </w:p>
        </w:tc>
        <w:tc>
          <w:tcPr>
            <w:tcW w:w="2977" w:type="dxa"/>
          </w:tcPr>
          <w:p w:rsidR="00C5379C" w:rsidRPr="00C04217" w:rsidRDefault="00C5379C" w:rsidP="009B2897">
            <w:pPr>
              <w:pStyle w:val="Prrafodelista"/>
              <w:cnfStyle w:val="100000000000" w:firstRow="1" w:lastRow="0" w:firstColumn="0" w:lastColumn="0" w:oddVBand="0" w:evenVBand="0" w:oddHBand="0" w:evenHBand="0" w:firstRowFirstColumn="0" w:firstRowLastColumn="0" w:lastRowFirstColumn="0" w:lastRowLastColumn="0"/>
            </w:pPr>
            <w:r w:rsidRPr="00C04217">
              <w:t>DESCRIPCIÓN</w:t>
            </w:r>
          </w:p>
        </w:tc>
        <w:tc>
          <w:tcPr>
            <w:tcW w:w="4425" w:type="dxa"/>
          </w:tcPr>
          <w:p w:rsidR="00C5379C" w:rsidRPr="00C04217" w:rsidRDefault="00C5379C" w:rsidP="009B2897">
            <w:pPr>
              <w:pStyle w:val="Prrafodelista"/>
              <w:cnfStyle w:val="100000000000" w:firstRow="1" w:lastRow="0" w:firstColumn="0" w:lastColumn="0" w:oddVBand="0" w:evenVBand="0" w:oddHBand="0" w:evenHBand="0" w:firstRowFirstColumn="0" w:firstRowLastColumn="0" w:lastRowFirstColumn="0" w:lastRowLastColumn="0"/>
            </w:pPr>
            <w:r w:rsidRPr="00C04217">
              <w:t>DETALLE</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pPr>
            <w:r w:rsidRPr="00C04217">
              <w:rPr>
                <w:lang w:val="es-ES" w:eastAsia="es-ES"/>
              </w:rPr>
              <w:t>IDE</w:t>
            </w:r>
            <w:r w:rsidR="00560CB5">
              <w:rPr>
                <w:lang w:val="es-ES"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lang w:val="es-ES" w:eastAsia="es-ES"/>
              </w:rPr>
              <w:fldChar w:fldCharType="end"/>
            </w:r>
          </w:p>
        </w:tc>
        <w:tc>
          <w:tcPr>
            <w:tcW w:w="2977"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pPr>
            <w:r w:rsidRPr="00C04217">
              <w:rPr>
                <w:lang w:val="es-ES" w:eastAsia="es-ES"/>
              </w:rPr>
              <w:t>Infraestructura de Datos Espaciales</w:t>
            </w:r>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pPr>
            <w:r w:rsidRPr="00C04217">
              <w:rPr>
                <w:lang w:val="es-ES" w:eastAsia="es-ES"/>
              </w:rPr>
              <w:t>Conjunto de tecnologías</w:t>
            </w:r>
            <w:r w:rsidR="001B0FCF" w:rsidRPr="00C04217">
              <w:rPr>
                <w:lang w:val="es-ES" w:eastAsia="es-ES"/>
              </w:rPr>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rPr>
                <w:lang w:val="es-ES" w:eastAsia="es-ES"/>
              </w:rPr>
              <w:fldChar w:fldCharType="end"/>
            </w:r>
            <w:r w:rsidRPr="00C04217">
              <w:rPr>
                <w:lang w:val="es-ES" w:eastAsia="es-ES"/>
              </w:rPr>
              <w:t xml:space="preserve"> y de políticas y acuerdos institucionales para asegurar que la información geográfica puede ser descubierta y diseminada sin ningún impedimento técnico.</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highlight w:val="yellow"/>
              </w:rPr>
            </w:pPr>
            <w:r w:rsidRPr="00C04217">
              <w:t>OGC</w:t>
            </w:r>
          </w:p>
        </w:tc>
        <w:tc>
          <w:tcPr>
            <w:tcW w:w="2977"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highlight w:val="yellow"/>
              </w:rPr>
            </w:pPr>
            <w:r w:rsidRPr="00C04217">
              <w:t>Open Geospatial Consortium</w:t>
            </w:r>
          </w:p>
        </w:tc>
        <w:tc>
          <w:tcPr>
            <w:tcW w:w="4425"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pPr>
            <w:r w:rsidRPr="00C04217">
              <w:t>El Open Geospatial Consortium (OGC) fue creado en 1994 y agrupa (en febrero de 2009) a 372 organizaciones públicas y privadas. Las raíces del OGC se encuentran en la software</w:t>
            </w:r>
            <w:r w:rsidR="001B0FCF" w:rsidRPr="00C04217">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fldChar w:fldCharType="end"/>
            </w:r>
            <w:r w:rsidRPr="00C04217">
              <w:t xml:space="preserve"> fuente libre GRASS y la subsiguiente fundación OGF (Open GIS Foundation) fundada en 1992. </w:t>
            </w:r>
          </w:p>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sz w:val="18"/>
                <w:szCs w:val="18"/>
              </w:rPr>
            </w:pPr>
            <w:r w:rsidRPr="00C04217">
              <w:rPr>
                <w:sz w:val="18"/>
                <w:szCs w:val="18"/>
              </w:rPr>
              <w:t>Su fin es la definición de estándares</w:t>
            </w:r>
            <w:r w:rsidR="00560CB5">
              <w:rPr>
                <w:sz w:val="18"/>
                <w:szCs w:val="18"/>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sz w:val="18"/>
                <w:szCs w:val="18"/>
              </w:rPr>
              <w:fldChar w:fldCharType="end"/>
            </w:r>
            <w:r w:rsidRPr="00C04217">
              <w:rPr>
                <w:sz w:val="18"/>
                <w:szCs w:val="18"/>
              </w:rPr>
              <w:t xml:space="preserve"> abiertos e interoperables dentro de los </w:t>
            </w:r>
            <w:hyperlink r:id="rId148" w:tooltip="Sistema de Información Geográfica" w:history="1">
              <w:r w:rsidRPr="00C04217">
                <w:rPr>
                  <w:rStyle w:val="Hipervnculo"/>
                  <w:sz w:val="18"/>
                  <w:szCs w:val="18"/>
                </w:rPr>
                <w:t>Sistemas de Información Geográfica</w:t>
              </w:r>
            </w:hyperlink>
            <w:r w:rsidRPr="00C04217">
              <w:rPr>
                <w:sz w:val="18"/>
                <w:szCs w:val="18"/>
              </w:rPr>
              <w:t xml:space="preserve"> y de la </w:t>
            </w:r>
            <w:hyperlink r:id="rId149" w:tooltip="World Wide Web" w:history="1">
              <w:r w:rsidRPr="00C04217">
                <w:rPr>
                  <w:rStyle w:val="Hipervnculo"/>
                  <w:sz w:val="18"/>
                  <w:szCs w:val="18"/>
                </w:rPr>
                <w:t>World Wide Web</w:t>
              </w:r>
            </w:hyperlink>
            <w:r w:rsidRPr="00C04217">
              <w:rPr>
                <w:sz w:val="18"/>
                <w:szCs w:val="18"/>
              </w:rPr>
              <w:t xml:space="preserve">. Persigue acuerdos entre las diferentes empresas del sector que posibiliten la </w:t>
            </w:r>
            <w:hyperlink r:id="rId150" w:tooltip="Interoperatibilidad" w:history="1">
              <w:r w:rsidRPr="00C04217">
                <w:rPr>
                  <w:rStyle w:val="Hipervnculo"/>
                  <w:sz w:val="18"/>
                  <w:szCs w:val="18"/>
                </w:rPr>
                <w:t>interoperación</w:t>
              </w:r>
            </w:hyperlink>
            <w:r w:rsidRPr="00C04217">
              <w:rPr>
                <w:sz w:val="18"/>
                <w:szCs w:val="18"/>
              </w:rPr>
              <w:t xml:space="preserve"> de sus sistemas de geoprocesamiento y facilitar el intercambio de la </w:t>
            </w:r>
            <w:hyperlink r:id="rId151" w:tooltip="Información geográfica" w:history="1">
              <w:r w:rsidRPr="00C04217">
                <w:rPr>
                  <w:rStyle w:val="Hipervnculo"/>
                  <w:sz w:val="18"/>
                  <w:szCs w:val="18"/>
                </w:rPr>
                <w:t>información geográfica</w:t>
              </w:r>
            </w:hyperlink>
            <w:r w:rsidRPr="00C04217">
              <w:rPr>
                <w:sz w:val="18"/>
                <w:szCs w:val="18"/>
              </w:rPr>
              <w:t xml:space="preserve"> en beneficio de los usuarios. Anteriormente fue conocido como Open GIS Consortium.</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val="es-ES" w:eastAsia="es-ES"/>
              </w:rPr>
            </w:pPr>
            <w:r w:rsidRPr="00C04217">
              <w:rPr>
                <w:lang w:val="es-ES" w:eastAsia="es-ES"/>
              </w:rPr>
              <w:t>CS</w:t>
            </w:r>
            <w:r w:rsidR="00825B7F" w:rsidRPr="00C04217">
              <w:rPr>
                <w:lang w:val="es-ES" w:eastAsia="es-ES"/>
              </w:rPr>
              <w:t>W</w:t>
            </w:r>
          </w:p>
          <w:p w:rsidR="00C5379C" w:rsidRPr="00C04217" w:rsidRDefault="00C5379C" w:rsidP="009B2897">
            <w:pPr>
              <w:pStyle w:val="Prrafodelista"/>
            </w:pPr>
          </w:p>
        </w:tc>
        <w:tc>
          <w:tcPr>
            <w:tcW w:w="2977" w:type="dxa"/>
          </w:tcPr>
          <w:p w:rsidR="00C5379C" w:rsidRPr="00C04217" w:rsidRDefault="00825B7F" w:rsidP="009B2897">
            <w:pPr>
              <w:pStyle w:val="Prrafodelista"/>
              <w:cnfStyle w:val="000000100000" w:firstRow="0" w:lastRow="0" w:firstColumn="0" w:lastColumn="0" w:oddVBand="0" w:evenVBand="0" w:oddHBand="1" w:evenHBand="0" w:firstRowFirstColumn="0" w:firstRowLastColumn="0" w:lastRowFirstColumn="0" w:lastRowLastColumn="0"/>
              <w:rPr>
                <w:lang w:val="es-ES" w:eastAsia="es-ES"/>
              </w:rPr>
            </w:pPr>
            <w:r w:rsidRPr="00C04217">
              <w:rPr>
                <w:lang w:val="es-ES" w:eastAsia="es-ES"/>
              </w:rPr>
              <w:t xml:space="preserve">Web </w:t>
            </w:r>
            <w:r w:rsidR="00C5379C" w:rsidRPr="00C04217">
              <w:rPr>
                <w:lang w:val="es-ES" w:eastAsia="es-ES"/>
              </w:rPr>
              <w:t>Catalogue Service</w:t>
            </w:r>
          </w:p>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pPr>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val="es-ES" w:eastAsia="es-ES"/>
              </w:rPr>
            </w:pPr>
            <w:r w:rsidRPr="00C04217">
              <w:rPr>
                <w:lang w:val="es-ES" w:eastAsia="es-ES"/>
              </w:rPr>
              <w:t>El servicio de catálogo estandariza la forma en que se publican los metadatos</w:t>
            </w:r>
            <w:r w:rsidR="00560CB5">
              <w:rPr>
                <w:lang w:val="es-ES" w:eastAsia="es-ES"/>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val="es-ES" w:eastAsia="es-ES"/>
              </w:rPr>
              <w:fldChar w:fldCharType="end"/>
            </w:r>
            <w:r w:rsidRPr="00C04217">
              <w:rPr>
                <w:lang w:val="es-ES" w:eastAsia="es-ES"/>
              </w:rPr>
              <w:t xml:space="preserve"> de todo tipo de información geográfica tanto la publicada a través </w:t>
            </w:r>
            <w:r w:rsidRPr="00C04217">
              <w:rPr>
                <w:lang w:val="es-ES" w:eastAsia="es-ES"/>
              </w:rPr>
              <w:lastRenderedPageBreak/>
              <w:t>de otros estándares</w:t>
            </w:r>
            <w:r w:rsidR="00560CB5">
              <w:rPr>
                <w:lang w:val="es-ES"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val="es-ES" w:eastAsia="es-ES"/>
              </w:rPr>
              <w:fldChar w:fldCharType="end"/>
            </w:r>
            <w:r w:rsidRPr="00C04217">
              <w:rPr>
                <w:lang w:val="es-ES" w:eastAsia="es-ES"/>
              </w:rPr>
              <w:t xml:space="preserve"> como cualquier recurso geográfico (fotografías escaneadas, mapas en papel, etc.). Este servicio es la pieza clave en una IDE</w:t>
            </w:r>
            <w:r w:rsidR="00560CB5">
              <w:rPr>
                <w:lang w:val="es-ES" w:eastAsia="es-ES"/>
              </w:rPr>
              <w:fldChar w:fldCharType="begin"/>
            </w:r>
            <w:r w:rsidR="00560CB5">
              <w:instrText xml:space="preserve"> XE "</w:instrText>
            </w:r>
            <w:r w:rsidR="00560CB5" w:rsidRPr="00595C51">
              <w:rPr>
                <w:lang w:eastAsia="es-ES"/>
              </w:rPr>
              <w:instrText>IDE</w:instrText>
            </w:r>
            <w:r w:rsidR="00560CB5">
              <w:instrText xml:space="preserve">" </w:instrText>
            </w:r>
            <w:r w:rsidR="00560CB5">
              <w:rPr>
                <w:lang w:val="es-ES" w:eastAsia="es-ES"/>
              </w:rPr>
              <w:fldChar w:fldCharType="end"/>
            </w:r>
            <w:r w:rsidRPr="00C04217">
              <w:rPr>
                <w:lang w:val="es-ES" w:eastAsia="es-ES"/>
              </w:rPr>
              <w:t xml:space="preserve"> para ofrecer a los usuarios la posibilidad de descubrir qué información publican los diferentes actores: empresas y sobre todo administraciones públicas.</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eastAsia="es-ES"/>
              </w:rPr>
            </w:pPr>
            <w:r w:rsidRPr="00C04217">
              <w:rPr>
                <w:lang w:eastAsia="es-ES"/>
              </w:rPr>
              <w:lastRenderedPageBreak/>
              <w:t>WMS</w:t>
            </w:r>
          </w:p>
        </w:tc>
        <w:tc>
          <w:tcPr>
            <w:tcW w:w="2977"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val="es-ES" w:eastAsia="es-ES"/>
              </w:rPr>
            </w:pPr>
            <w:r w:rsidRPr="00C04217">
              <w:rPr>
                <w:lang w:val="es-ES" w:eastAsia="es-ES"/>
              </w:rPr>
              <w:t>Web Map Service</w:t>
            </w:r>
          </w:p>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val="es-ES" w:eastAsia="es-ES"/>
              </w:rPr>
            </w:pPr>
          </w:p>
        </w:tc>
        <w:tc>
          <w:tcPr>
            <w:tcW w:w="4425"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val="es-ES" w:eastAsia="es-ES"/>
              </w:rPr>
            </w:pPr>
            <w:r w:rsidRPr="00C04217">
              <w:rPr>
                <w:lang w:val="es-ES" w:eastAsia="es-ES"/>
              </w:rPr>
              <w:t>Su objetivo es poder visualizar Información Geográfica. Proporciona una representación, una imagen del mundo real para un área requerida. Esta representación puede provenir de un fichero de datos</w:t>
            </w:r>
            <w:r w:rsidR="00560CB5">
              <w:rPr>
                <w:lang w:val="es-ES" w:eastAsia="es-ES"/>
              </w:rPr>
              <w:fldChar w:fldCharType="begin"/>
            </w:r>
            <w:r w:rsidR="00560CB5">
              <w:instrText xml:space="preserve"> XE "</w:instrText>
            </w:r>
            <w:r w:rsidR="00560CB5" w:rsidRPr="00D06E97">
              <w:instrText>datos</w:instrText>
            </w:r>
            <w:r w:rsidR="00560CB5">
              <w:instrText xml:space="preserve">" </w:instrText>
            </w:r>
            <w:r w:rsidR="00560CB5">
              <w:rPr>
                <w:lang w:val="es-ES" w:eastAsia="es-ES"/>
              </w:rPr>
              <w:fldChar w:fldCharType="end"/>
            </w:r>
            <w:r w:rsidRPr="00C04217">
              <w:rPr>
                <w:lang w:val="es-ES" w:eastAsia="es-ES"/>
              </w:rPr>
              <w:t xml:space="preserve"> de un SIG, un mapa digital, una ortofoto, una imagen de satélite,…Está organizada en una o más capas</w:t>
            </w:r>
            <w:r w:rsidR="00560CB5">
              <w:rPr>
                <w:lang w:val="es-ES" w:eastAsia="es-ES"/>
              </w:rPr>
              <w:fldChar w:fldCharType="begin"/>
            </w:r>
            <w:r w:rsidR="00560CB5">
              <w:instrText xml:space="preserve"> XE "</w:instrText>
            </w:r>
            <w:r w:rsidR="00560CB5" w:rsidRPr="00000C48">
              <w:instrText>capas</w:instrText>
            </w:r>
            <w:r w:rsidR="00560CB5">
              <w:instrText xml:space="preserve">" </w:instrText>
            </w:r>
            <w:r w:rsidR="00560CB5">
              <w:rPr>
                <w:lang w:val="es-ES" w:eastAsia="es-ES"/>
              </w:rPr>
              <w:fldChar w:fldCharType="end"/>
            </w:r>
            <w:r w:rsidRPr="00C04217">
              <w:rPr>
                <w:lang w:val="es-ES" w:eastAsia="es-ES"/>
              </w:rPr>
              <w:t>, que pueden visualizarse u ocultarse una a una. Se puede consultar cierta información disponible y las características de la imagen del mapa.</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eastAsia="es-ES"/>
              </w:rPr>
            </w:pPr>
            <w:r w:rsidRPr="00C04217">
              <w:rPr>
                <w:lang w:eastAsia="es-ES"/>
              </w:rPr>
              <w:t>WFS</w:t>
            </w:r>
          </w:p>
        </w:tc>
        <w:tc>
          <w:tcPr>
            <w:tcW w:w="2977"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eastAsia="es-ES"/>
              </w:rPr>
            </w:pPr>
            <w:r w:rsidRPr="00C04217">
              <w:rPr>
                <w:lang w:eastAsia="es-ES"/>
              </w:rPr>
              <w:t>Web Feature Service</w:t>
            </w:r>
          </w:p>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eastAsia="es-ES"/>
              </w:rPr>
            </w:pPr>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eastAsia="es-ES"/>
              </w:rPr>
            </w:pPr>
            <w:r w:rsidRPr="00C04217">
              <w:rPr>
                <w:lang w:eastAsia="es-ES"/>
              </w:rPr>
              <w:t>Permite acceder y consultar todos los atributos de un elemento espacial, como un río, una calle o un ciudad, representado en modo vectorial, con una geometría descrita por un conjunto de coordenadas. Habitualmente los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proporcionados están en formato GML (otro estándar OGC). Un WFS permite no sólo visualizar la información tal y como permite un WMS, sino también consultarla y descargarla libremente.</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eastAsia="es-ES"/>
              </w:rPr>
            </w:pPr>
            <w:r w:rsidRPr="00C04217">
              <w:rPr>
                <w:lang w:eastAsia="es-ES"/>
              </w:rPr>
              <w:t>WCS</w:t>
            </w:r>
          </w:p>
        </w:tc>
        <w:tc>
          <w:tcPr>
            <w:tcW w:w="2977"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eastAsia="es-ES"/>
              </w:rPr>
            </w:pPr>
            <w:r w:rsidRPr="00C04217">
              <w:rPr>
                <w:lang w:eastAsia="es-ES"/>
              </w:rPr>
              <w:t>Web Coverage Service</w:t>
            </w:r>
          </w:p>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eastAsia="es-ES"/>
              </w:rPr>
            </w:pPr>
          </w:p>
        </w:tc>
        <w:tc>
          <w:tcPr>
            <w:tcW w:w="4425"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eastAsia="es-ES"/>
              </w:rPr>
            </w:pPr>
            <w:r w:rsidRPr="00C04217">
              <w:rPr>
                <w:lang w:eastAsia="es-ES"/>
              </w:rPr>
              <w:t>Este servicio permite acceder a datos</w:t>
            </w:r>
            <w:r w:rsidR="00560CB5">
              <w:rPr>
                <w:lang w:eastAsia="es-ES"/>
              </w:rPr>
              <w:fldChar w:fldCharType="begin"/>
            </w:r>
            <w:r w:rsidR="00560CB5">
              <w:instrText xml:space="preserve"> XE "</w:instrText>
            </w:r>
            <w:r w:rsidR="00560CB5" w:rsidRPr="00D06E97">
              <w:instrText>datos</w:instrText>
            </w:r>
            <w:r w:rsidR="00560CB5">
              <w:instrText xml:space="preserve">" </w:instrText>
            </w:r>
            <w:r w:rsidR="00560CB5">
              <w:rPr>
                <w:lang w:eastAsia="es-ES"/>
              </w:rPr>
              <w:fldChar w:fldCharType="end"/>
            </w:r>
            <w:r w:rsidRPr="00C04217">
              <w:rPr>
                <w:lang w:eastAsia="es-ES"/>
              </w:rPr>
              <w:t xml:space="preserve"> raster sin postproceso. Es decir,  permite acceder a los datos reales en formatos comprimidos o sin comprimir y de una única banda o multiespectrales. De este modo es posible publicar modelos digitales del terreno (MDT) o imágenes satelitales mediante estándares</w:t>
            </w:r>
            <w:r w:rsidR="00560CB5">
              <w:rPr>
                <w:lang w:eastAsia="es-ES"/>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ES"/>
              </w:rPr>
              <w:fldChar w:fldCharType="end"/>
            </w:r>
            <w:r w:rsidRPr="00C04217">
              <w:rPr>
                <w:lang w:eastAsia="es-ES"/>
              </w:rPr>
              <w:t>.</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eastAsia="es-ES"/>
              </w:rPr>
            </w:pPr>
            <w:r w:rsidRPr="00C04217">
              <w:rPr>
                <w:lang w:eastAsia="es-ES"/>
              </w:rPr>
              <w:t>GML</w:t>
            </w:r>
          </w:p>
        </w:tc>
        <w:tc>
          <w:tcPr>
            <w:tcW w:w="2977" w:type="dxa"/>
          </w:tcPr>
          <w:p w:rsidR="00C5379C" w:rsidRPr="00C04217" w:rsidRDefault="005E2160" w:rsidP="009B2897">
            <w:pPr>
              <w:pStyle w:val="Prrafodelista"/>
              <w:cnfStyle w:val="000000100000" w:firstRow="0" w:lastRow="0" w:firstColumn="0" w:lastColumn="0" w:oddVBand="0" w:evenVBand="0" w:oddHBand="1" w:evenHBand="0" w:firstRowFirstColumn="0" w:firstRowLastColumn="0" w:lastRowFirstColumn="0" w:lastRowLastColumn="0"/>
              <w:rPr>
                <w:sz w:val="18"/>
                <w:szCs w:val="18"/>
                <w:lang w:eastAsia="es-ES"/>
              </w:rPr>
            </w:pPr>
            <w:hyperlink r:id="rId152" w:tgtFrame="_blank" w:history="1">
              <w:r w:rsidR="00C5379C" w:rsidRPr="00C04217">
                <w:rPr>
                  <w:sz w:val="18"/>
                  <w:szCs w:val="18"/>
                  <w:lang w:eastAsia="es-ES"/>
                </w:rPr>
                <w:t>Geography Markup Language</w:t>
              </w:r>
            </w:hyperlink>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eastAsia="es-ES"/>
              </w:rPr>
            </w:pPr>
            <w:r w:rsidRPr="00C04217">
              <w:rPr>
                <w:lang w:eastAsia="es-ES"/>
              </w:rPr>
              <w:t>Lenguage de marcado XML para representar geometrías y sus atributos</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lang w:eastAsia="es-ES"/>
              </w:rPr>
            </w:pPr>
            <w:r w:rsidRPr="00C04217">
              <w:rPr>
                <w:lang w:eastAsia="es-ES"/>
              </w:rPr>
              <w:t>CTS</w:t>
            </w:r>
          </w:p>
        </w:tc>
        <w:tc>
          <w:tcPr>
            <w:tcW w:w="2977" w:type="dxa"/>
          </w:tcPr>
          <w:p w:rsidR="00C5379C" w:rsidRPr="00C04217" w:rsidRDefault="005E2160" w:rsidP="009B2897">
            <w:pPr>
              <w:pStyle w:val="Prrafodelista"/>
              <w:cnfStyle w:val="000000000000" w:firstRow="0" w:lastRow="0" w:firstColumn="0" w:lastColumn="0" w:oddVBand="0" w:evenVBand="0" w:oddHBand="0" w:evenHBand="0" w:firstRowFirstColumn="0" w:firstRowLastColumn="0" w:lastRowFirstColumn="0" w:lastRowLastColumn="0"/>
              <w:rPr>
                <w:sz w:val="18"/>
                <w:szCs w:val="18"/>
                <w:lang w:eastAsia="es-ES"/>
              </w:rPr>
            </w:pPr>
            <w:hyperlink r:id="rId153" w:tgtFrame="_blank" w:history="1">
              <w:r w:rsidR="00C5379C" w:rsidRPr="00C04217">
                <w:rPr>
                  <w:sz w:val="18"/>
                  <w:szCs w:val="18"/>
                  <w:lang w:eastAsia="es-ES"/>
                </w:rPr>
                <w:t>Coordinate Transformation Service</w:t>
              </w:r>
            </w:hyperlink>
          </w:p>
        </w:tc>
        <w:tc>
          <w:tcPr>
            <w:tcW w:w="4425"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eastAsia="es-ES"/>
              </w:rPr>
            </w:pPr>
            <w:r w:rsidRPr="00C04217">
              <w:rPr>
                <w:lang w:eastAsia="es-ES"/>
              </w:rPr>
              <w:t>Servicio estandarizado de transformación de coordenadas entre diferentes sistemas de referencia y sistemas de coordenadas</w:t>
            </w:r>
            <w:r w:rsidRPr="00C04217">
              <w:rPr>
                <w:lang w:eastAsia="es-ES"/>
              </w:rPr>
              <w:tab/>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eastAsia="es-ES"/>
              </w:rPr>
            </w:pPr>
            <w:r w:rsidRPr="00C04217">
              <w:rPr>
                <w:lang w:eastAsia="es-ES"/>
              </w:rPr>
              <w:t>FL</w:t>
            </w:r>
          </w:p>
        </w:tc>
        <w:tc>
          <w:tcPr>
            <w:tcW w:w="2977" w:type="dxa"/>
          </w:tcPr>
          <w:p w:rsidR="00C5379C" w:rsidRPr="00C04217" w:rsidRDefault="005E2160" w:rsidP="009B2897">
            <w:pPr>
              <w:pStyle w:val="Prrafodelista"/>
              <w:cnfStyle w:val="000000100000" w:firstRow="0" w:lastRow="0" w:firstColumn="0" w:lastColumn="0" w:oddVBand="0" w:evenVBand="0" w:oddHBand="1" w:evenHBand="0" w:firstRowFirstColumn="0" w:firstRowLastColumn="0" w:lastRowFirstColumn="0" w:lastRowLastColumn="0"/>
              <w:rPr>
                <w:sz w:val="18"/>
                <w:szCs w:val="18"/>
                <w:lang w:eastAsia="es-ES"/>
              </w:rPr>
            </w:pPr>
            <w:hyperlink r:id="rId154" w:tgtFrame="_blank" w:history="1">
              <w:r w:rsidR="00C5379C" w:rsidRPr="00C04217">
                <w:rPr>
                  <w:sz w:val="18"/>
                  <w:szCs w:val="18"/>
                  <w:lang w:eastAsia="es-ES"/>
                </w:rPr>
                <w:t>Filter Encoding</w:t>
              </w:r>
            </w:hyperlink>
          </w:p>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eastAsia="es-ES"/>
              </w:rPr>
            </w:pPr>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eastAsia="es-ES"/>
              </w:rPr>
            </w:pPr>
            <w:r w:rsidRPr="00C04217">
              <w:rPr>
                <w:lang w:eastAsia="es-ES"/>
              </w:rPr>
              <w:t>Estándar para definir expresiones de filtrado. Resulta útil para, por ejemplo, filtrar las geometrías devueltas por una petición a un servicio WFS</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eastAsia="es-ES"/>
              </w:rPr>
            </w:pPr>
            <w:r w:rsidRPr="00C04217">
              <w:rPr>
                <w:lang w:eastAsia="es-ES"/>
              </w:rPr>
              <w:t>KML</w:t>
            </w:r>
          </w:p>
        </w:tc>
        <w:tc>
          <w:tcPr>
            <w:tcW w:w="2977" w:type="dxa"/>
          </w:tcPr>
          <w:p w:rsidR="00C5379C" w:rsidRPr="00C04217" w:rsidRDefault="005E2160" w:rsidP="009B2897">
            <w:pPr>
              <w:pStyle w:val="Prrafodelista"/>
              <w:cnfStyle w:val="000000000000" w:firstRow="0" w:lastRow="0" w:firstColumn="0" w:lastColumn="0" w:oddVBand="0" w:evenVBand="0" w:oddHBand="0" w:evenHBand="0" w:firstRowFirstColumn="0" w:firstRowLastColumn="0" w:lastRowFirstColumn="0" w:lastRowLastColumn="0"/>
              <w:rPr>
                <w:sz w:val="18"/>
                <w:szCs w:val="18"/>
                <w:lang w:eastAsia="es-ES"/>
              </w:rPr>
            </w:pPr>
            <w:hyperlink r:id="rId155" w:tgtFrame="_blank" w:history="1">
              <w:r w:rsidR="00C5379C" w:rsidRPr="00C04217">
                <w:rPr>
                  <w:sz w:val="18"/>
                  <w:szCs w:val="18"/>
                  <w:lang w:eastAsia="es-ES"/>
                </w:rPr>
                <w:t>Keyhole Markup Language</w:t>
              </w:r>
            </w:hyperlink>
          </w:p>
        </w:tc>
        <w:tc>
          <w:tcPr>
            <w:tcW w:w="4425"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eastAsia="es-ES"/>
              </w:rPr>
            </w:pPr>
            <w:r w:rsidRPr="00C04217">
              <w:rPr>
                <w:lang w:eastAsia="es-ES"/>
              </w:rPr>
              <w:t xml:space="preserve">Este reciente estándar permite se orienta hacia la presentación de información geográfica en </w:t>
            </w:r>
            <w:r w:rsidRPr="00C04217">
              <w:rPr>
                <w:lang w:eastAsia="es-ES"/>
              </w:rPr>
              <w:lastRenderedPageBreak/>
              <w:t>entornos interactivos</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eastAsia="es-ES"/>
              </w:rPr>
            </w:pPr>
            <w:r w:rsidRPr="00C04217">
              <w:rPr>
                <w:lang w:eastAsia="es-ES"/>
              </w:rPr>
              <w:lastRenderedPageBreak/>
              <w:t>SLD</w:t>
            </w:r>
          </w:p>
        </w:tc>
        <w:tc>
          <w:tcPr>
            <w:tcW w:w="2977" w:type="dxa"/>
          </w:tcPr>
          <w:p w:rsidR="00C5379C" w:rsidRPr="00C04217" w:rsidRDefault="005E2160" w:rsidP="009B2897">
            <w:pPr>
              <w:pStyle w:val="Prrafodelista"/>
              <w:cnfStyle w:val="000000100000" w:firstRow="0" w:lastRow="0" w:firstColumn="0" w:lastColumn="0" w:oddVBand="0" w:evenVBand="0" w:oddHBand="1" w:evenHBand="0" w:firstRowFirstColumn="0" w:firstRowLastColumn="0" w:lastRowFirstColumn="0" w:lastRowLastColumn="0"/>
              <w:rPr>
                <w:sz w:val="18"/>
                <w:szCs w:val="18"/>
                <w:lang w:eastAsia="es-ES"/>
              </w:rPr>
            </w:pPr>
            <w:hyperlink r:id="rId156" w:tgtFrame="_blank" w:history="1">
              <w:r w:rsidR="00C5379C" w:rsidRPr="00C04217">
                <w:rPr>
                  <w:sz w:val="18"/>
                  <w:szCs w:val="18"/>
                  <w:lang w:eastAsia="es-ES"/>
                </w:rPr>
                <w:t>Styled Layer Descriptor</w:t>
              </w:r>
            </w:hyperlink>
          </w:p>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eastAsia="es-ES"/>
              </w:rPr>
            </w:pPr>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eastAsia="es-ES"/>
              </w:rPr>
            </w:pPr>
            <w:r w:rsidRPr="00C04217">
              <w:rPr>
                <w:lang w:eastAsia="es-ES"/>
              </w:rPr>
              <w:t>Este estándar permite expresar simbologías en capas</w:t>
            </w:r>
            <w:r w:rsidR="00560CB5">
              <w:rPr>
                <w:lang w:eastAsia="es-ES"/>
              </w:rPr>
              <w:fldChar w:fldCharType="begin"/>
            </w:r>
            <w:r w:rsidR="00560CB5">
              <w:instrText xml:space="preserve"> XE "</w:instrText>
            </w:r>
            <w:r w:rsidR="00560CB5" w:rsidRPr="00000C48">
              <w:instrText>capas</w:instrText>
            </w:r>
            <w:r w:rsidR="00560CB5">
              <w:instrText xml:space="preserve">" </w:instrText>
            </w:r>
            <w:r w:rsidR="00560CB5">
              <w:rPr>
                <w:lang w:eastAsia="es-ES"/>
              </w:rPr>
              <w:fldChar w:fldCharType="end"/>
            </w:r>
            <w:r w:rsidRPr="00C04217">
              <w:rPr>
                <w:lang w:eastAsia="es-ES"/>
              </w:rPr>
              <w:t xml:space="preserve"> vectoriales. Mediante este estándar por ejemplo es posible definir dinámicamente la simbología de un servicio WMS</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bCs/>
                <w:lang w:eastAsia="es-ES"/>
              </w:rPr>
            </w:pPr>
            <w:r w:rsidRPr="00C04217">
              <w:rPr>
                <w:lang w:eastAsia="es-ES"/>
              </w:rPr>
              <w:t>WPS</w:t>
            </w:r>
          </w:p>
        </w:tc>
        <w:tc>
          <w:tcPr>
            <w:tcW w:w="2977" w:type="dxa"/>
          </w:tcPr>
          <w:p w:rsidR="00C5379C" w:rsidRPr="00C04217" w:rsidRDefault="005E2160" w:rsidP="009B2897">
            <w:pPr>
              <w:pStyle w:val="Prrafodelista"/>
              <w:cnfStyle w:val="000000000000" w:firstRow="0" w:lastRow="0" w:firstColumn="0" w:lastColumn="0" w:oddVBand="0" w:evenVBand="0" w:oddHBand="0" w:evenHBand="0" w:firstRowFirstColumn="0" w:firstRowLastColumn="0" w:lastRowFirstColumn="0" w:lastRowLastColumn="0"/>
              <w:rPr>
                <w:sz w:val="18"/>
                <w:szCs w:val="18"/>
                <w:lang w:eastAsia="es-ES"/>
              </w:rPr>
            </w:pPr>
            <w:hyperlink r:id="rId157" w:tgtFrame="_blank" w:history="1">
              <w:r w:rsidR="00C5379C" w:rsidRPr="00C04217">
                <w:rPr>
                  <w:sz w:val="18"/>
                  <w:szCs w:val="18"/>
                  <w:lang w:eastAsia="es-ES"/>
                </w:rPr>
                <w:t>Web Processing Service</w:t>
              </w:r>
            </w:hyperlink>
          </w:p>
        </w:tc>
        <w:tc>
          <w:tcPr>
            <w:tcW w:w="4425"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eastAsia="es-ES"/>
              </w:rPr>
            </w:pPr>
            <w:r w:rsidRPr="00C04217">
              <w:rPr>
                <w:lang w:eastAsia="es-ES"/>
              </w:rPr>
              <w:t>Medante la definición de este servicio se lleva el análisis geoespacial (tradicionalmente en el escritorio) a la web.</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pPr>
            <w:r w:rsidRPr="00C04217">
              <w:t>WSG84</w:t>
            </w:r>
          </w:p>
        </w:tc>
        <w:tc>
          <w:tcPr>
            <w:tcW w:w="2977"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pPr>
            <w:r w:rsidRPr="00C04217">
              <w:t>World Geodetic System 84.</w:t>
            </w:r>
          </w:p>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pPr>
            <w:r w:rsidRPr="00C04217">
              <w:t>Sistema geodesico Mundial de 1984</w:t>
            </w:r>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pPr>
            <w:r w:rsidRPr="00C04217">
              <w:t>El WGS84 es un sistema de coordenadas cartográficas mundial que permite localizar cualquier punto de la Tierra (sin necesitar otro de referencia) por medio de tres unidades dadas. WGS84 son las siglas en inglés de World Geodetic System 84 (que significa Sistema Geodésico Mundial 1984).</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pPr>
            <w:r w:rsidRPr="00C04217">
              <w:t>TIA-942</w:t>
            </w:r>
          </w:p>
        </w:tc>
        <w:tc>
          <w:tcPr>
            <w:tcW w:w="2977"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pPr>
            <w:r w:rsidRPr="00C04217">
              <w:t xml:space="preserve">Telecomunication Industry Association </w:t>
            </w:r>
          </w:p>
        </w:tc>
        <w:tc>
          <w:tcPr>
            <w:tcW w:w="4425"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pPr>
            <w:r w:rsidRPr="00C04217">
              <w:t>Criterios y guías necesarias para la construcción de Data center. En su anexo G, establece 4 niveles (Tiers) en función de la redundancia necesaria para alcanzar niveles de disponibilidad de hasta un 99.9995%</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pPr>
            <w:r w:rsidRPr="00C04217">
              <w:rPr>
                <w:lang w:val="es-ES" w:eastAsia="es-ES"/>
              </w:rPr>
              <w:t>TIA/568-A /B</w:t>
            </w:r>
          </w:p>
        </w:tc>
        <w:tc>
          <w:tcPr>
            <w:tcW w:w="2977"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pPr>
            <w:r w:rsidRPr="00C04217">
              <w:rPr>
                <w:lang w:val="es-ES" w:eastAsia="es-ES"/>
              </w:rPr>
              <w:t>Cableado de Telecomunicaciones en Edificios</w:t>
            </w:r>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val="es-ES"/>
              </w:rPr>
            </w:pPr>
            <w:r w:rsidRPr="00C04217">
              <w:rPr>
                <w:lang w:val="es-ES"/>
              </w:rPr>
              <w:t>Como deben generarse e instalarse el cableado estructurado horizontal.</w:t>
            </w:r>
          </w:p>
        </w:tc>
      </w:tr>
      <w:tr w:rsidR="00C5379C" w:rsidRPr="00C04217" w:rsidTr="004C7E5C">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rPr>
                <w:lang w:val="es-ES" w:eastAsia="es-ES"/>
              </w:rPr>
            </w:pPr>
            <w:r w:rsidRPr="00C04217">
              <w:t>TIA/568-B3</w:t>
            </w:r>
          </w:p>
        </w:tc>
        <w:tc>
          <w:tcPr>
            <w:tcW w:w="2977"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pPr>
            <w:r w:rsidRPr="00C04217">
              <w:t>Componentes de cableado, Fibra óptica</w:t>
            </w:r>
          </w:p>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val="es-ES" w:eastAsia="es-ES"/>
              </w:rPr>
            </w:pPr>
          </w:p>
        </w:tc>
        <w:tc>
          <w:tcPr>
            <w:tcW w:w="4425" w:type="dxa"/>
          </w:tcPr>
          <w:p w:rsidR="00C5379C" w:rsidRPr="00C04217" w:rsidRDefault="00C5379C" w:rsidP="009B2897">
            <w:pPr>
              <w:pStyle w:val="Prrafodelista"/>
              <w:cnfStyle w:val="000000000000" w:firstRow="0" w:lastRow="0" w:firstColumn="0" w:lastColumn="0" w:oddVBand="0" w:evenVBand="0" w:oddHBand="0" w:evenHBand="0" w:firstRowFirstColumn="0" w:firstRowLastColumn="0" w:lastRowFirstColumn="0" w:lastRowLastColumn="0"/>
              <w:rPr>
                <w:lang w:val="es-ES_tradnl"/>
              </w:rPr>
            </w:pPr>
            <w:r w:rsidRPr="00C04217">
              <w:rPr>
                <w:lang w:val="es-ES"/>
              </w:rPr>
              <w:t>Como deben generarse e instalarse el cableado de Fibra óptica.</w:t>
            </w:r>
          </w:p>
        </w:tc>
      </w:tr>
      <w:tr w:rsidR="00C5379C" w:rsidRPr="00C04217" w:rsidTr="004C7E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rsidR="00C5379C" w:rsidRPr="00C04217" w:rsidRDefault="00C5379C" w:rsidP="009B2897">
            <w:pPr>
              <w:pStyle w:val="Prrafodelista"/>
            </w:pPr>
          </w:p>
        </w:tc>
        <w:tc>
          <w:tcPr>
            <w:tcW w:w="2977"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pPr>
          </w:p>
        </w:tc>
        <w:tc>
          <w:tcPr>
            <w:tcW w:w="4425" w:type="dxa"/>
          </w:tcPr>
          <w:p w:rsidR="00C5379C" w:rsidRPr="00C04217" w:rsidRDefault="00C5379C" w:rsidP="009B2897">
            <w:pPr>
              <w:pStyle w:val="Prrafodelista"/>
              <w:cnfStyle w:val="000000100000" w:firstRow="0" w:lastRow="0" w:firstColumn="0" w:lastColumn="0" w:oddVBand="0" w:evenVBand="0" w:oddHBand="1" w:evenHBand="0" w:firstRowFirstColumn="0" w:firstRowLastColumn="0" w:lastRowFirstColumn="0" w:lastRowLastColumn="0"/>
              <w:rPr>
                <w:lang w:val="es-ES"/>
              </w:rPr>
            </w:pPr>
          </w:p>
        </w:tc>
      </w:tr>
    </w:tbl>
    <w:p w:rsidR="00C5379C" w:rsidRPr="00C04217" w:rsidRDefault="00C5379C" w:rsidP="00C5379C">
      <w:pPr>
        <w:rPr>
          <w:rFonts w:cstheme="minorHAnsi"/>
          <w:sz w:val="18"/>
          <w:szCs w:val="18"/>
        </w:rPr>
      </w:pPr>
    </w:p>
    <w:p w:rsidR="00C5379C" w:rsidRPr="00C04217" w:rsidRDefault="00C5379C" w:rsidP="00C5379C">
      <w:pPr>
        <w:rPr>
          <w:rFonts w:cstheme="minorHAnsi"/>
        </w:rPr>
      </w:pPr>
      <w:r w:rsidRPr="00C04217">
        <w:rPr>
          <w:rFonts w:cstheme="minorHAnsi"/>
        </w:rPr>
        <w:br w:type="page"/>
      </w:r>
    </w:p>
    <w:p w:rsidR="00C5379C" w:rsidRPr="00C04217" w:rsidRDefault="00B73CDA" w:rsidP="009B2897">
      <w:pPr>
        <w:pStyle w:val="Ttulo2"/>
        <w:rPr>
          <w:rFonts w:cstheme="minorHAnsi"/>
        </w:rPr>
      </w:pPr>
      <w:bookmarkStart w:id="433" w:name="_Toc302636346"/>
      <w:r w:rsidRPr="00C04217">
        <w:rPr>
          <w:rFonts w:cstheme="minorHAnsi"/>
        </w:rPr>
        <w:lastRenderedPageBreak/>
        <w:t>CATÁLOGO DE METADATOS</w:t>
      </w:r>
      <w:bookmarkEnd w:id="433"/>
    </w:p>
    <w:p w:rsidR="00C5379C" w:rsidRPr="00C04217" w:rsidRDefault="00B73CDA" w:rsidP="00777814">
      <w:pPr>
        <w:pStyle w:val="Ttulo3"/>
        <w:rPr>
          <w:rFonts w:cstheme="minorHAnsi"/>
        </w:rPr>
      </w:pPr>
      <w:bookmarkStart w:id="434" w:name="_Toc302636347"/>
      <w:r w:rsidRPr="00C04217">
        <w:rPr>
          <w:rFonts w:cstheme="minorHAnsi"/>
        </w:rPr>
        <w:t>¿QUÉ SON LOS METADATOS?</w:t>
      </w:r>
      <w:bookmarkEnd w:id="434"/>
    </w:p>
    <w:p w:rsidR="00C5379C" w:rsidRPr="00C04217" w:rsidRDefault="00C5379C" w:rsidP="009B2897">
      <w:pPr>
        <w:pStyle w:val="Prrafodelista"/>
      </w:pPr>
      <w:r w:rsidRPr="00C04217">
        <w:t>La definición más conocida del término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xml:space="preserve"> es la que establece que los metadatos son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sobre los datos, es decir, son el conjunto de características que todo conjunto de datos geográficos lleva asociado. Por ejemplo, la información al margen de un mapa es un claro ejemplo de metadatos, ya que nos describe información como: su título, su fecha de publicación, qué tipo de mapa es, su escala, el organismo responsable de su creación, la leyenda, etc. </w:t>
      </w:r>
    </w:p>
    <w:p w:rsidR="00C5379C" w:rsidRPr="00C04217" w:rsidRDefault="00C5379C" w:rsidP="009B2897">
      <w:pPr>
        <w:pStyle w:val="Prrafodelista"/>
      </w:pPr>
      <w:r w:rsidRPr="00C04217">
        <w:t>La información geográfica posee una serie de características y particularidades que es necesario reflejar a través del registro de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aportando así la información que permite que los usuarios comprendan mejor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en cuestión.</w:t>
      </w:r>
    </w:p>
    <w:p w:rsidR="00C5379C" w:rsidRPr="00C04217" w:rsidRDefault="00C5379C" w:rsidP="009B2897">
      <w:pPr>
        <w:pStyle w:val="Prrafodelista"/>
      </w:pPr>
      <w:r w:rsidRPr="00C04217">
        <w:t>El concepto de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xml:space="preserve"> se ha extendido después a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que describen no sólo datos, sino todo tipo de recursos (servicios, publicaciones, cursos,…), entendiendo como recurso cualquier elemento, en un sentido muy amplio, que resulta de utilidad para un fin determinado. Aquí se hablará fundamentalmente de metadatos de datos y servicios.</w:t>
      </w:r>
    </w:p>
    <w:p w:rsidR="00C5379C" w:rsidRPr="00C04217" w:rsidRDefault="00C5379C" w:rsidP="009B2897">
      <w:pPr>
        <w:pStyle w:val="Prrafodelista"/>
      </w:pPr>
      <w:r w:rsidRPr="00C04217">
        <w:t>Los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xml:space="preserve"> describen, por lo tanto, el contenido, la calidad</w:t>
      </w:r>
      <w:r w:rsidR="00560CB5">
        <w:fldChar w:fldCharType="begin"/>
      </w:r>
      <w:r w:rsidR="00560CB5">
        <w:instrText xml:space="preserve"> XE "</w:instrText>
      </w:r>
      <w:r w:rsidR="00560CB5" w:rsidRPr="00CA57CD">
        <w:instrText>calidad</w:instrText>
      </w:r>
      <w:r w:rsidR="00560CB5">
        <w:instrText xml:space="preserve">" </w:instrText>
      </w:r>
      <w:r w:rsidR="00560CB5">
        <w:fldChar w:fldCharType="end"/>
      </w:r>
      <w:r w:rsidRPr="00C04217">
        <w:t>, el formato y otras características de un recurso, constituyendo un mecanismo para caracterizar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y servicios de forma que usuarios (y aplicaciones) puedan localizarlos y acceder a ellos. Los metadatos dan respuestas a preguntas del tipo:</w:t>
      </w:r>
    </w:p>
    <w:p w:rsidR="00C5379C" w:rsidRPr="00C04217" w:rsidRDefault="00C5379C" w:rsidP="009B2897">
      <w:pPr>
        <w:pStyle w:val="Prrafodelista"/>
      </w:pPr>
      <w:r w:rsidRPr="00C04217">
        <w:rPr>
          <w:b/>
        </w:rPr>
        <w:t>¿Qué?</w:t>
      </w:r>
      <w:r w:rsidRPr="00C04217">
        <w:t xml:space="preserve"> - título y descripción del conjunto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w:t>
      </w:r>
    </w:p>
    <w:p w:rsidR="00C5379C" w:rsidRPr="00C04217" w:rsidRDefault="00C5379C" w:rsidP="009B2897">
      <w:pPr>
        <w:pStyle w:val="Prrafodelista"/>
      </w:pPr>
      <w:r w:rsidRPr="00C04217">
        <w:rPr>
          <w:b/>
        </w:rPr>
        <w:t>¿Por qué?</w:t>
      </w:r>
      <w:r w:rsidRPr="00C04217">
        <w:t xml:space="preserve"> - razones abstractas detalladas para la colección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y sus usos. </w:t>
      </w:r>
    </w:p>
    <w:p w:rsidR="00C5379C" w:rsidRPr="00C04217" w:rsidRDefault="00C5379C" w:rsidP="009B2897">
      <w:pPr>
        <w:pStyle w:val="Prrafodelista"/>
      </w:pPr>
      <w:r w:rsidRPr="00C04217">
        <w:rPr>
          <w:b/>
        </w:rPr>
        <w:t>¿Cuándo?</w:t>
      </w:r>
      <w:r w:rsidRPr="00C04217">
        <w:t xml:space="preserve"> - cuándo fue creado el conjunto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y ciclos de actualización, si los ha habido. </w:t>
      </w:r>
    </w:p>
    <w:p w:rsidR="00C5379C" w:rsidRPr="00C04217" w:rsidRDefault="00C5379C" w:rsidP="009B2897">
      <w:pPr>
        <w:pStyle w:val="Prrafodelista"/>
      </w:pPr>
      <w:r w:rsidRPr="00C04217">
        <w:rPr>
          <w:b/>
        </w:rPr>
        <w:t>¿Quién?</w:t>
      </w:r>
      <w:r w:rsidRPr="00C04217">
        <w:t xml:space="preserve"> - origen, proveedor de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y posiblemente audiencia a la que se intenta dirigir. </w:t>
      </w:r>
    </w:p>
    <w:p w:rsidR="00C5379C" w:rsidRPr="00C04217" w:rsidRDefault="00C5379C" w:rsidP="009B2897">
      <w:pPr>
        <w:pStyle w:val="Prrafodelista"/>
      </w:pPr>
      <w:r w:rsidRPr="00C04217">
        <w:rPr>
          <w:b/>
        </w:rPr>
        <w:t>¿Dónde?</w:t>
      </w:r>
      <w:r w:rsidRPr="00C04217">
        <w:t xml:space="preserve"> - extensión geográfica basada en latitud/longitud, coordenadas, nombres geográficos o áreas administrativas. </w:t>
      </w:r>
    </w:p>
    <w:p w:rsidR="00C5379C" w:rsidRPr="00C04217" w:rsidRDefault="00C5379C" w:rsidP="009B2897">
      <w:pPr>
        <w:pStyle w:val="Prrafodelista"/>
      </w:pPr>
      <w:r w:rsidRPr="00C04217">
        <w:rPr>
          <w:b/>
        </w:rPr>
        <w:t>¿Cómo?</w:t>
      </w:r>
      <w:r w:rsidRPr="00C04217">
        <w:t xml:space="preserve"> - cómo fueron creados y cómo se llega a los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w:t>
      </w:r>
    </w:p>
    <w:p w:rsidR="00C5379C" w:rsidRPr="00C04217" w:rsidRDefault="00C5379C" w:rsidP="009B2897">
      <w:pPr>
        <w:pStyle w:val="Prrafodelista"/>
        <w:rPr>
          <w:lang w:eastAsia="es-CL"/>
        </w:rPr>
      </w:pPr>
      <w:r w:rsidRPr="00C04217">
        <w:rPr>
          <w:lang w:eastAsia="es-CL"/>
        </w:rPr>
        <w:t>Según los objetivos perseguidos con la tarea de generación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se pueden definir tres niveles de alcance de los metadatos:</w:t>
      </w:r>
    </w:p>
    <w:p w:rsidR="00C5379C" w:rsidRPr="00C04217" w:rsidRDefault="00C5379C" w:rsidP="00151D25">
      <w:pPr>
        <w:pStyle w:val="Prrafodelista"/>
        <w:numPr>
          <w:ilvl w:val="0"/>
          <w:numId w:val="52"/>
        </w:numPr>
        <w:rPr>
          <w:lang w:eastAsia="es-CL"/>
        </w:rPr>
      </w:pPr>
      <w:r w:rsidRPr="00C04217">
        <w:rPr>
          <w:b/>
          <w:bCs/>
          <w:lang w:eastAsia="es-CL"/>
        </w:rPr>
        <w:t xml:space="preserve">Descubrimiento: </w:t>
      </w:r>
      <w:r w:rsidRPr="00C04217">
        <w:rPr>
          <w:lang w:eastAsia="es-CL"/>
        </w:rPr>
        <w:t>se cataloga la mínima información necesaria para transmitir la idea de que existen unos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Se responderá a las preguntas «qué, por qué, cuándo, quién, dónde y cómo» de los datos geoespaciales de manera muy sucinta y sólo para identificarlos. Está orientado a realizar búsquedas para descubrir qué datos existen e identificarlos sin ambigüedades.</w:t>
      </w:r>
      <w:r w:rsidRPr="00C04217">
        <w:rPr>
          <w:b/>
          <w:bCs/>
          <w:lang w:eastAsia="es-CL"/>
        </w:rPr>
        <w:t xml:space="preserve"> </w:t>
      </w:r>
    </w:p>
    <w:p w:rsidR="00C5379C" w:rsidRPr="00C04217" w:rsidRDefault="00C5379C" w:rsidP="00151D25">
      <w:pPr>
        <w:pStyle w:val="Prrafodelista"/>
        <w:numPr>
          <w:ilvl w:val="0"/>
          <w:numId w:val="52"/>
        </w:numPr>
        <w:rPr>
          <w:lang w:eastAsia="es-CL"/>
        </w:rPr>
      </w:pPr>
      <w:r w:rsidRPr="00C04217">
        <w:rPr>
          <w:b/>
          <w:bCs/>
          <w:lang w:eastAsia="es-CL"/>
        </w:rPr>
        <w:t xml:space="preserve">Exploración: </w:t>
      </w:r>
      <w:r w:rsidRPr="00C04217">
        <w:rPr>
          <w:lang w:eastAsia="es-CL"/>
        </w:rPr>
        <w:t>los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incluyen aquellas propiedades que permiten evaluar si los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satisfacen los requerimientos de un proyecto. Se dispone de información suficiente para asegurar </w:t>
      </w:r>
      <w:r w:rsidRPr="00C04217">
        <w:rPr>
          <w:lang w:eastAsia="es-CL"/>
        </w:rPr>
        <w:lastRenderedPageBreak/>
        <w:t>que los datos son apropiados para un propósito dado, para valorar sus propiedades, así como hacer referencia a algún punto de contacto para obtener más información.</w:t>
      </w:r>
      <w:r w:rsidRPr="00C04217">
        <w:rPr>
          <w:b/>
          <w:bCs/>
          <w:lang w:eastAsia="es-CL"/>
        </w:rPr>
        <w:t xml:space="preserve"> </w:t>
      </w:r>
    </w:p>
    <w:p w:rsidR="00C5379C" w:rsidRPr="00C04217" w:rsidRDefault="00C5379C" w:rsidP="00151D25">
      <w:pPr>
        <w:pStyle w:val="Prrafodelista"/>
        <w:numPr>
          <w:ilvl w:val="0"/>
          <w:numId w:val="52"/>
        </w:numPr>
        <w:rPr>
          <w:lang w:eastAsia="es-CL"/>
        </w:rPr>
      </w:pPr>
      <w:r w:rsidRPr="00C04217">
        <w:rPr>
          <w:b/>
          <w:bCs/>
          <w:lang w:eastAsia="es-CL"/>
        </w:rPr>
        <w:t xml:space="preserve">Explotación: </w:t>
      </w:r>
      <w:r w:rsidRPr="00C04217">
        <w:rPr>
          <w:lang w:eastAsia="es-CL"/>
        </w:rPr>
        <w:t>los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incluyen aquellas propiedades necesarias para el acceso a la transferencia, carga, interpretación y uso de los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en la aplicación final en la que serán explotados. Estos metadatos, con frecuencia, incluyen detalles sobre el diccionario de datos, su organización y su esquema conceptual, también sobre la proyección espacial, características geométricas y otros parámetros útiles para el uso apropiado de los datos geoespaciales.</w:t>
      </w:r>
    </w:p>
    <w:p w:rsidR="00C5379C" w:rsidRPr="00C04217" w:rsidRDefault="00C5379C" w:rsidP="00C5379C">
      <w:pPr>
        <w:spacing w:before="100" w:beforeAutospacing="1" w:after="100" w:afterAutospacing="1" w:line="240" w:lineRule="auto"/>
        <w:ind w:left="720"/>
        <w:jc w:val="both"/>
        <w:rPr>
          <w:rFonts w:cstheme="minorHAnsi"/>
          <w:lang w:val="es-ES" w:eastAsia="es-CL"/>
        </w:rPr>
      </w:pPr>
    </w:p>
    <w:p w:rsidR="00C5379C" w:rsidRPr="00C04217" w:rsidRDefault="00295B4E" w:rsidP="00777814">
      <w:pPr>
        <w:pStyle w:val="Ttulo3"/>
        <w:rPr>
          <w:rFonts w:cstheme="minorHAnsi"/>
        </w:rPr>
      </w:pPr>
      <w:bookmarkStart w:id="435" w:name="_Toc302636348"/>
      <w:r w:rsidRPr="00C04217">
        <w:rPr>
          <w:rFonts w:cstheme="minorHAnsi"/>
        </w:rPr>
        <w:t>¿</w:t>
      </w:r>
      <w:r w:rsidR="00B73CDA" w:rsidRPr="00C04217">
        <w:rPr>
          <w:rFonts w:cstheme="minorHAnsi"/>
        </w:rPr>
        <w:t>QUÉ BENEFICIOS APORTA EL USO DE METADATOS</w:t>
      </w:r>
      <w:r w:rsidRPr="00C04217">
        <w:rPr>
          <w:rFonts w:cstheme="minorHAnsi"/>
        </w:rPr>
        <w:t>?</w:t>
      </w:r>
      <w:bookmarkEnd w:id="435"/>
    </w:p>
    <w:p w:rsidR="00C5379C" w:rsidRPr="00C04217" w:rsidRDefault="00C5379C" w:rsidP="009B2897">
      <w:pPr>
        <w:pStyle w:val="Prrafodelista"/>
        <w:rPr>
          <w:lang w:eastAsia="es-CL"/>
        </w:rPr>
      </w:pPr>
      <w:r w:rsidRPr="00C04217">
        <w:rPr>
          <w:lang w:eastAsia="es-CL"/>
        </w:rPr>
        <w:t xml:space="preserve">A los </w:t>
      </w:r>
      <w:r w:rsidRPr="00C04217">
        <w:rPr>
          <w:b/>
          <w:lang w:eastAsia="es-CL"/>
        </w:rPr>
        <w:t>creadores</w:t>
      </w:r>
      <w:r w:rsidRPr="00C04217">
        <w:rPr>
          <w:lang w:eastAsia="es-CL"/>
        </w:rPr>
        <w:t xml:space="preserve"> de conjuntos de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los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les ayudan a:</w:t>
      </w:r>
    </w:p>
    <w:p w:rsidR="00C5379C" w:rsidRPr="00C04217" w:rsidRDefault="00C5379C" w:rsidP="00151D25">
      <w:pPr>
        <w:pStyle w:val="Prrafodelista"/>
        <w:numPr>
          <w:ilvl w:val="0"/>
          <w:numId w:val="53"/>
        </w:numPr>
        <w:rPr>
          <w:lang w:eastAsia="es-CL"/>
        </w:rPr>
      </w:pPr>
      <w:r w:rsidRPr="00C04217">
        <w:rPr>
          <w:lang w:eastAsia="es-CL"/>
        </w:rPr>
        <w:t>evitar duplicaciones de  información  </w:t>
      </w:r>
    </w:p>
    <w:p w:rsidR="00C5379C" w:rsidRPr="00C04217" w:rsidRDefault="00C5379C" w:rsidP="00151D25">
      <w:pPr>
        <w:pStyle w:val="Prrafodelista"/>
        <w:numPr>
          <w:ilvl w:val="0"/>
          <w:numId w:val="53"/>
        </w:numPr>
        <w:rPr>
          <w:lang w:eastAsia="es-CL"/>
        </w:rPr>
      </w:pPr>
      <w:r w:rsidRPr="00C04217">
        <w:rPr>
          <w:lang w:eastAsia="es-CL"/>
        </w:rPr>
        <w:t>identificar cada conjunto de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sin ambigüedades </w:t>
      </w:r>
    </w:p>
    <w:p w:rsidR="00C5379C" w:rsidRPr="00C04217" w:rsidRDefault="00C5379C" w:rsidP="00151D25">
      <w:pPr>
        <w:pStyle w:val="Prrafodelista"/>
        <w:numPr>
          <w:ilvl w:val="0"/>
          <w:numId w:val="53"/>
        </w:numPr>
        <w:rPr>
          <w:lang w:eastAsia="es-CL"/>
        </w:rPr>
      </w:pPr>
      <w:r w:rsidRPr="00C04217">
        <w:rPr>
          <w:lang w:eastAsia="es-CL"/>
        </w:rPr>
        <w:t>distribuir información con garantías </w:t>
      </w:r>
    </w:p>
    <w:p w:rsidR="00C5379C" w:rsidRPr="00C04217" w:rsidRDefault="00C5379C" w:rsidP="00151D25">
      <w:pPr>
        <w:pStyle w:val="Prrafodelista"/>
        <w:numPr>
          <w:ilvl w:val="0"/>
          <w:numId w:val="53"/>
        </w:numPr>
        <w:rPr>
          <w:lang w:eastAsia="es-CL"/>
        </w:rPr>
      </w:pPr>
      <w:r w:rsidRPr="00C04217">
        <w:rPr>
          <w:lang w:eastAsia="es-CL"/>
        </w:rPr>
        <w:t>difundir  las características de los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producidos </w:t>
      </w:r>
    </w:p>
    <w:p w:rsidR="00C5379C" w:rsidRPr="00C04217" w:rsidRDefault="00C5379C" w:rsidP="00151D25">
      <w:pPr>
        <w:pStyle w:val="Prrafodelista"/>
        <w:numPr>
          <w:ilvl w:val="0"/>
          <w:numId w:val="53"/>
        </w:numPr>
        <w:rPr>
          <w:lang w:eastAsia="es-CL"/>
        </w:rPr>
      </w:pPr>
      <w:r w:rsidRPr="00C04217">
        <w:rPr>
          <w:lang w:eastAsia="es-CL"/>
        </w:rPr>
        <w:t>reducir carga de trabajo </w:t>
      </w:r>
    </w:p>
    <w:p w:rsidR="00C5379C" w:rsidRPr="00C04217" w:rsidRDefault="00C5379C" w:rsidP="00151D25">
      <w:pPr>
        <w:pStyle w:val="Prrafodelista"/>
        <w:numPr>
          <w:ilvl w:val="0"/>
          <w:numId w:val="53"/>
        </w:numPr>
        <w:rPr>
          <w:lang w:eastAsia="es-CL"/>
        </w:rPr>
      </w:pPr>
      <w:r w:rsidRPr="00C04217">
        <w:rPr>
          <w:lang w:eastAsia="es-CL"/>
        </w:rPr>
        <w:t>disponer de un inventario de la información que se produce</w:t>
      </w:r>
    </w:p>
    <w:p w:rsidR="00C5379C" w:rsidRPr="00C04217" w:rsidRDefault="00C5379C" w:rsidP="009B2897">
      <w:pPr>
        <w:pStyle w:val="Prrafodelista"/>
        <w:rPr>
          <w:lang w:eastAsia="es-CL"/>
        </w:rPr>
      </w:pPr>
      <w:r w:rsidRPr="00C04217">
        <w:rPr>
          <w:lang w:eastAsia="es-CL"/>
        </w:rPr>
        <w:t xml:space="preserve">A los </w:t>
      </w:r>
      <w:r w:rsidRPr="00C04217">
        <w:rPr>
          <w:b/>
          <w:lang w:eastAsia="es-CL"/>
        </w:rPr>
        <w:t>usuarios</w:t>
      </w:r>
      <w:r w:rsidRPr="00C04217">
        <w:rPr>
          <w:lang w:eastAsia="es-CL"/>
        </w:rPr>
        <w:t xml:space="preserve"> de los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los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les ayudan a:</w:t>
      </w:r>
    </w:p>
    <w:p w:rsidR="00C5379C" w:rsidRPr="00C04217" w:rsidRDefault="00C5379C" w:rsidP="00151D25">
      <w:pPr>
        <w:pStyle w:val="Prrafodelista"/>
        <w:numPr>
          <w:ilvl w:val="0"/>
          <w:numId w:val="54"/>
        </w:numPr>
        <w:rPr>
          <w:lang w:eastAsia="es-CL"/>
        </w:rPr>
      </w:pPr>
      <w:r w:rsidRPr="00C04217">
        <w:rPr>
          <w:b/>
          <w:bCs/>
          <w:lang w:eastAsia="es-CL"/>
        </w:rPr>
        <w:t>encontrar</w:t>
      </w:r>
      <w:r w:rsidRPr="00C04217">
        <w:rPr>
          <w:lang w:eastAsia="es-CL"/>
        </w:rPr>
        <w:t xml:space="preserve"> los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buscados </w:t>
      </w:r>
    </w:p>
    <w:p w:rsidR="00C5379C" w:rsidRPr="00C04217" w:rsidRDefault="00C5379C" w:rsidP="00151D25">
      <w:pPr>
        <w:pStyle w:val="Prrafodelista"/>
        <w:numPr>
          <w:ilvl w:val="0"/>
          <w:numId w:val="54"/>
        </w:numPr>
        <w:rPr>
          <w:lang w:eastAsia="es-CL"/>
        </w:rPr>
      </w:pPr>
      <w:r w:rsidRPr="00C04217">
        <w:rPr>
          <w:b/>
          <w:bCs/>
          <w:lang w:eastAsia="es-CL"/>
        </w:rPr>
        <w:t>conocer información</w:t>
      </w:r>
      <w:r w:rsidRPr="00C04217">
        <w:rPr>
          <w:lang w:eastAsia="es-CL"/>
        </w:rPr>
        <w:t xml:space="preserve"> que es clave en  los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w:t>
      </w:r>
    </w:p>
    <w:p w:rsidR="00C5379C" w:rsidRPr="00C04217" w:rsidRDefault="00C5379C" w:rsidP="00151D25">
      <w:pPr>
        <w:pStyle w:val="Prrafodelista"/>
        <w:numPr>
          <w:ilvl w:val="0"/>
          <w:numId w:val="54"/>
        </w:numPr>
        <w:rPr>
          <w:lang w:eastAsia="es-CL"/>
        </w:rPr>
      </w:pPr>
      <w:r w:rsidRPr="00C04217">
        <w:rPr>
          <w:b/>
          <w:bCs/>
          <w:lang w:eastAsia="es-CL"/>
        </w:rPr>
        <w:t xml:space="preserve">comprender </w:t>
      </w:r>
      <w:r w:rsidRPr="00C04217">
        <w:rPr>
          <w:lang w:eastAsia="es-CL"/>
        </w:rPr>
        <w:t>en profundidad la información </w:t>
      </w:r>
    </w:p>
    <w:p w:rsidR="00C5379C" w:rsidRPr="00C04217" w:rsidRDefault="00C5379C" w:rsidP="00151D25">
      <w:pPr>
        <w:pStyle w:val="Prrafodelista"/>
        <w:numPr>
          <w:ilvl w:val="0"/>
          <w:numId w:val="54"/>
        </w:numPr>
        <w:rPr>
          <w:lang w:eastAsia="es-CL"/>
        </w:rPr>
      </w:pPr>
      <w:r w:rsidRPr="00C04217">
        <w:rPr>
          <w:b/>
          <w:bCs/>
          <w:lang w:eastAsia="es-CL"/>
        </w:rPr>
        <w:t xml:space="preserve">localizar </w:t>
      </w:r>
      <w:r w:rsidRPr="00C04217">
        <w:rPr>
          <w:lang w:eastAsia="es-CL"/>
        </w:rPr>
        <w:t>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(dentro y fuera de la organización) </w:t>
      </w:r>
    </w:p>
    <w:p w:rsidR="00C5379C" w:rsidRPr="00C04217" w:rsidRDefault="00C5379C" w:rsidP="00151D25">
      <w:pPr>
        <w:pStyle w:val="Prrafodelista"/>
        <w:numPr>
          <w:ilvl w:val="0"/>
          <w:numId w:val="54"/>
        </w:numPr>
        <w:rPr>
          <w:lang w:eastAsia="es-CL"/>
        </w:rPr>
      </w:pPr>
      <w:r w:rsidRPr="00C04217">
        <w:rPr>
          <w:b/>
          <w:bCs/>
          <w:lang w:eastAsia="es-CL"/>
        </w:rPr>
        <w:t>transferir e interpretar</w:t>
      </w:r>
      <w:r w:rsidRPr="00C04217">
        <w:rPr>
          <w:lang w:eastAsia="es-CL"/>
        </w:rPr>
        <w:t xml:space="preserve"> los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correctamente</w:t>
      </w:r>
    </w:p>
    <w:p w:rsidR="00C5379C" w:rsidRPr="00C04217" w:rsidRDefault="00C5379C" w:rsidP="009B2897">
      <w:pPr>
        <w:pStyle w:val="Prrafodelista"/>
        <w:rPr>
          <w:lang w:eastAsia="es-CL"/>
        </w:rPr>
      </w:pPr>
      <w:r w:rsidRPr="00C04217">
        <w:rPr>
          <w:lang w:eastAsia="es-CL"/>
        </w:rPr>
        <w:t xml:space="preserve">A las </w:t>
      </w:r>
      <w:r w:rsidRPr="00C04217">
        <w:rPr>
          <w:b/>
          <w:lang w:eastAsia="es-CL"/>
        </w:rPr>
        <w:t>organizaciones</w:t>
      </w:r>
      <w:r w:rsidRPr="00C04217">
        <w:rPr>
          <w:lang w:eastAsia="es-CL"/>
        </w:rPr>
        <w:t>, los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les ayudan a:</w:t>
      </w:r>
    </w:p>
    <w:p w:rsidR="00C5379C" w:rsidRPr="00C04217" w:rsidRDefault="00C5379C" w:rsidP="00151D25">
      <w:pPr>
        <w:pStyle w:val="Prrafodelista"/>
        <w:numPr>
          <w:ilvl w:val="0"/>
          <w:numId w:val="55"/>
        </w:numPr>
        <w:rPr>
          <w:lang w:eastAsia="es-CL"/>
        </w:rPr>
      </w:pPr>
      <w:r w:rsidRPr="00C04217">
        <w:rPr>
          <w:b/>
          <w:bCs/>
          <w:lang w:eastAsia="es-CL"/>
        </w:rPr>
        <w:t xml:space="preserve">proteger </w:t>
      </w:r>
      <w:r w:rsidRPr="00C04217">
        <w:rPr>
          <w:lang w:eastAsia="es-CL"/>
        </w:rPr>
        <w:t>sus inversiones </w:t>
      </w:r>
    </w:p>
    <w:p w:rsidR="00C5379C" w:rsidRPr="00C04217" w:rsidRDefault="00C5379C" w:rsidP="00151D25">
      <w:pPr>
        <w:pStyle w:val="Prrafodelista"/>
        <w:numPr>
          <w:ilvl w:val="0"/>
          <w:numId w:val="55"/>
        </w:numPr>
        <w:rPr>
          <w:lang w:eastAsia="es-CL"/>
        </w:rPr>
      </w:pPr>
      <w:r w:rsidRPr="00C04217">
        <w:rPr>
          <w:b/>
          <w:bCs/>
          <w:lang w:eastAsia="es-CL"/>
        </w:rPr>
        <w:t xml:space="preserve">limitar </w:t>
      </w:r>
      <w:r w:rsidRPr="00C04217">
        <w:rPr>
          <w:lang w:eastAsia="es-CL"/>
        </w:rPr>
        <w:t>sus responsabilidades </w:t>
      </w:r>
    </w:p>
    <w:p w:rsidR="00C5379C" w:rsidRPr="00C04217" w:rsidRDefault="00C5379C" w:rsidP="00151D25">
      <w:pPr>
        <w:pStyle w:val="Prrafodelista"/>
        <w:numPr>
          <w:ilvl w:val="0"/>
          <w:numId w:val="55"/>
        </w:numPr>
        <w:rPr>
          <w:lang w:eastAsia="es-CL"/>
        </w:rPr>
      </w:pPr>
      <w:r w:rsidRPr="00C04217">
        <w:rPr>
          <w:lang w:eastAsia="es-CL"/>
        </w:rPr>
        <w:t xml:space="preserve">crear la </w:t>
      </w:r>
      <w:r w:rsidRPr="00C04217">
        <w:rPr>
          <w:b/>
          <w:bCs/>
          <w:lang w:eastAsia="es-CL"/>
        </w:rPr>
        <w:t xml:space="preserve">memoria </w:t>
      </w:r>
      <w:r w:rsidRPr="00C04217">
        <w:rPr>
          <w:lang w:eastAsia="es-CL"/>
        </w:rPr>
        <w:t>institucional </w:t>
      </w:r>
    </w:p>
    <w:p w:rsidR="00C5379C" w:rsidRPr="00C04217" w:rsidRDefault="00C5379C" w:rsidP="00151D25">
      <w:pPr>
        <w:pStyle w:val="Prrafodelista"/>
        <w:numPr>
          <w:ilvl w:val="0"/>
          <w:numId w:val="55"/>
        </w:numPr>
        <w:rPr>
          <w:lang w:eastAsia="es-CL"/>
        </w:rPr>
      </w:pPr>
      <w:r w:rsidRPr="00C04217">
        <w:rPr>
          <w:b/>
          <w:bCs/>
          <w:lang w:eastAsia="es-CL"/>
        </w:rPr>
        <w:t>compartir datos</w:t>
      </w:r>
      <w:r w:rsidR="00560CB5">
        <w:rPr>
          <w:b/>
          <w:bCs/>
          <w:lang w:eastAsia="es-CL"/>
        </w:rPr>
        <w:fldChar w:fldCharType="begin"/>
      </w:r>
      <w:r w:rsidR="00560CB5">
        <w:instrText xml:space="preserve"> XE "</w:instrText>
      </w:r>
      <w:r w:rsidR="00560CB5" w:rsidRPr="00D06E97">
        <w:instrText>datos</w:instrText>
      </w:r>
      <w:r w:rsidR="00560CB5">
        <w:instrText xml:space="preserve">" </w:instrText>
      </w:r>
      <w:r w:rsidR="00560CB5">
        <w:rPr>
          <w:b/>
          <w:bCs/>
          <w:lang w:eastAsia="es-CL"/>
        </w:rPr>
        <w:fldChar w:fldCharType="end"/>
      </w:r>
      <w:r w:rsidRPr="00C04217">
        <w:rPr>
          <w:lang w:eastAsia="es-CL"/>
        </w:rPr>
        <w:t xml:space="preserve"> con otras organizaciones </w:t>
      </w:r>
    </w:p>
    <w:p w:rsidR="00C5379C" w:rsidRPr="00C04217" w:rsidRDefault="00C5379C" w:rsidP="00151D25">
      <w:pPr>
        <w:pStyle w:val="Prrafodelista"/>
        <w:numPr>
          <w:ilvl w:val="0"/>
          <w:numId w:val="55"/>
        </w:numPr>
        <w:rPr>
          <w:lang w:eastAsia="es-CL"/>
        </w:rPr>
      </w:pPr>
      <w:r w:rsidRPr="00C04217">
        <w:rPr>
          <w:lang w:eastAsia="es-CL"/>
        </w:rPr>
        <w:lastRenderedPageBreak/>
        <w:t>reducir costos </w:t>
      </w:r>
    </w:p>
    <w:p w:rsidR="00C5379C" w:rsidRPr="00C04217" w:rsidRDefault="00C5379C" w:rsidP="00151D25">
      <w:pPr>
        <w:pStyle w:val="Prrafodelista"/>
        <w:numPr>
          <w:ilvl w:val="0"/>
          <w:numId w:val="55"/>
        </w:numPr>
        <w:rPr>
          <w:lang w:eastAsia="es-CL"/>
        </w:rPr>
      </w:pPr>
      <w:r w:rsidRPr="00C04217">
        <w:rPr>
          <w:lang w:eastAsia="es-CL"/>
        </w:rPr>
        <w:t>ganar tiempo y dinero </w:t>
      </w:r>
    </w:p>
    <w:p w:rsidR="00C5379C" w:rsidRPr="00C04217" w:rsidRDefault="00C5379C" w:rsidP="00151D25">
      <w:pPr>
        <w:pStyle w:val="Prrafodelista"/>
        <w:numPr>
          <w:ilvl w:val="0"/>
          <w:numId w:val="55"/>
        </w:numPr>
        <w:rPr>
          <w:lang w:eastAsia="es-CL"/>
        </w:rPr>
      </w:pPr>
      <w:r w:rsidRPr="00C04217">
        <w:rPr>
          <w:lang w:eastAsia="es-CL"/>
        </w:rPr>
        <w:t>proporcionar información sobre fuentes y calidades </w:t>
      </w:r>
    </w:p>
    <w:p w:rsidR="00C5379C" w:rsidRPr="00C04217" w:rsidRDefault="00C5379C" w:rsidP="00151D25">
      <w:pPr>
        <w:pStyle w:val="Prrafodelista"/>
        <w:numPr>
          <w:ilvl w:val="0"/>
          <w:numId w:val="55"/>
        </w:numPr>
        <w:rPr>
          <w:lang w:eastAsia="es-CL"/>
        </w:rPr>
      </w:pPr>
      <w:r w:rsidRPr="00C04217">
        <w:rPr>
          <w:b/>
          <w:bCs/>
          <w:lang w:eastAsia="es-CL"/>
        </w:rPr>
        <w:t xml:space="preserve">mejorar </w:t>
      </w:r>
      <w:r w:rsidRPr="00C04217">
        <w:rPr>
          <w:lang w:eastAsia="es-CL"/>
        </w:rPr>
        <w:t xml:space="preserve">los procedimientos de </w:t>
      </w:r>
      <w:r w:rsidRPr="00C04217">
        <w:rPr>
          <w:b/>
          <w:bCs/>
          <w:lang w:eastAsia="es-CL"/>
        </w:rPr>
        <w:t>gestión</w:t>
      </w:r>
      <w:r w:rsidRPr="00C04217">
        <w:rPr>
          <w:lang w:eastAsia="es-CL"/>
        </w:rPr>
        <w:t xml:space="preserve"> de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p>
    <w:p w:rsidR="00C5379C" w:rsidRPr="00C04217" w:rsidRDefault="00295B4E" w:rsidP="00777814">
      <w:pPr>
        <w:pStyle w:val="Ttulo3"/>
        <w:rPr>
          <w:rFonts w:cstheme="minorHAnsi"/>
        </w:rPr>
      </w:pPr>
      <w:bookmarkStart w:id="436" w:name="_Toc302636349"/>
      <w:r w:rsidRPr="00C04217">
        <w:rPr>
          <w:rFonts w:cstheme="minorHAnsi"/>
        </w:rPr>
        <w:t>¿CÓMO SE CREAN LOS METADATOS?</w:t>
      </w:r>
      <w:bookmarkEnd w:id="436"/>
    </w:p>
    <w:p w:rsidR="00C5379C" w:rsidRPr="00C04217" w:rsidRDefault="00C5379C" w:rsidP="009B2897">
      <w:pPr>
        <w:pStyle w:val="Prrafodelista"/>
      </w:pPr>
      <w:r w:rsidRPr="00C04217">
        <w:t>Existen una serie de normativas, herramientas y metodologías que ayudarán a los catalogadores a generar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xml:space="preserve"> de la información geográfica. </w:t>
      </w:r>
    </w:p>
    <w:p w:rsidR="00C5379C" w:rsidRPr="00C04217" w:rsidRDefault="00295B4E" w:rsidP="006E7C49">
      <w:pPr>
        <w:pStyle w:val="Ttulo4"/>
        <w:rPr>
          <w:rFonts w:cstheme="minorHAnsi"/>
        </w:rPr>
      </w:pPr>
      <w:r w:rsidRPr="00C04217">
        <w:rPr>
          <w:rFonts w:cstheme="minorHAnsi"/>
        </w:rPr>
        <w:t>NORMAS</w:t>
      </w:r>
    </w:p>
    <w:p w:rsidR="00C5379C" w:rsidRPr="00C04217" w:rsidRDefault="00C5379C" w:rsidP="009B2897">
      <w:pPr>
        <w:pStyle w:val="Prrafodelista"/>
      </w:pPr>
      <w:r w:rsidRPr="00C04217">
        <w:t>Las principales normas</w:t>
      </w:r>
      <w:r w:rsidR="00560CB5">
        <w:fldChar w:fldCharType="begin"/>
      </w:r>
      <w:r w:rsidR="00560CB5">
        <w:instrText xml:space="preserve"> XE "</w:instrText>
      </w:r>
      <w:r w:rsidR="00560CB5" w:rsidRPr="00C960CA">
        <w:rPr>
          <w:lang w:eastAsia="es-ES"/>
        </w:rPr>
        <w:instrText>normas</w:instrText>
      </w:r>
      <w:r w:rsidR="00560CB5">
        <w:instrText xml:space="preserve">" </w:instrText>
      </w:r>
      <w:r w:rsidR="00560CB5">
        <w:fldChar w:fldCharType="end"/>
      </w:r>
      <w:r w:rsidRPr="00C04217">
        <w:t xml:space="preserve"> relacionadas con los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xml:space="preserve"> de la información geográfica son las definidas por la “Organización de Estandarización Internacional (ISO)” que, a través de su familia ISO 19100 define, entre otras temáticas, normas relacionadas con metadatos. Dicha familia se encuentra dividida por comités. En relación con la información geográfica y los metadatos se puede destacar el trabajo de los siguientes comités:</w:t>
      </w:r>
    </w:p>
    <w:p w:rsidR="00C5379C" w:rsidRPr="00C04217" w:rsidRDefault="00C5379C" w:rsidP="00151D25">
      <w:pPr>
        <w:pStyle w:val="Prrafodelista"/>
        <w:numPr>
          <w:ilvl w:val="0"/>
          <w:numId w:val="56"/>
        </w:numPr>
      </w:pPr>
      <w:r w:rsidRPr="00C04217">
        <w:t xml:space="preserve">El Comité Técnico 211, denominado “Geomática/Información Geográfica”, ha definido: la norma “ISO 19115:2003- </w:t>
      </w:r>
      <w:r w:rsidRPr="00C04217">
        <w:rPr>
          <w:rStyle w:val="nfasis"/>
        </w:rPr>
        <w:t>Geographic Information Metadata</w:t>
      </w:r>
      <w:r w:rsidRPr="00C04217">
        <w:t>” que presenta un modelo general de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xml:space="preserve"> de información geográfica; la especificación técnica “ISO/TS 19139-G</w:t>
      </w:r>
      <w:r w:rsidRPr="00C04217">
        <w:rPr>
          <w:rStyle w:val="nfasis"/>
        </w:rPr>
        <w:t>eographic Information- Metadata -- XML schema implementation</w:t>
      </w:r>
      <w:r w:rsidRPr="00C04217">
        <w:t>” para la implementación</w:t>
      </w:r>
      <w:r w:rsidR="00F83EED">
        <w:fldChar w:fldCharType="begin"/>
      </w:r>
      <w:r w:rsidR="00F83EED">
        <w:instrText xml:space="preserve"> XE "</w:instrText>
      </w:r>
      <w:r w:rsidR="00F83EED" w:rsidRPr="00EF6C6F">
        <w:instrText>implementación</w:instrText>
      </w:r>
      <w:r w:rsidR="00F83EED">
        <w:instrText xml:space="preserve">" </w:instrText>
      </w:r>
      <w:r w:rsidR="00F83EED">
        <w:fldChar w:fldCharType="end"/>
      </w:r>
      <w:r w:rsidRPr="00C04217">
        <w:t xml:space="preserve"> de los metadatos como XML; y la propuesta de algunas extensiones como “ISO/CD 19115-2 </w:t>
      </w:r>
      <w:r w:rsidRPr="00C04217">
        <w:rPr>
          <w:rStyle w:val="nfasis"/>
        </w:rPr>
        <w:t>Geographic information- Metadata-Part 2:Extensions for imagery and gridded data</w:t>
      </w:r>
      <w:r w:rsidRPr="00C04217">
        <w:t>” para la descripción de recursos de información geográfica específicos.</w:t>
      </w:r>
    </w:p>
    <w:p w:rsidR="00C5379C" w:rsidRPr="00C04217" w:rsidRDefault="00C5379C" w:rsidP="00151D25">
      <w:pPr>
        <w:pStyle w:val="Prrafodelista"/>
        <w:numPr>
          <w:ilvl w:val="0"/>
          <w:numId w:val="56"/>
        </w:numPr>
      </w:pPr>
      <w:r w:rsidRPr="00C04217">
        <w:t xml:space="preserve">El Comité Técnico 46, denominado “Información y documentación”, ha definido la norma “ISO 15836:2003 - </w:t>
      </w:r>
      <w:r w:rsidRPr="00C04217">
        <w:rPr>
          <w:rStyle w:val="nfasis"/>
        </w:rPr>
        <w:t>Information and Documentation- The Dublin Core Metadata Element Set</w:t>
      </w:r>
      <w:r w:rsidRPr="00C04217">
        <w:t>” que presenta un modelo de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xml:space="preserve"> de propósito general para la descripción de recursos.</w:t>
      </w:r>
    </w:p>
    <w:p w:rsidR="00C5379C" w:rsidRPr="00C04217" w:rsidRDefault="00C5379C" w:rsidP="00C5379C">
      <w:pPr>
        <w:tabs>
          <w:tab w:val="left" w:pos="6451"/>
        </w:tabs>
        <w:rPr>
          <w:rFonts w:cstheme="minorHAnsi"/>
        </w:rPr>
      </w:pPr>
    </w:p>
    <w:p w:rsidR="00C5379C" w:rsidRPr="00C04217" w:rsidRDefault="00295B4E" w:rsidP="006E7C49">
      <w:pPr>
        <w:pStyle w:val="Ttulo4"/>
        <w:rPr>
          <w:rFonts w:cstheme="minorHAnsi"/>
        </w:rPr>
      </w:pPr>
      <w:r w:rsidRPr="00C04217">
        <w:rPr>
          <w:rFonts w:cstheme="minorHAnsi"/>
        </w:rPr>
        <w:t>PRINCIPALES HERRAMIENTAS PARA EL REGISTRO DE METADATOS</w:t>
      </w:r>
    </w:p>
    <w:p w:rsidR="00C5379C" w:rsidRPr="00C04217" w:rsidRDefault="00C5379C" w:rsidP="009B2897">
      <w:pPr>
        <w:pStyle w:val="Prrafodelista"/>
        <w:rPr>
          <w:lang w:eastAsia="es-CL"/>
        </w:rPr>
      </w:pPr>
      <w:r w:rsidRPr="00C04217">
        <w:rPr>
          <w:lang w:eastAsia="es-CL"/>
        </w:rPr>
        <w:t>Los registros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se suelen publicar a través de sistemas de catálogos, también denominados directorios o registros. Los catálogos electrónicos no difieren demasiado de los catálogos tradicionales de una biblioteca excepto por el hecho de ofrecer una interfaz estandarizada de servicios de búsqueda. Estos catálogos son herramientas que permiten la búsqueda, la selección, la localización y el acceso a la información y que ponen en contacto a los consumidores con los productores de información.</w:t>
      </w:r>
    </w:p>
    <w:p w:rsidR="00C5379C" w:rsidRPr="00C04217" w:rsidRDefault="00C5379C" w:rsidP="009B2897">
      <w:pPr>
        <w:pStyle w:val="Prrafodelista"/>
      </w:pPr>
      <w:r w:rsidRPr="00C04217">
        <w:t xml:space="preserve">Un </w:t>
      </w:r>
      <w:r w:rsidRPr="00C04217">
        <w:rPr>
          <w:b/>
          <w:bCs/>
        </w:rPr>
        <w:t xml:space="preserve">catálogo </w:t>
      </w:r>
      <w:r w:rsidRPr="00C04217">
        <w:t>es una red distribuida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administradores y usuarios enlazados electrónicamente que se encarga de integrar, distribuir y difundir mediante metadatos</w:t>
      </w:r>
      <w:r w:rsidR="00560CB5">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fldChar w:fldCharType="end"/>
      </w:r>
      <w:r w:rsidRPr="00C04217">
        <w:t xml:space="preserve"> la información relativa a datos geográficos.</w:t>
      </w:r>
    </w:p>
    <w:p w:rsidR="00C5379C" w:rsidRPr="00C04217" w:rsidRDefault="00C5379C" w:rsidP="009B2897">
      <w:pPr>
        <w:pStyle w:val="Prrafodelista"/>
      </w:pPr>
      <w:r w:rsidRPr="00C04217">
        <w:lastRenderedPageBreak/>
        <w:t>La siguiente figura muestra las interacciones básicas de varios individuos u organizaciones involucrados en la publicidad y descubrimiento de datos</w:t>
      </w:r>
      <w:r w:rsidR="00560CB5">
        <w:fldChar w:fldCharType="begin"/>
      </w:r>
      <w:r w:rsidR="00560CB5">
        <w:instrText xml:space="preserve"> XE "</w:instrText>
      </w:r>
      <w:r w:rsidR="00560CB5" w:rsidRPr="00D06E97">
        <w:instrText>datos</w:instrText>
      </w:r>
      <w:r w:rsidR="00560CB5">
        <w:instrText xml:space="preserve">" </w:instrText>
      </w:r>
      <w:r w:rsidR="00560CB5">
        <w:fldChar w:fldCharType="end"/>
      </w:r>
      <w:r w:rsidRPr="00C04217">
        <w:t xml:space="preserve"> espaciales. Los cuadros son componentes identificables del servicio de catálogo distribuido; las líneas que conectan los cuadros ilustran un conjunto específico de interacciones descrito por las palabras junto a la línea.</w:t>
      </w:r>
    </w:p>
    <w:p w:rsidR="00927BAF" w:rsidRPr="00C04217" w:rsidRDefault="00C5379C" w:rsidP="00927BAF">
      <w:pPr>
        <w:keepNext/>
        <w:tabs>
          <w:tab w:val="left" w:pos="6451"/>
        </w:tabs>
        <w:jc w:val="center"/>
        <w:rPr>
          <w:rFonts w:cstheme="minorHAnsi"/>
        </w:rPr>
      </w:pPr>
      <w:r w:rsidRPr="00C04217">
        <w:rPr>
          <w:rFonts w:cstheme="minorHAnsi"/>
          <w:noProof/>
          <w:lang w:eastAsia="es-CL"/>
        </w:rPr>
        <w:drawing>
          <wp:inline distT="0" distB="0" distL="0" distR="0" wp14:anchorId="166B897B" wp14:editId="3685F9D1">
            <wp:extent cx="3794077" cy="2661921"/>
            <wp:effectExtent l="0" t="0" r="0" b="5080"/>
            <wp:docPr id="205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4_1.gif"/>
                    <pic:cNvPicPr/>
                  </pic:nvPicPr>
                  <pic:blipFill>
                    <a:blip r:embed="rId158">
                      <a:extLst>
                        <a:ext uri="{28A0092B-C50C-407E-A947-70E740481C1C}">
                          <a14:useLocalDpi xmlns:a14="http://schemas.microsoft.com/office/drawing/2010/main" val="0"/>
                        </a:ext>
                      </a:extLst>
                    </a:blip>
                    <a:stretch>
                      <a:fillRect/>
                    </a:stretch>
                  </pic:blipFill>
                  <pic:spPr>
                    <a:xfrm>
                      <a:off x="0" y="0"/>
                      <a:ext cx="3793212" cy="2661314"/>
                    </a:xfrm>
                    <a:prstGeom prst="rect">
                      <a:avLst/>
                    </a:prstGeom>
                  </pic:spPr>
                </pic:pic>
              </a:graphicData>
            </a:graphic>
          </wp:inline>
        </w:drawing>
      </w:r>
    </w:p>
    <w:p w:rsidR="00C5379C" w:rsidRPr="00C04217" w:rsidRDefault="00927BAF" w:rsidP="00927BAF">
      <w:pPr>
        <w:pStyle w:val="Epgrafe"/>
        <w:jc w:val="center"/>
        <w:rPr>
          <w:rFonts w:cstheme="minorHAnsi"/>
        </w:rPr>
      </w:pPr>
      <w:bookmarkStart w:id="437" w:name="_Toc302123422"/>
      <w:bookmarkStart w:id="438" w:name="_Toc302636511"/>
      <w:r w:rsidRPr="00C04217">
        <w:rPr>
          <w:rFonts w:cstheme="minorHAnsi"/>
        </w:rPr>
        <w:t xml:space="preserve">Figura </w:t>
      </w:r>
      <w:r w:rsidR="000B6A39" w:rsidRPr="00C04217">
        <w:rPr>
          <w:rFonts w:cstheme="minorHAnsi"/>
        </w:rPr>
        <w:fldChar w:fldCharType="begin"/>
      </w:r>
      <w:r w:rsidR="000B6A39" w:rsidRPr="00C04217">
        <w:rPr>
          <w:rFonts w:cstheme="minorHAnsi"/>
        </w:rPr>
        <w:instrText xml:space="preserve"> SEQ Figura \* ARABIC </w:instrText>
      </w:r>
      <w:r w:rsidR="000B6A39" w:rsidRPr="00C04217">
        <w:rPr>
          <w:rFonts w:cstheme="minorHAnsi"/>
        </w:rPr>
        <w:fldChar w:fldCharType="separate"/>
      </w:r>
      <w:r w:rsidR="00AF04CF">
        <w:rPr>
          <w:rFonts w:cstheme="minorHAnsi"/>
          <w:noProof/>
        </w:rPr>
        <w:t>31</w:t>
      </w:r>
      <w:r w:rsidR="000B6A39" w:rsidRPr="00C04217">
        <w:rPr>
          <w:rFonts w:cstheme="minorHAnsi"/>
          <w:noProof/>
        </w:rPr>
        <w:fldChar w:fldCharType="end"/>
      </w:r>
      <w:r w:rsidRPr="00C04217">
        <w:rPr>
          <w:rFonts w:cstheme="minorHAnsi"/>
        </w:rPr>
        <w:t>: Diagrama de Interacción Servicios de Catálogo distribuido. Fuente: Cookbook SDI v.2.</w:t>
      </w:r>
      <w:bookmarkEnd w:id="437"/>
      <w:bookmarkEnd w:id="438"/>
    </w:p>
    <w:p w:rsidR="00C5379C" w:rsidRPr="00C04217" w:rsidRDefault="00C5379C" w:rsidP="00C5379C">
      <w:pPr>
        <w:tabs>
          <w:tab w:val="left" w:pos="6451"/>
        </w:tabs>
        <w:jc w:val="both"/>
        <w:rPr>
          <w:rFonts w:cstheme="minorHAnsi"/>
        </w:rPr>
      </w:pPr>
    </w:p>
    <w:p w:rsidR="00C5379C" w:rsidRPr="00C04217" w:rsidRDefault="00C5379C" w:rsidP="009B2897">
      <w:pPr>
        <w:pStyle w:val="Prrafodelista"/>
        <w:rPr>
          <w:lang w:eastAsia="es-CL"/>
        </w:rPr>
      </w:pPr>
      <w:r w:rsidRPr="00C04217">
        <w:rPr>
          <w:lang w:eastAsia="es-CL"/>
        </w:rPr>
        <w:t>En el mercado existen diversos desarrollos (opensource</w:t>
      </w:r>
      <w:r w:rsidR="00560CB5">
        <w:rPr>
          <w:lang w:eastAsia="es-CL"/>
        </w:rPr>
        <w:fldChar w:fldCharType="begin"/>
      </w:r>
      <w:r w:rsidR="00560CB5">
        <w:instrText xml:space="preserve"> XE "</w:instrText>
      </w:r>
      <w:r w:rsidR="00560CB5" w:rsidRPr="00CB655A">
        <w:rPr>
          <w:lang w:eastAsia="es-CL"/>
        </w:rPr>
        <w:instrText>opensource</w:instrText>
      </w:r>
      <w:r w:rsidR="00560CB5">
        <w:instrText xml:space="preserve">" </w:instrText>
      </w:r>
      <w:r w:rsidR="00560CB5">
        <w:rPr>
          <w:lang w:eastAsia="es-CL"/>
        </w:rPr>
        <w:fldChar w:fldCharType="end"/>
      </w:r>
      <w:r w:rsidRPr="00C04217">
        <w:rPr>
          <w:lang w:eastAsia="es-CL"/>
        </w:rPr>
        <w:t xml:space="preserve"> y asociados a productos comerciales) que permiten la construcción de registros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Entre las más utilizadas se encuentran:</w:t>
      </w:r>
    </w:p>
    <w:p w:rsidR="00C5379C" w:rsidRPr="00C04217" w:rsidRDefault="00C5379C" w:rsidP="009B2897">
      <w:pPr>
        <w:pStyle w:val="Prrafodelista"/>
        <w:rPr>
          <w:lang w:eastAsia="es-CL"/>
        </w:rPr>
      </w:pPr>
      <w:r w:rsidRPr="00C04217">
        <w:rPr>
          <w:b/>
          <w:lang w:eastAsia="es-CL"/>
        </w:rPr>
        <w:t>GeoNetwork</w:t>
      </w:r>
      <w:r w:rsidRPr="00C04217">
        <w:rPr>
          <w:lang w:eastAsia="es-CL"/>
        </w:rPr>
        <w:t xml:space="preserve"> es una aplicación gratuita de Software Libre (código abierto), basada en estándares</w:t>
      </w:r>
      <w:r w:rsidR="00560CB5">
        <w:rPr>
          <w:lang w:eastAsia="es-CL"/>
        </w:rPr>
        <w:fldChar w:fldCharType="begin"/>
      </w:r>
      <w:r w:rsidR="00560CB5">
        <w:instrText xml:space="preserve"> XE "</w:instrText>
      </w:r>
      <w:r w:rsidR="00560CB5" w:rsidRPr="00DE4E10">
        <w:rPr>
          <w:sz w:val="18"/>
          <w:szCs w:val="18"/>
        </w:rPr>
        <w:instrText>estándares</w:instrText>
      </w:r>
      <w:r w:rsidR="00560CB5">
        <w:instrText xml:space="preserve">" </w:instrText>
      </w:r>
      <w:r w:rsidR="00560CB5">
        <w:rPr>
          <w:lang w:eastAsia="es-CL"/>
        </w:rPr>
        <w:fldChar w:fldCharType="end"/>
      </w:r>
      <w:r w:rsidRPr="00C04217">
        <w:rPr>
          <w:lang w:eastAsia="es-CL"/>
        </w:rPr>
        <w:t>, desarrollada por la FAO (Organización de las Naciones Unidas para la   Agricultura y la Alimentación) y diseñada para acceder a conjuntos de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georreferenciados y a productos cartográficos a través de registros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utilizando Internet.</w:t>
      </w:r>
    </w:p>
    <w:p w:rsidR="00C5379C" w:rsidRPr="00C04217" w:rsidRDefault="00C5379C" w:rsidP="009B2897">
      <w:pPr>
        <w:pStyle w:val="Prrafodelista"/>
        <w:rPr>
          <w:lang w:eastAsia="es-CL"/>
        </w:rPr>
      </w:pPr>
      <w:r w:rsidRPr="00C04217">
        <w:rPr>
          <w:lang w:eastAsia="es-CL"/>
        </w:rPr>
        <w:t>Sus características principales son:</w:t>
      </w:r>
    </w:p>
    <w:p w:rsidR="00C5379C" w:rsidRPr="00C04217" w:rsidRDefault="00C5379C" w:rsidP="00151D25">
      <w:pPr>
        <w:pStyle w:val="Prrafodelista"/>
        <w:numPr>
          <w:ilvl w:val="0"/>
          <w:numId w:val="57"/>
        </w:numPr>
        <w:rPr>
          <w:lang w:eastAsia="es-CL"/>
        </w:rPr>
      </w:pPr>
      <w:r w:rsidRPr="00C04217">
        <w:rPr>
          <w:lang w:eastAsia="es-CL"/>
        </w:rPr>
        <w:t>Es una herramienta para la edición de registros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de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y servicios conforme a normas</w:t>
      </w:r>
      <w:r w:rsidR="00560CB5">
        <w:rPr>
          <w:lang w:eastAsia="es-CL"/>
        </w:rPr>
        <w:fldChar w:fldCharType="begin"/>
      </w:r>
      <w:r w:rsidR="00560CB5">
        <w:instrText xml:space="preserve"> XE "</w:instrText>
      </w:r>
      <w:r w:rsidR="00560CB5" w:rsidRPr="00C960CA">
        <w:rPr>
          <w:lang w:eastAsia="es-ES"/>
        </w:rPr>
        <w:instrText>normas</w:instrText>
      </w:r>
      <w:r w:rsidR="00560CB5">
        <w:instrText xml:space="preserve">" </w:instrText>
      </w:r>
      <w:r w:rsidR="00560CB5">
        <w:rPr>
          <w:lang w:eastAsia="es-CL"/>
        </w:rPr>
        <w:fldChar w:fldCharType="end"/>
      </w:r>
      <w:r w:rsidRPr="00C04217">
        <w:rPr>
          <w:lang w:eastAsia="es-CL"/>
        </w:rPr>
        <w:t xml:space="preserve"> ISO de metadatos. </w:t>
      </w:r>
    </w:p>
    <w:p w:rsidR="00C5379C" w:rsidRPr="00C04217" w:rsidRDefault="00C5379C" w:rsidP="00151D25">
      <w:pPr>
        <w:pStyle w:val="Prrafodelista"/>
        <w:numPr>
          <w:ilvl w:val="0"/>
          <w:numId w:val="57"/>
        </w:numPr>
        <w:rPr>
          <w:lang w:eastAsia="es-CL"/>
        </w:rPr>
      </w:pPr>
      <w:r w:rsidRPr="00C04217">
        <w:rPr>
          <w:lang w:eastAsia="es-CL"/>
        </w:rPr>
        <w:t>Permite gestionar los registros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los usuarios y la lógica de la aplicación en distintos gestores de bases de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McKoi (por defecto), MySQL, PostGreSQL y Oracle. </w:t>
      </w:r>
    </w:p>
    <w:p w:rsidR="00C5379C" w:rsidRPr="00C04217" w:rsidRDefault="00C5379C" w:rsidP="00151D25">
      <w:pPr>
        <w:pStyle w:val="Prrafodelista"/>
        <w:numPr>
          <w:ilvl w:val="0"/>
          <w:numId w:val="57"/>
        </w:numPr>
        <w:rPr>
          <w:lang w:eastAsia="es-CL"/>
        </w:rPr>
      </w:pPr>
      <w:r w:rsidRPr="00C04217">
        <w:rPr>
          <w:lang w:eastAsia="es-CL"/>
        </w:rPr>
        <w:t>Almacena los registros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(ficheros XML) como un atributo en una tabla de la base de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y otra información como: la fuente, el propietario, los índices, etc. </w:t>
      </w:r>
    </w:p>
    <w:p w:rsidR="00C5379C" w:rsidRPr="00C04217" w:rsidRDefault="00C5379C" w:rsidP="00151D25">
      <w:pPr>
        <w:pStyle w:val="Prrafodelista"/>
        <w:numPr>
          <w:ilvl w:val="0"/>
          <w:numId w:val="57"/>
        </w:numPr>
        <w:rPr>
          <w:lang w:eastAsia="es-CL"/>
        </w:rPr>
      </w:pPr>
      <w:r w:rsidRPr="00C04217">
        <w:rPr>
          <w:lang w:eastAsia="es-CL"/>
        </w:rPr>
        <w:t>Es un catálogo que indexa y realiza las búsquedas en los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utilizando LUCENE. </w:t>
      </w:r>
    </w:p>
    <w:p w:rsidR="00C5379C" w:rsidRPr="00C04217" w:rsidRDefault="00C5379C" w:rsidP="00151D25">
      <w:pPr>
        <w:pStyle w:val="Prrafodelista"/>
        <w:numPr>
          <w:ilvl w:val="0"/>
          <w:numId w:val="57"/>
        </w:numPr>
        <w:rPr>
          <w:lang w:eastAsia="es-CL"/>
        </w:rPr>
      </w:pPr>
      <w:r w:rsidRPr="00C04217">
        <w:rPr>
          <w:lang w:eastAsia="es-CL"/>
        </w:rPr>
        <w:lastRenderedPageBreak/>
        <w:t xml:space="preserve">Presenta un mapa interactivo que integra </w:t>
      </w:r>
      <w:hyperlink r:id="rId159" w:tgtFrame="_blank" w:history="1">
        <w:r w:rsidRPr="00C04217">
          <w:rPr>
            <w:color w:val="0000FF"/>
            <w:u w:val="single"/>
            <w:lang w:eastAsia="es-CL"/>
          </w:rPr>
          <w:t>Intermap</w:t>
        </w:r>
      </w:hyperlink>
      <w:r w:rsidRPr="00C04217">
        <w:rPr>
          <w:lang w:eastAsia="es-CL"/>
        </w:rPr>
        <w:t xml:space="preserve"> como tecnología para el visualizador  y </w:t>
      </w:r>
      <w:hyperlink r:id="rId160" w:tgtFrame="_blank" w:history="1">
        <w:r w:rsidRPr="00C04217">
          <w:rPr>
            <w:color w:val="0000FF"/>
            <w:u w:val="single"/>
            <w:lang w:eastAsia="es-CL"/>
          </w:rPr>
          <w:t>GeoServer</w:t>
        </w:r>
      </w:hyperlink>
      <w:r w:rsidRPr="00C04217">
        <w:rPr>
          <w:lang w:eastAsia="es-CL"/>
        </w:rPr>
        <w:t xml:space="preserve"> como tecnología para crear los Servicios Web de Mapas (WMS).</w:t>
      </w:r>
    </w:p>
    <w:p w:rsidR="00C5379C" w:rsidRPr="00C04217" w:rsidRDefault="00C5379C" w:rsidP="00C5379C">
      <w:pPr>
        <w:tabs>
          <w:tab w:val="left" w:pos="6451"/>
        </w:tabs>
        <w:rPr>
          <w:rFonts w:cstheme="minorHAnsi"/>
        </w:rPr>
      </w:pPr>
    </w:p>
    <w:p w:rsidR="00C5379C" w:rsidRPr="00C04217" w:rsidRDefault="00C5379C" w:rsidP="009B2897">
      <w:pPr>
        <w:pStyle w:val="Prrafodelista"/>
        <w:rPr>
          <w:lang w:eastAsia="es-CL"/>
        </w:rPr>
      </w:pPr>
      <w:r w:rsidRPr="00C04217">
        <w:rPr>
          <w:b/>
          <w:lang w:eastAsia="es-CL"/>
        </w:rPr>
        <w:t>CatMDEdit</w:t>
      </w:r>
      <w:r w:rsidRPr="00C04217">
        <w:rPr>
          <w:lang w:eastAsia="es-CL"/>
        </w:rPr>
        <w:t xml:space="preserve"> ha sido desarrollado por el consorcio TEIDE, compuesto por: la Universidad de Zaragoza (Departamento de Informática e Ingeniería de Sistemas), Universidad Jaume I (Departamento de Sistemas de Información) y la Universidad Politécnica de Madrid (Departamento de Topografía y Cartografía).</w:t>
      </w:r>
    </w:p>
    <w:p w:rsidR="00C5379C" w:rsidRPr="00C04217" w:rsidRDefault="00C5379C" w:rsidP="009B2897">
      <w:pPr>
        <w:pStyle w:val="Prrafodelista"/>
        <w:rPr>
          <w:lang w:eastAsia="es-CL"/>
        </w:rPr>
      </w:pPr>
      <w:r w:rsidRPr="00C04217">
        <w:rPr>
          <w:lang w:eastAsia="es-CL"/>
        </w:rPr>
        <w:t>Se trata de un software</w:t>
      </w:r>
      <w:r w:rsidR="001B0FCF" w:rsidRPr="00C04217">
        <w:rPr>
          <w:lang w:eastAsia="es-CL"/>
        </w:rPr>
        <w:fldChar w:fldCharType="begin"/>
      </w:r>
      <w:r w:rsidR="001B0FCF" w:rsidRPr="00C04217">
        <w:instrText xml:space="preserve"> XE "</w:instrText>
      </w:r>
      <w:r w:rsidR="001B0FCF" w:rsidRPr="00C04217">
        <w:rPr>
          <w:lang w:eastAsia="es-ES"/>
        </w:rPr>
        <w:instrText>software</w:instrText>
      </w:r>
      <w:r w:rsidR="001B0FCF" w:rsidRPr="00C04217">
        <w:instrText xml:space="preserve">" </w:instrText>
      </w:r>
      <w:r w:rsidR="001B0FCF" w:rsidRPr="00C04217">
        <w:rPr>
          <w:lang w:eastAsia="es-CL"/>
        </w:rPr>
        <w:fldChar w:fldCharType="end"/>
      </w:r>
      <w:r w:rsidRPr="00C04217">
        <w:rPr>
          <w:lang w:eastAsia="es-CL"/>
        </w:rPr>
        <w:t xml:space="preserve"> de fuentes abiertas, multiplataforma y multilingüe que permite la gestión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de información geográfica. Proporciona herramientas que facilitan la generación, manipulación y publicación de registros de metadatos. Algunos ejemplos de productos que pueden ser catalogados con CatMDEdit son: mapas topográficos en soporte papel y digital, capas</w:t>
      </w:r>
      <w:r w:rsidR="00560CB5">
        <w:rPr>
          <w:lang w:eastAsia="es-CL"/>
        </w:rPr>
        <w:fldChar w:fldCharType="begin"/>
      </w:r>
      <w:r w:rsidR="00560CB5">
        <w:instrText xml:space="preserve"> XE "</w:instrText>
      </w:r>
      <w:r w:rsidR="00560CB5" w:rsidRPr="00000C48">
        <w:instrText>capas</w:instrText>
      </w:r>
      <w:r w:rsidR="00560CB5">
        <w:instrText xml:space="preserve">" </w:instrText>
      </w:r>
      <w:r w:rsidR="00560CB5">
        <w:rPr>
          <w:lang w:eastAsia="es-CL"/>
        </w:rPr>
        <w:fldChar w:fldCharType="end"/>
      </w:r>
      <w:r w:rsidRPr="00C04217">
        <w:rPr>
          <w:lang w:eastAsia="es-CL"/>
        </w:rPr>
        <w:t xml:space="preserve"> de información geográfica, bases de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sidRPr="00C04217">
        <w:rPr>
          <w:lang w:eastAsia="es-CL"/>
        </w:rPr>
        <w:t xml:space="preserve"> espaciales, ortofotografías, imágenes satelitales y modelos digitales del terreno, entre otros.</w:t>
      </w:r>
    </w:p>
    <w:p w:rsidR="00C5379C" w:rsidRPr="00C04217" w:rsidRDefault="00C5379C" w:rsidP="009B2897">
      <w:pPr>
        <w:pStyle w:val="Prrafodelista"/>
        <w:rPr>
          <w:lang w:eastAsia="es-CL"/>
        </w:rPr>
      </w:pPr>
      <w:r w:rsidRPr="00C04217">
        <w:rPr>
          <w:lang w:eastAsia="es-CL"/>
        </w:rPr>
        <w:t>CatMDEdit se centra en la generación de registros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xml:space="preserve"> de información geográfica de acuerdo con la Norma ISO 19115:2003 «Geographic Information – Metadata», las recomendaciones del perfil NEM (Núcleo Español de Metadatos) y el perfil de las Normas de Ejecución de la Directiva INSPIRE. También permite la generación de registros de metadatos bajo la Norma Dublín Core (ISO 15836:2007).</w:t>
      </w:r>
    </w:p>
    <w:p w:rsidR="00C5379C" w:rsidRPr="00C04217" w:rsidRDefault="00C5379C" w:rsidP="009B2897">
      <w:pPr>
        <w:pStyle w:val="Prrafodelista"/>
        <w:rPr>
          <w:lang w:eastAsia="es-CL"/>
        </w:rPr>
      </w:pPr>
      <w:r w:rsidRPr="00C04217">
        <w:rPr>
          <w:b/>
          <w:lang w:eastAsia="es-CL"/>
        </w:rPr>
        <w:t>CatMDServices</w:t>
      </w:r>
      <w:r w:rsidRPr="00C04217">
        <w:rPr>
          <w:lang w:eastAsia="es-CL"/>
        </w:rPr>
        <w:t xml:space="preserve"> es una aplicación web de Software Libre que permite de una forma fácil e intuitiva: documentar y buscar servicios web mediante registros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Es una iniciativa del Instituto Geográfico Nacional de España (IGN) fruto de la colaboración científico-técnica con el Grupo de Sistemas de Información Avanzados de la Universidad de Zaragoza (IAAA) y el apoyo tecnológico de la empresa GeoSpatiumLab (GSL).</w:t>
      </w:r>
    </w:p>
    <w:p w:rsidR="00C5379C" w:rsidRPr="00C04217" w:rsidRDefault="00C5379C" w:rsidP="009B2897">
      <w:pPr>
        <w:pStyle w:val="Prrafodelista"/>
        <w:rPr>
          <w:lang w:eastAsia="es-CL"/>
        </w:rPr>
      </w:pPr>
      <w:r w:rsidRPr="00C04217">
        <w:rPr>
          <w:lang w:eastAsia="es-CL"/>
        </w:rPr>
        <w:t>Esta herramienta ha sido desarrollada mediante las tecnologías</w:t>
      </w:r>
      <w:r w:rsidR="001B0FCF" w:rsidRPr="00C04217">
        <w:rPr>
          <w:lang w:eastAsia="es-CL"/>
        </w:rPr>
        <w:fldChar w:fldCharType="begin"/>
      </w:r>
      <w:r w:rsidR="001B0FCF" w:rsidRPr="00C04217">
        <w:instrText xml:space="preserve"> XE "</w:instrText>
      </w:r>
      <w:r w:rsidR="001B0FCF" w:rsidRPr="00C04217">
        <w:rPr>
          <w:lang w:eastAsia="es-ES"/>
        </w:rPr>
        <w:instrText>tecnologías</w:instrText>
      </w:r>
      <w:r w:rsidR="001B0FCF" w:rsidRPr="00C04217">
        <w:instrText xml:space="preserve">" </w:instrText>
      </w:r>
      <w:r w:rsidR="001B0FCF" w:rsidRPr="00C04217">
        <w:rPr>
          <w:lang w:eastAsia="es-CL"/>
        </w:rPr>
        <w:fldChar w:fldCharType="end"/>
      </w:r>
      <w:r w:rsidR="005C0B1C">
        <w:rPr>
          <w:lang w:eastAsia="es-CL"/>
        </w:rPr>
        <w:t xml:space="preserve"> Java 2 Platfor</w:t>
      </w:r>
      <w:r w:rsidRPr="00C04217">
        <w:rPr>
          <w:lang w:eastAsia="es-CL"/>
        </w:rPr>
        <w:t>m Enterprise Edition (J2EE) y Google Web Toolkit (GWT). Entre las características se encuentran: multiplataforma (Windows, Unix), multilingüe, descripción de servicios web mediante elementos de metadatos</w:t>
      </w:r>
      <w:r w:rsidR="00560CB5">
        <w:rPr>
          <w:lang w:eastAsia="es-CL"/>
        </w:rPr>
        <w:fldChar w:fldCharType="begin"/>
      </w:r>
      <w:r w:rsidR="00560CB5">
        <w:instrText xml:space="preserve"> XE "</w:instrText>
      </w:r>
      <w:r w:rsidR="00560CB5" w:rsidRPr="00E1108C">
        <w:rPr>
          <w:lang w:val="es-ES" w:eastAsia="es-ES"/>
        </w:rPr>
        <w:instrText>metadatos</w:instrText>
      </w:r>
      <w:r w:rsidR="00560CB5">
        <w:instrText xml:space="preserve">" </w:instrText>
      </w:r>
      <w:r w:rsidR="00560CB5">
        <w:rPr>
          <w:lang w:eastAsia="es-CL"/>
        </w:rPr>
        <w:fldChar w:fldCharType="end"/>
      </w:r>
      <w:r w:rsidRPr="00C04217">
        <w:rPr>
          <w:lang w:eastAsia="es-CL"/>
        </w:rPr>
        <w:t>, servicios web de búsqueda de registros de metadatos, generación automática de registros de metadatos a partir de la información aportada por la operación «getCapabilities» en el caso de servicios OGC, Tesauro y listas de palabras controladas para facilitar la edición de registros de metadatos, ayuda en línea.</w:t>
      </w:r>
    </w:p>
    <w:p w:rsidR="00C5379C" w:rsidRPr="00C04217" w:rsidRDefault="00C5379C" w:rsidP="00C5379C">
      <w:pPr>
        <w:rPr>
          <w:rFonts w:cstheme="minorHAnsi"/>
          <w:sz w:val="22"/>
          <w:szCs w:val="22"/>
          <w:lang w:eastAsia="es-CL"/>
        </w:rPr>
      </w:pPr>
      <w:r w:rsidRPr="00C04217">
        <w:rPr>
          <w:rFonts w:cstheme="minorHAnsi"/>
          <w:lang w:eastAsia="es-CL"/>
        </w:rPr>
        <w:br w:type="page"/>
      </w:r>
    </w:p>
    <w:p w:rsidR="00C5379C" w:rsidRPr="00C04217" w:rsidRDefault="002B0CE9" w:rsidP="009B2897">
      <w:pPr>
        <w:pStyle w:val="Ttulo2"/>
        <w:rPr>
          <w:rFonts w:cstheme="minorHAnsi"/>
        </w:rPr>
      </w:pPr>
      <w:bookmarkStart w:id="439" w:name="_Toc302636350"/>
      <w:r>
        <w:rPr>
          <w:rFonts w:cstheme="minorHAnsi"/>
        </w:rPr>
        <w:lastRenderedPageBreak/>
        <w:t>GESTIÓN</w:t>
      </w:r>
      <w:r w:rsidR="00295B4E" w:rsidRPr="00C04217">
        <w:rPr>
          <w:rFonts w:cstheme="minorHAnsi"/>
        </w:rPr>
        <w:t xml:space="preserve"> DE RIESGOS</w:t>
      </w:r>
      <w:bookmarkEnd w:id="439"/>
    </w:p>
    <w:p w:rsidR="00B94F6B" w:rsidRDefault="00B94F6B" w:rsidP="0056067D">
      <w:pPr>
        <w:pStyle w:val="Prrafodelista"/>
        <w:rPr>
          <w:lang w:eastAsia="es-CL"/>
        </w:rPr>
      </w:pPr>
      <w:r>
        <w:rPr>
          <w:lang w:eastAsia="es-CL"/>
        </w:rPr>
        <w:t xml:space="preserve">La gestión de riesgos es un concepto amplio que se aplica en múltiples instancias empresariales y de la vida diaria. </w:t>
      </w:r>
      <w:r w:rsidR="00F56038">
        <w:rPr>
          <w:lang w:eastAsia="es-CL"/>
        </w:rPr>
        <w:t>Podemos definir un riesgo</w:t>
      </w:r>
      <w:r w:rsidR="00560CB5">
        <w:rPr>
          <w:lang w:eastAsia="es-CL"/>
        </w:rPr>
        <w:fldChar w:fldCharType="begin"/>
      </w:r>
      <w:r w:rsidR="00560CB5">
        <w:instrText xml:space="preserve"> XE "</w:instrText>
      </w:r>
      <w:r w:rsidR="00560CB5" w:rsidRPr="001A11BF">
        <w:instrText>riesgo</w:instrText>
      </w:r>
      <w:r w:rsidR="00560CB5">
        <w:instrText xml:space="preserve">" </w:instrText>
      </w:r>
      <w:r w:rsidR="00560CB5">
        <w:rPr>
          <w:lang w:eastAsia="es-CL"/>
        </w:rPr>
        <w:fldChar w:fldCharType="end"/>
      </w:r>
      <w:r w:rsidR="00F56038">
        <w:rPr>
          <w:lang w:eastAsia="es-CL"/>
        </w:rPr>
        <w:t xml:space="preserve"> com</w:t>
      </w:r>
      <w:r w:rsidR="00DF7E1E">
        <w:rPr>
          <w:lang w:eastAsia="es-CL"/>
        </w:rPr>
        <w:t>o todas aquellas posibles causales</w:t>
      </w:r>
      <w:r w:rsidR="00F56038">
        <w:rPr>
          <w:lang w:eastAsia="es-CL"/>
        </w:rPr>
        <w:t xml:space="preserve"> que produzcan efectos no deseados y perjudiciales para los </w:t>
      </w:r>
      <w:r>
        <w:rPr>
          <w:lang w:eastAsia="es-CL"/>
        </w:rPr>
        <w:t xml:space="preserve">objetivos </w:t>
      </w:r>
      <w:r w:rsidR="00E61AF4">
        <w:rPr>
          <w:lang w:eastAsia="es-CL"/>
        </w:rPr>
        <w:t>de cualquier actividad</w:t>
      </w:r>
      <w:r>
        <w:rPr>
          <w:lang w:eastAsia="es-CL"/>
        </w:rPr>
        <w:t>. En particular, cuando se trata de organizaciones, la definición de riesgos está asociada necesariamente a la existencia o supervivencia de las actividades que dan vida a la institución.</w:t>
      </w:r>
    </w:p>
    <w:p w:rsidR="00E27C4A" w:rsidRDefault="00B94F6B" w:rsidP="0056067D">
      <w:pPr>
        <w:pStyle w:val="Prrafodelista"/>
        <w:rPr>
          <w:lang w:eastAsia="es-CL"/>
        </w:rPr>
      </w:pPr>
      <w:r>
        <w:rPr>
          <w:lang w:eastAsia="es-CL"/>
        </w:rPr>
        <w:t xml:space="preserve">Entendido así, los riesgos serán múltiples y afectarán en distinta medida al giro del negocio. </w:t>
      </w:r>
      <w:r w:rsidR="00E27C4A">
        <w:rPr>
          <w:lang w:eastAsia="es-CL"/>
        </w:rPr>
        <w:t>Indudablemente nace la pregunta si será necesario ocupar tiempo en gestionar el impacto de todos y cada uno de ellos. La respuesta a esta pregunta estará condicionada necesariamente a identificar si las consecuencias afectarán a la organización de una manera dramática, amenazando la supervivencia o subsistencia de ella.</w:t>
      </w:r>
    </w:p>
    <w:p w:rsidR="0056067D" w:rsidRPr="00C04217" w:rsidRDefault="0056067D" w:rsidP="0056067D">
      <w:pPr>
        <w:pStyle w:val="Prrafodelista"/>
        <w:rPr>
          <w:lang w:eastAsia="es-CL"/>
        </w:rPr>
      </w:pPr>
      <w:r w:rsidRPr="00C04217">
        <w:rPr>
          <w:lang w:eastAsia="es-CL"/>
        </w:rPr>
        <w:t xml:space="preserve">El principal objetivo de la administración de riesgos es garantizar la supervivencia de la organización, minimizando </w:t>
      </w:r>
      <w:r>
        <w:rPr>
          <w:lang w:eastAsia="es-CL"/>
        </w:rPr>
        <w:t>sus</w:t>
      </w:r>
      <w:r w:rsidRPr="00C04217">
        <w:rPr>
          <w:lang w:eastAsia="es-CL"/>
        </w:rPr>
        <w:t xml:space="preserve"> </w:t>
      </w:r>
      <w:r>
        <w:rPr>
          <w:lang w:eastAsia="es-CL"/>
        </w:rPr>
        <w:t>costos asociados</w:t>
      </w:r>
      <w:r w:rsidRPr="00C04217">
        <w:rPr>
          <w:lang w:eastAsia="es-CL"/>
        </w:rPr>
        <w:t xml:space="preserve">. </w:t>
      </w:r>
    </w:p>
    <w:p w:rsidR="0056067D" w:rsidRPr="00C04217" w:rsidRDefault="0056067D" w:rsidP="0056067D">
      <w:pPr>
        <w:pStyle w:val="Prrafodelista"/>
        <w:rPr>
          <w:lang w:eastAsia="es-CL"/>
        </w:rPr>
      </w:pPr>
      <w:r>
        <w:rPr>
          <w:lang w:eastAsia="es-CL"/>
        </w:rPr>
        <w:t>Desde una mirada formal, l</w:t>
      </w:r>
      <w:r w:rsidRPr="00C04217">
        <w:rPr>
          <w:lang w:eastAsia="es-CL"/>
        </w:rPr>
        <w:t xml:space="preserve">a administración de riesgos </w:t>
      </w:r>
      <w:r>
        <w:rPr>
          <w:lang w:eastAsia="es-CL"/>
        </w:rPr>
        <w:t xml:space="preserve">debe ser una </w:t>
      </w:r>
      <w:r w:rsidRPr="00C04217">
        <w:rPr>
          <w:lang w:eastAsia="es-CL"/>
        </w:rPr>
        <w:t xml:space="preserve">aproximación científica del comportamiento de </w:t>
      </w:r>
      <w:r>
        <w:rPr>
          <w:lang w:eastAsia="es-CL"/>
        </w:rPr>
        <w:t>dichos</w:t>
      </w:r>
      <w:r w:rsidRPr="00C04217">
        <w:rPr>
          <w:lang w:eastAsia="es-CL"/>
        </w:rPr>
        <w:t xml:space="preserve"> riesgos, </w:t>
      </w:r>
      <w:r>
        <w:rPr>
          <w:lang w:eastAsia="es-CL"/>
        </w:rPr>
        <w:t>que permita predecir o anticipar posibles efectos no deseados, minimizando sus consecuencias funcionales y económicas.</w:t>
      </w:r>
    </w:p>
    <w:p w:rsidR="0056067D" w:rsidRDefault="00C87A30" w:rsidP="009B2897">
      <w:pPr>
        <w:pStyle w:val="Prrafodelista"/>
      </w:pPr>
      <w:r>
        <w:t>Para una IDE</w:t>
      </w:r>
      <w:r w:rsidR="00560CB5">
        <w:fldChar w:fldCharType="begin"/>
      </w:r>
      <w:r w:rsidR="00560CB5">
        <w:instrText xml:space="preserve"> XE "</w:instrText>
      </w:r>
      <w:r w:rsidR="00560CB5" w:rsidRPr="00595C51">
        <w:rPr>
          <w:lang w:eastAsia="es-ES"/>
        </w:rPr>
        <w:instrText>IDE</w:instrText>
      </w:r>
      <w:r w:rsidR="00560CB5">
        <w:instrText xml:space="preserve">" </w:instrText>
      </w:r>
      <w:r w:rsidR="00560CB5">
        <w:fldChar w:fldCharType="end"/>
      </w:r>
      <w:r>
        <w:t>, donde las temáticas relevantes están asociadas a la disponibilidad de información geográfica y a la tecnología informática utilizada para la gestión y toma de decisiones, será primordial el enfoque en los riesgos críticos referidos a ellas.</w:t>
      </w:r>
    </w:p>
    <w:p w:rsidR="00C87A30" w:rsidRPr="00C87A30" w:rsidRDefault="00C87A30" w:rsidP="00C5379C">
      <w:pPr>
        <w:autoSpaceDE w:val="0"/>
        <w:autoSpaceDN w:val="0"/>
        <w:adjustRightInd w:val="0"/>
        <w:spacing w:before="0" w:after="0" w:line="240" w:lineRule="auto"/>
        <w:jc w:val="both"/>
        <w:rPr>
          <w:rFonts w:cstheme="minorHAnsi"/>
        </w:rPr>
      </w:pPr>
      <w:r w:rsidRPr="00C87A30">
        <w:rPr>
          <w:rFonts w:cstheme="minorHAnsi"/>
        </w:rPr>
        <w:t>En este contexto, el Ministerio deberá crear una política corporativa de administración</w:t>
      </w:r>
      <w:r>
        <w:rPr>
          <w:rFonts w:cstheme="minorHAnsi"/>
        </w:rPr>
        <w:t xml:space="preserve"> de riesgos para la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Pr>
          <w:rFonts w:cstheme="minorHAnsi"/>
        </w:rPr>
        <w:t xml:space="preserve"> MINAGRI, que deberá estar en sintonía con las decisiones de la alta dirección de la institución y considerando el máximo potencial de pérdida.</w:t>
      </w:r>
    </w:p>
    <w:p w:rsidR="00C5379C" w:rsidRPr="00C04217" w:rsidRDefault="00C5379C" w:rsidP="00C5379C">
      <w:pPr>
        <w:autoSpaceDE w:val="0"/>
        <w:autoSpaceDN w:val="0"/>
        <w:adjustRightInd w:val="0"/>
        <w:spacing w:before="0" w:after="0" w:line="240" w:lineRule="auto"/>
        <w:jc w:val="both"/>
        <w:rPr>
          <w:rFonts w:cstheme="minorHAnsi"/>
          <w:color w:val="000000"/>
          <w:sz w:val="24"/>
          <w:szCs w:val="24"/>
          <w:lang w:eastAsia="es-CL"/>
        </w:rPr>
      </w:pPr>
    </w:p>
    <w:p w:rsidR="00D636F5" w:rsidRPr="00D636F5" w:rsidRDefault="00D636F5" w:rsidP="009B2897">
      <w:pPr>
        <w:pStyle w:val="Prrafodelista"/>
      </w:pPr>
      <w:r w:rsidRPr="00D636F5">
        <w:t>A continuación se presenta un resumen de riesgos que deberán ser considerados para la creación de la pol</w:t>
      </w:r>
      <w:r w:rsidR="00AB4B78">
        <w:t>ítica corporativa.</w:t>
      </w:r>
    </w:p>
    <w:p w:rsidR="00627C54" w:rsidRDefault="00627C54" w:rsidP="00151D25">
      <w:pPr>
        <w:pStyle w:val="Prrafodelista"/>
        <w:numPr>
          <w:ilvl w:val="0"/>
          <w:numId w:val="63"/>
        </w:numPr>
        <w:ind w:left="360"/>
        <w:rPr>
          <w:lang w:eastAsia="es-CL"/>
        </w:rPr>
      </w:pPr>
      <w:r>
        <w:rPr>
          <w:lang w:eastAsia="es-CL"/>
        </w:rPr>
        <w:t>Protección de los datos</w:t>
      </w:r>
      <w:r w:rsidR="00560CB5">
        <w:rPr>
          <w:lang w:eastAsia="es-CL"/>
        </w:rPr>
        <w:fldChar w:fldCharType="begin"/>
      </w:r>
      <w:r w:rsidR="00560CB5">
        <w:instrText xml:space="preserve"> XE "</w:instrText>
      </w:r>
      <w:r w:rsidR="00560CB5" w:rsidRPr="00D06E97">
        <w:instrText>datos</w:instrText>
      </w:r>
      <w:r w:rsidR="00560CB5">
        <w:instrText xml:space="preserve">" </w:instrText>
      </w:r>
      <w:r w:rsidR="00560CB5">
        <w:rPr>
          <w:lang w:eastAsia="es-CL"/>
        </w:rPr>
        <w:fldChar w:fldCharType="end"/>
      </w:r>
      <w:r>
        <w:rPr>
          <w:lang w:eastAsia="es-CL"/>
        </w:rPr>
        <w:t>. Se refiere al elemento más crítico en una Infraestructura de Datos Espaciales. Como su nombre lo indica, los datos son el centro de la organización, por lo que se deberá asegurar su permanencia y acceso expedito bajo circunstancias límites como por ejemplo desastres naturales, pérdidas de energía, fallos en las máquinas de servicios, de almacenamiento, uso negligente, atentados terroristas, ataques informáticos, borrado accidental, entre muchos otros. Para ello la definición de políticas de respaldo, la verificación de  los mismos, el almacenamiento físico distribuido (idealmente en ciudades diferentes) y por sobre todo la consideración de medidas extremas que sitúen escenarios improbables, constituirán tareas críticas e imprescindibles para los profesionales de la IDE</w:t>
      </w:r>
      <w:r w:rsidR="00560CB5">
        <w:rPr>
          <w:lang w:eastAsia="es-CL"/>
        </w:rPr>
        <w:fldChar w:fldCharType="begin"/>
      </w:r>
      <w:r w:rsidR="00560CB5">
        <w:instrText xml:space="preserve"> XE "</w:instrText>
      </w:r>
      <w:r w:rsidR="00560CB5" w:rsidRPr="00595C51">
        <w:rPr>
          <w:lang w:eastAsia="es-ES"/>
        </w:rPr>
        <w:instrText>IDE</w:instrText>
      </w:r>
      <w:r w:rsidR="00560CB5">
        <w:instrText xml:space="preserve">" </w:instrText>
      </w:r>
      <w:r w:rsidR="00560CB5">
        <w:rPr>
          <w:lang w:eastAsia="es-CL"/>
        </w:rPr>
        <w:fldChar w:fldCharType="end"/>
      </w:r>
      <w:r>
        <w:rPr>
          <w:lang w:eastAsia="es-CL"/>
        </w:rPr>
        <w:t xml:space="preserve"> Agricultura.</w:t>
      </w:r>
    </w:p>
    <w:p w:rsidR="00627C54" w:rsidRDefault="00627C54" w:rsidP="00151D25">
      <w:pPr>
        <w:pStyle w:val="Prrafodelista"/>
        <w:numPr>
          <w:ilvl w:val="0"/>
          <w:numId w:val="63"/>
        </w:numPr>
        <w:ind w:left="360"/>
        <w:rPr>
          <w:lang w:eastAsia="es-CL"/>
        </w:rPr>
      </w:pPr>
      <w:r w:rsidRPr="00C04217">
        <w:rPr>
          <w:lang w:eastAsia="es-CL"/>
        </w:rPr>
        <w:t>Control de accesos.</w:t>
      </w:r>
      <w:r>
        <w:rPr>
          <w:lang w:eastAsia="es-CL"/>
        </w:rPr>
        <w:t xml:space="preserve"> Se refiere al registro y autorización selectiva de personas a equipos informáticos que presten servicios de información, gestión de ella, o sirvan como terminales para visualización de información. Se deberá cuidar que sólo aquellas personas que cuenten con las competencias y cumplan con funciones relacionadas, puedan acceder físicamente a servidores, unidades de almacenamiento, terminales, equipos en la red, entre otros.  </w:t>
      </w:r>
      <w:r w:rsidR="005E35B1">
        <w:rPr>
          <w:lang w:eastAsia="es-CL"/>
        </w:rPr>
        <w:t xml:space="preserve">Para ello una adecuada gestión de permisos y contraseñas, </w:t>
      </w:r>
      <w:r w:rsidR="005E35B1">
        <w:rPr>
          <w:lang w:eastAsia="es-CL"/>
        </w:rPr>
        <w:lastRenderedPageBreak/>
        <w:t>más una fuerte capacitación para el uso del personal, será una tarea periódica para los servicios. Complementariamente, se recomienda la instalación de controles biométricos (</w:t>
      </w:r>
      <w:r w:rsidR="005E35B1" w:rsidRPr="00C04217">
        <w:rPr>
          <w:lang w:eastAsia="es-CL"/>
        </w:rPr>
        <w:t>Identificación de huellas dactilares, lectores de huellas de manos, patrones de voz, firma/escritura digital, análisis de pulsaciones y</w:t>
      </w:r>
      <w:r w:rsidR="005E35B1">
        <w:rPr>
          <w:lang w:eastAsia="es-CL"/>
        </w:rPr>
        <w:t xml:space="preserve"> escáner de retina, entre otros) para acceso a instalaciones físicas e incluso utilizar esta tecnología para el uso de los mismos equipos informáticos.</w:t>
      </w:r>
    </w:p>
    <w:p w:rsidR="0053199C" w:rsidRDefault="00F8729C" w:rsidP="0053199C">
      <w:pPr>
        <w:pStyle w:val="Prrafodelista"/>
        <w:numPr>
          <w:ilvl w:val="0"/>
          <w:numId w:val="63"/>
        </w:numPr>
        <w:ind w:left="360"/>
        <w:rPr>
          <w:lang w:eastAsia="es-CL"/>
        </w:rPr>
      </w:pPr>
      <w:r>
        <w:rPr>
          <w:lang w:eastAsia="es-CL"/>
        </w:rPr>
        <w:t xml:space="preserve">Riesgos de origen natural. La ocurrencia de desastres naturales es una temática que involucra todos los ámbitos de desarrollo de una sociedad, y por su puesto una IDE no está ajena a ello. Una particular paradoja se da en que la información geoespacial es una potentísima herramienta para prevenir, mitigar y hacer frente a una catástrofe natural. Por </w:t>
      </w:r>
      <w:r w:rsidR="00DE7A58">
        <w:rPr>
          <w:lang w:eastAsia="es-CL"/>
        </w:rPr>
        <w:t>tanto, es absolutamente imprescindible que la información esté disponible de manera expresa y oportuna.</w:t>
      </w:r>
      <w:r w:rsidR="0053199C">
        <w:rPr>
          <w:lang w:eastAsia="es-CL"/>
        </w:rPr>
        <w:t xml:space="preserve"> Para ello será crítico contar con los resguardos sobre la integridad de los datos, la redundancia sobre los servicios informáticos que permiten acceder y analizar la información, y la disponibilidad de personal entrenado y calificado para el análisis e interpretación de datos geoespaciales.</w:t>
      </w:r>
    </w:p>
    <w:p w:rsidR="00541D7C" w:rsidRDefault="00541D7C" w:rsidP="00541D7C">
      <w:pPr>
        <w:pStyle w:val="Prrafodelista"/>
        <w:numPr>
          <w:ilvl w:val="0"/>
          <w:numId w:val="63"/>
        </w:numPr>
        <w:ind w:left="360"/>
        <w:rPr>
          <w:lang w:eastAsia="es-CL"/>
        </w:rPr>
      </w:pPr>
      <w:r>
        <w:rPr>
          <w:lang w:eastAsia="es-CL"/>
        </w:rPr>
        <w:t>Riesgos de choque de eléctrico.</w:t>
      </w:r>
      <w:r w:rsidR="0053199C">
        <w:rPr>
          <w:lang w:eastAsia="es-CL"/>
        </w:rPr>
        <w:t xml:space="preserve"> La redundancia en los circuitos de provisión eléctrica, la existencia de generadores propios e independientes y la existencia de dispositivos de protección ante variaciones de voltaje, deberá constituir una inversión crítica par</w:t>
      </w:r>
      <w:r>
        <w:rPr>
          <w:lang w:eastAsia="es-CL"/>
        </w:rPr>
        <w:t>a é</w:t>
      </w:r>
      <w:r w:rsidR="0053199C">
        <w:rPr>
          <w:lang w:eastAsia="es-CL"/>
        </w:rPr>
        <w:t xml:space="preserve">l o los datacenter que almacenen información y servicios de la IDE MINAGRI.  </w:t>
      </w:r>
      <w:r w:rsidR="00F8729C" w:rsidRPr="00C04217">
        <w:rPr>
          <w:lang w:eastAsia="es-CL"/>
        </w:rPr>
        <w:t xml:space="preserve"> </w:t>
      </w:r>
    </w:p>
    <w:p w:rsidR="00F8729C" w:rsidRPr="00C04217" w:rsidRDefault="00F8729C" w:rsidP="00541D7C">
      <w:pPr>
        <w:pStyle w:val="Prrafodelista"/>
        <w:numPr>
          <w:ilvl w:val="0"/>
          <w:numId w:val="63"/>
        </w:numPr>
        <w:ind w:left="360"/>
        <w:rPr>
          <w:lang w:eastAsia="es-CL"/>
        </w:rPr>
      </w:pPr>
      <w:r w:rsidRPr="00541D7C">
        <w:rPr>
          <w:iCs/>
          <w:lang w:eastAsia="es-CL"/>
        </w:rPr>
        <w:t>Riesgos de incendio</w:t>
      </w:r>
      <w:r w:rsidR="00541D7C">
        <w:rPr>
          <w:i/>
          <w:iCs/>
          <w:lang w:eastAsia="es-CL"/>
        </w:rPr>
        <w:t>.</w:t>
      </w:r>
      <w:r w:rsidRPr="00541D7C">
        <w:rPr>
          <w:i/>
          <w:iCs/>
          <w:lang w:eastAsia="es-CL"/>
        </w:rPr>
        <w:t xml:space="preserve"> </w:t>
      </w:r>
      <w:r w:rsidRPr="00C04217">
        <w:rPr>
          <w:lang w:eastAsia="es-CL"/>
        </w:rPr>
        <w:t>Inflamabilidad de materiales.</w:t>
      </w:r>
      <w:r w:rsidR="00541D7C">
        <w:rPr>
          <w:lang w:eastAsia="es-CL"/>
        </w:rPr>
        <w:t xml:space="preserve"> Los ambientes físicos que contengan máquinas de provisión de servicios y datos deberán estar construidos con materiales y protecciones no inflamables, además de mecanismos automáticos que permitan la detección y extinción de incendios.</w:t>
      </w:r>
    </w:p>
    <w:p w:rsidR="0079354E" w:rsidRDefault="0079354E" w:rsidP="00151D25">
      <w:pPr>
        <w:pStyle w:val="Prrafodelista"/>
        <w:numPr>
          <w:ilvl w:val="0"/>
          <w:numId w:val="63"/>
        </w:numPr>
        <w:ind w:left="360"/>
        <w:rPr>
          <w:lang w:eastAsia="es-CL"/>
        </w:rPr>
      </w:pPr>
      <w:r>
        <w:rPr>
          <w:lang w:eastAsia="es-CL"/>
        </w:rPr>
        <w:t>Plan de contingencia. No se trata de un riesgo en sí, no obstante la ausencia de procedimientos detallados de prevención y respuesta a problemas sí puede serlo. Es relevante invertir tiempo y recursos en la definición e instrucción sobre procedimientos muy acotados para establecer por ejemplo, la periodicidad de los respaldos de la data, realizar ejercicios controlados de simulación de pérdida de ellos, pruebas de recuperación a partir de respaldos que permitirán el entrenamiento y el testeo de los archivos de contingencia, establecimiento de turnos y liderazgos ante catástrofes, entre muchos otros.</w:t>
      </w:r>
    </w:p>
    <w:p w:rsidR="0079354E" w:rsidRDefault="00627C54" w:rsidP="0079354E">
      <w:pPr>
        <w:pStyle w:val="Prrafodelista"/>
        <w:numPr>
          <w:ilvl w:val="0"/>
          <w:numId w:val="63"/>
        </w:numPr>
        <w:ind w:left="360"/>
        <w:rPr>
          <w:lang w:eastAsia="es-CL"/>
        </w:rPr>
      </w:pPr>
      <w:r w:rsidRPr="00C04217">
        <w:rPr>
          <w:lang w:eastAsia="es-CL"/>
        </w:rPr>
        <w:t>Seguridad en las redes.</w:t>
      </w:r>
      <w:r w:rsidRPr="00D636F5">
        <w:rPr>
          <w:lang w:eastAsia="es-CL"/>
        </w:rPr>
        <w:t xml:space="preserve"> </w:t>
      </w:r>
      <w:r w:rsidR="0079354E">
        <w:rPr>
          <w:lang w:eastAsia="es-CL"/>
        </w:rPr>
        <w:t>Se refiere al análisis y definición profesional y experta de vulnerabilidades y correcciones en las redes de comunicación de datos, de forma tal que se eviten los accesos no autorizados que pudieran generar daños en el servicio o en los datos. Las redes además están afectas a fallos mecánicos en las máquinas que operan los servicios, por lo que es recomendable contar con cableados redundantes, provisión de servicios WAN redundantes, entre otros.</w:t>
      </w:r>
    </w:p>
    <w:p w:rsidR="0079354E" w:rsidRDefault="0079354E" w:rsidP="0079354E">
      <w:pPr>
        <w:pStyle w:val="Prrafodelista"/>
        <w:numPr>
          <w:ilvl w:val="0"/>
          <w:numId w:val="63"/>
        </w:numPr>
        <w:ind w:left="360"/>
        <w:rPr>
          <w:lang w:eastAsia="es-CL"/>
        </w:rPr>
      </w:pPr>
      <w:r w:rsidRPr="00C04217">
        <w:rPr>
          <w:lang w:eastAsia="es-CL"/>
        </w:rPr>
        <w:t>Seguridad de los sistemas operativos y de red</w:t>
      </w:r>
      <w:r>
        <w:rPr>
          <w:lang w:eastAsia="es-CL"/>
        </w:rPr>
        <w:t xml:space="preserve">. Uno de los puntos de vulnerabilidad está en los propios equipos informáticos, en la medida que no se mantengan actualizados los sistemas operativos, los antivirus y licencias de software instalado en las máquinas. </w:t>
      </w:r>
      <w:r w:rsidR="00C63AFC">
        <w:rPr>
          <w:lang w:eastAsia="es-CL"/>
        </w:rPr>
        <w:t>Se recomienda llev</w:t>
      </w:r>
      <w:r>
        <w:rPr>
          <w:lang w:eastAsia="es-CL"/>
        </w:rPr>
        <w:t>ar un detallado control de inventario y actualizaciones</w:t>
      </w:r>
      <w:r w:rsidR="00C63AFC">
        <w:rPr>
          <w:lang w:eastAsia="es-CL"/>
        </w:rPr>
        <w:t xml:space="preserve"> para el software de cada uno de los equipos que intervendrán en la IDE MINAGRI, tanto desktop como servidor.</w:t>
      </w:r>
    </w:p>
    <w:p w:rsidR="00D636F5" w:rsidRPr="00C04217" w:rsidRDefault="00627C54" w:rsidP="00151D25">
      <w:pPr>
        <w:pStyle w:val="Prrafodelista"/>
        <w:numPr>
          <w:ilvl w:val="0"/>
          <w:numId w:val="63"/>
        </w:numPr>
        <w:ind w:left="360"/>
        <w:rPr>
          <w:lang w:eastAsia="es-CL"/>
        </w:rPr>
      </w:pPr>
      <w:r>
        <w:rPr>
          <w:lang w:eastAsia="es-CL"/>
        </w:rPr>
        <w:t>Disponibilidad presupuestaria</w:t>
      </w:r>
      <w:r w:rsidR="00D913C2">
        <w:rPr>
          <w:lang w:eastAsia="es-CL"/>
        </w:rPr>
        <w:t xml:space="preserve">. Contar con recursos económicos cuyo destino será la reacción ante eventos inesperados, permitirá reaccionar de manera diligente ante fallos mecánicos en piezas y </w:t>
      </w:r>
      <w:r w:rsidR="00D913C2">
        <w:rPr>
          <w:lang w:eastAsia="es-CL"/>
        </w:rPr>
        <w:lastRenderedPageBreak/>
        <w:t>máquinas informática, la contratación de servicios especializados por ejemplo ante fallas de seguridad, configuración de firewall y switches, entre otros.</w:t>
      </w:r>
      <w:r>
        <w:rPr>
          <w:lang w:eastAsia="es-CL"/>
        </w:rPr>
        <w:t xml:space="preserve">    </w:t>
      </w:r>
    </w:p>
    <w:p w:rsidR="00DD73C1" w:rsidRDefault="00DD73C1" w:rsidP="00151D25">
      <w:pPr>
        <w:pStyle w:val="Prrafodelista"/>
        <w:numPr>
          <w:ilvl w:val="0"/>
          <w:numId w:val="64"/>
        </w:numPr>
        <w:ind w:left="360"/>
        <w:rPr>
          <w:lang w:eastAsia="es-CL"/>
        </w:rPr>
      </w:pPr>
      <w:r>
        <w:rPr>
          <w:lang w:eastAsia="es-CL"/>
        </w:rPr>
        <w:t>Fallas mecánicas.</w:t>
      </w:r>
      <w:r w:rsidR="00A032D7">
        <w:rPr>
          <w:lang w:eastAsia="es-CL"/>
        </w:rPr>
        <w:t xml:space="preserve"> Toda</w:t>
      </w:r>
      <w:r w:rsidR="009D5B9A">
        <w:rPr>
          <w:lang w:eastAsia="es-CL"/>
        </w:rPr>
        <w:t xml:space="preserve"> pieza y equipamiento informático estará afecta a riesgos originados por fallas de fabricación y desgaste, por lo que se recomienda la existencia de redundancia para la línea mínima que asegure la integridad de los datos y la provisión de servicios informáticos de la IDE. Idealmente se recomienda contar con una configuración que permita el salto y reemplazo automatizado de funciones entre equipos. </w:t>
      </w:r>
      <w:r w:rsidR="00396B52">
        <w:rPr>
          <w:lang w:eastAsia="es-CL"/>
        </w:rPr>
        <w:t>Es recomendable  además contar con repuestos comunes como unidades de disco, switches, servidores, entre otros. Una razón importante para ello son los tiempos administrativos para compras y la pérdida de continuidad de modelos y por ende repuestos.</w:t>
      </w:r>
      <w:r>
        <w:rPr>
          <w:lang w:eastAsia="es-CL"/>
        </w:rPr>
        <w:t xml:space="preserve"> </w:t>
      </w:r>
    </w:p>
    <w:p w:rsidR="00A032D7" w:rsidRDefault="00A032D7" w:rsidP="00A032D7">
      <w:pPr>
        <w:pStyle w:val="Prrafodelista"/>
        <w:numPr>
          <w:ilvl w:val="0"/>
          <w:numId w:val="64"/>
        </w:numPr>
        <w:ind w:left="360"/>
        <w:rPr>
          <w:lang w:eastAsia="es-CL"/>
        </w:rPr>
      </w:pPr>
      <w:r>
        <w:rPr>
          <w:lang w:eastAsia="es-CL"/>
        </w:rPr>
        <w:t>I</w:t>
      </w:r>
      <w:r w:rsidRPr="00C04217">
        <w:rPr>
          <w:lang w:eastAsia="es-CL"/>
        </w:rPr>
        <w:t>ncompetencia y las deficiencias cotidianas.</w:t>
      </w:r>
      <w:r w:rsidR="003B016A">
        <w:rPr>
          <w:lang w:eastAsia="es-CL"/>
        </w:rPr>
        <w:t xml:space="preserve"> Se refiere al uso negligente de la data y el equipamiento, por parte de personal nuevo interno, personal interno en situación de desvinculación y por sobre todo personal externo a la institución. Es recomendable mantener siempre una exhaustiva supervisión sobre las acciones ejecutadas por personal referido, a fin de evitar la modificación o eliminación errónea de la data, pérdidas en la configuración de equipos, caída de servicios, intervenciones malintencionadas, entre otros.</w:t>
      </w:r>
    </w:p>
    <w:p w:rsidR="003B016A" w:rsidRDefault="00A032D7" w:rsidP="003B016A">
      <w:pPr>
        <w:pStyle w:val="Prrafodelista"/>
        <w:numPr>
          <w:ilvl w:val="0"/>
          <w:numId w:val="64"/>
        </w:numPr>
        <w:ind w:left="360"/>
        <w:rPr>
          <w:lang w:eastAsia="es-CL"/>
        </w:rPr>
      </w:pPr>
      <w:r>
        <w:rPr>
          <w:lang w:eastAsia="es-CL"/>
        </w:rPr>
        <w:t>D</w:t>
      </w:r>
      <w:r w:rsidRPr="00C04217">
        <w:rPr>
          <w:lang w:eastAsia="es-CL"/>
        </w:rPr>
        <w:t>esastre a causa de intromisión, robo, fraude, sabotaje o interrupción de las actividades de cómputos.</w:t>
      </w:r>
      <w:r w:rsidR="003B016A">
        <w:rPr>
          <w:lang w:eastAsia="es-CL"/>
        </w:rPr>
        <w:t xml:space="preserve"> En general, a pesar de contar con medidas de control y mitigación, una inesperada situación como las mencionadas generarán negativos impactos por lo que será de vital importancia contar con planes de contingencia, procedimientos documentados y personal entrenado para ejecutar acciones de vuelta atrás, técnicas de recuperación y restauración.</w:t>
      </w:r>
    </w:p>
    <w:p w:rsidR="00E67EDB" w:rsidRDefault="00D636F5" w:rsidP="009B2897">
      <w:pPr>
        <w:pStyle w:val="Prrafodelista"/>
        <w:numPr>
          <w:ilvl w:val="0"/>
          <w:numId w:val="64"/>
        </w:numPr>
        <w:ind w:left="360"/>
        <w:rPr>
          <w:lang w:eastAsia="es-CL"/>
        </w:rPr>
      </w:pPr>
      <w:r w:rsidRPr="00C04217">
        <w:rPr>
          <w:lang w:eastAsia="es-CL"/>
        </w:rPr>
        <w:t>Estándares de ingeniería, programación y operación</w:t>
      </w:r>
      <w:r w:rsidR="00E67EDB">
        <w:rPr>
          <w:lang w:eastAsia="es-CL"/>
        </w:rPr>
        <w:t>. Se recomienda que la construcción de datacenter y el desarrollo de planes y procedimientos de contingencia se realice basado en estándares ya existentes. Con ello se asegura la consideración de todos los aspectos relevantes, la consecución de servicios de soporte de calidad, entre otros.</w:t>
      </w:r>
    </w:p>
    <w:p w:rsidR="00E67EDB" w:rsidRDefault="00C5379C" w:rsidP="009B2897">
      <w:pPr>
        <w:pStyle w:val="Prrafodelista"/>
        <w:numPr>
          <w:ilvl w:val="0"/>
          <w:numId w:val="64"/>
        </w:numPr>
        <w:ind w:left="360"/>
        <w:rPr>
          <w:lang w:eastAsia="es-CL"/>
        </w:rPr>
      </w:pPr>
      <w:r w:rsidRPr="00E67EDB">
        <w:rPr>
          <w:bCs/>
          <w:lang w:eastAsia="es-CL"/>
        </w:rPr>
        <w:t xml:space="preserve">Dependencia en el personal clave: </w:t>
      </w:r>
      <w:r w:rsidRPr="00C04217">
        <w:rPr>
          <w:lang w:eastAsia="es-CL"/>
        </w:rPr>
        <w:t>Además del peligro que encierra algún desastre en los sistemas informáticos, existen otras situaciones potencialmente riesgosas de las cuales la más importante es, quizá, la dependencia hacia individuos clave. La dependencia en individuos clave, algunos de los cuales poseen un alto nivel de desempeño técnico, con frecuencia pone a la compañía en</w:t>
      </w:r>
      <w:r w:rsidR="00E67EDB">
        <w:rPr>
          <w:lang w:eastAsia="es-CL"/>
        </w:rPr>
        <w:t xml:space="preserve"> </w:t>
      </w:r>
      <w:r w:rsidRPr="00C04217">
        <w:rPr>
          <w:lang w:eastAsia="es-CL"/>
        </w:rPr>
        <w:t xml:space="preserve">manos de relativamente pocas personas, siendo que éstas por lo general son externos a la organización. Este tipo de situaciones ha </w:t>
      </w:r>
      <w:r w:rsidR="00E67EDB">
        <w:rPr>
          <w:lang w:eastAsia="es-CL"/>
        </w:rPr>
        <w:t>dejado a organizaciones</w:t>
      </w:r>
      <w:r w:rsidRPr="00C04217">
        <w:rPr>
          <w:lang w:eastAsia="es-CL"/>
        </w:rPr>
        <w:t xml:space="preserve"> expuestas al chantaje, la extorsión, mal uso y fraudes en la explotación de los sistemas informáticos.</w:t>
      </w:r>
      <w:r w:rsidR="00E67EDB">
        <w:rPr>
          <w:lang w:eastAsia="es-CL"/>
        </w:rPr>
        <w:t xml:space="preserve"> L</w:t>
      </w:r>
      <w:r w:rsidRPr="00C04217">
        <w:rPr>
          <w:lang w:eastAsia="es-CL"/>
        </w:rPr>
        <w:t>a amenaza no solo se restringe al abuso del tipo descrito aquí. Este personal especializado con frecuencia posee el conocimiento único y no registrado de las modificaciones o el funcionamiento de las aplicaciones. La supervisión y el control de su trabajo resulta difícil como lo es el conocimiento de lo que si funcionaría sin contar con las habilidades del especialista.</w:t>
      </w:r>
      <w:r w:rsidR="00E67EDB">
        <w:rPr>
          <w:lang w:eastAsia="es-CL"/>
        </w:rPr>
        <w:t xml:space="preserve"> Se recomienda la redundancia de funciones en todos aquellos ámbitos claves que aseguren la data y los servicios de la IDE.</w:t>
      </w:r>
    </w:p>
    <w:p w:rsidR="00203B67" w:rsidRDefault="00C5379C" w:rsidP="009B2897">
      <w:pPr>
        <w:pStyle w:val="Prrafodelista"/>
        <w:numPr>
          <w:ilvl w:val="0"/>
          <w:numId w:val="64"/>
        </w:numPr>
        <w:ind w:left="360"/>
        <w:rPr>
          <w:lang w:eastAsia="es-CL"/>
        </w:rPr>
      </w:pPr>
      <w:r w:rsidRPr="00203B67">
        <w:rPr>
          <w:bCs/>
          <w:lang w:eastAsia="es-CL"/>
        </w:rPr>
        <w:t>Huelgas, terrorismo e inestabilidad social:</w:t>
      </w:r>
      <w:r w:rsidRPr="00203B67">
        <w:rPr>
          <w:b/>
          <w:bCs/>
          <w:lang w:eastAsia="es-CL"/>
        </w:rPr>
        <w:t xml:space="preserve"> </w:t>
      </w:r>
      <w:r w:rsidRPr="00C04217">
        <w:rPr>
          <w:lang w:eastAsia="es-CL"/>
        </w:rPr>
        <w:t>El nivel actual de riesgo</w:t>
      </w:r>
      <w:r w:rsidR="00560CB5">
        <w:rPr>
          <w:lang w:eastAsia="es-CL"/>
        </w:rPr>
        <w:fldChar w:fldCharType="begin"/>
      </w:r>
      <w:r w:rsidR="00560CB5">
        <w:instrText xml:space="preserve"> XE "</w:instrText>
      </w:r>
      <w:r w:rsidR="00560CB5" w:rsidRPr="001A11BF">
        <w:instrText>riesgo</w:instrText>
      </w:r>
      <w:r w:rsidR="00560CB5">
        <w:instrText xml:space="preserve">" </w:instrText>
      </w:r>
      <w:r w:rsidR="00560CB5">
        <w:rPr>
          <w:lang w:eastAsia="es-CL"/>
        </w:rPr>
        <w:fldChar w:fldCharType="end"/>
      </w:r>
      <w:r w:rsidRPr="00C04217">
        <w:rPr>
          <w:lang w:eastAsia="es-CL"/>
        </w:rPr>
        <w:t xml:space="preserve"> en computación se debe revisar también dentro del contexto de inestabilidad social en muchas partes del mundo. Ha habido ataques físicos a diversas instalaciones, sin embargo algunas veces se trata de la incursión de personal interno y no de agitadores. Este tipo insidioso de riesgo es, en potencia, la fuente de más alto perjuicio para la </w:t>
      </w:r>
      <w:r w:rsidRPr="00C04217">
        <w:rPr>
          <w:lang w:eastAsia="es-CL"/>
        </w:rPr>
        <w:lastRenderedPageBreak/>
        <w:t>institución. Este riesgo, solo, genera una amplia posibilidad de nuevas amenazas ante las cuales hay que responder. Los ataques internos por parte del personal de una institución pueden tomar la forma de huelga; ésta, aunque no sea violenta, puede ser tan perjudicial como el ataque físico. Las huelgas han sucedido en grandes instalaciones que operan en línea en diferentes partes del mundo y por tanto en nuestro país también.</w:t>
      </w:r>
    </w:p>
    <w:p w:rsidR="00C5379C" w:rsidRDefault="00C5379C" w:rsidP="00C5379C">
      <w:pPr>
        <w:autoSpaceDE w:val="0"/>
        <w:autoSpaceDN w:val="0"/>
        <w:adjustRightInd w:val="0"/>
        <w:spacing w:before="0" w:after="0" w:line="240" w:lineRule="auto"/>
        <w:jc w:val="both"/>
        <w:rPr>
          <w:rFonts w:cstheme="minorHAnsi"/>
          <w:b/>
          <w:bCs/>
          <w:color w:val="000000"/>
          <w:sz w:val="24"/>
          <w:szCs w:val="24"/>
          <w:lang w:eastAsia="es-CL"/>
        </w:rPr>
      </w:pPr>
    </w:p>
    <w:p w:rsidR="005B36A0" w:rsidRPr="00C04217" w:rsidRDefault="005B36A0" w:rsidP="005B36A0">
      <w:pPr>
        <w:pStyle w:val="Ttulo3"/>
        <w:rPr>
          <w:lang w:eastAsia="es-CL"/>
        </w:rPr>
      </w:pPr>
      <w:bookmarkStart w:id="440" w:name="_Toc302636351"/>
      <w:r>
        <w:rPr>
          <w:lang w:eastAsia="es-CL"/>
        </w:rPr>
        <w:t>RESUMEN Y RECOMENDACIONES GENERALES</w:t>
      </w:r>
      <w:bookmarkEnd w:id="440"/>
    </w:p>
    <w:p w:rsidR="005B36A0" w:rsidRDefault="005B36A0" w:rsidP="005B36A0">
      <w:pPr>
        <w:pStyle w:val="Prrafodelista"/>
      </w:pPr>
      <w:r>
        <w:t>Podemos resumir el origen de los riesgos referidos anteriormente en tres tipos.</w:t>
      </w:r>
    </w:p>
    <w:p w:rsidR="005B36A0" w:rsidRDefault="005B36A0" w:rsidP="00161CF1">
      <w:pPr>
        <w:pStyle w:val="Prrafodelista"/>
        <w:numPr>
          <w:ilvl w:val="0"/>
          <w:numId w:val="115"/>
        </w:numPr>
      </w:pPr>
      <w:r>
        <w:t>Riesgos de origen natural</w:t>
      </w:r>
    </w:p>
    <w:p w:rsidR="005B36A0" w:rsidRDefault="005B36A0" w:rsidP="00161CF1">
      <w:pPr>
        <w:pStyle w:val="Prrafodelista"/>
        <w:numPr>
          <w:ilvl w:val="0"/>
          <w:numId w:val="115"/>
        </w:numPr>
      </w:pPr>
      <w:r>
        <w:t>Riesgos de origen humano</w:t>
      </w:r>
    </w:p>
    <w:p w:rsidR="005B36A0" w:rsidRDefault="005B36A0" w:rsidP="00161CF1">
      <w:pPr>
        <w:pStyle w:val="Prrafodelista"/>
        <w:numPr>
          <w:ilvl w:val="0"/>
          <w:numId w:val="115"/>
        </w:numPr>
      </w:pPr>
      <w:r>
        <w:t>Riesgo de origen mecánico</w:t>
      </w:r>
    </w:p>
    <w:p w:rsidR="00AA4D7E" w:rsidRDefault="00AA4D7E" w:rsidP="005B36A0">
      <w:pPr>
        <w:pStyle w:val="Prrafodelista"/>
      </w:pPr>
    </w:p>
    <w:p w:rsidR="00197FEC" w:rsidRDefault="00197FEC" w:rsidP="005B36A0">
      <w:pPr>
        <w:pStyle w:val="Prrafodelista"/>
      </w:pPr>
      <w:r>
        <w:t xml:space="preserve">Cuando se trata de  riesgos de origen natural, no se puede evitar que </w:t>
      </w:r>
      <w:r w:rsidRPr="00120D0E">
        <w:t>los desastre</w:t>
      </w:r>
      <w:r w:rsidR="00987C16" w:rsidRPr="00120D0E">
        <w:t>s</w:t>
      </w:r>
      <w:r>
        <w:t xml:space="preserve"> ocurran. Terremotos, inundaciones, erupciones volcánicas, requerirán un importante y expedito a información geoespacial por lo que se deberá diseñar detallados planes de contingencia e instruir adecuadamente al personal especializado.</w:t>
      </w:r>
    </w:p>
    <w:p w:rsidR="00A3645A" w:rsidRDefault="00197FEC" w:rsidP="005B36A0">
      <w:pPr>
        <w:pStyle w:val="Prrafodelista"/>
      </w:pPr>
      <w:r>
        <w:t xml:space="preserve">Cuando se trata de riesgos asociados a operación humana, los mecanismos de control y mitigación permitirán evitar muchos desastres y </w:t>
      </w:r>
      <w:r w:rsidR="00A3645A">
        <w:t xml:space="preserve">actuar </w:t>
      </w:r>
      <w:r>
        <w:t>adecuadamente</w:t>
      </w:r>
      <w:r w:rsidR="00A3645A">
        <w:t xml:space="preserve"> ante eventos indeseados.</w:t>
      </w:r>
    </w:p>
    <w:p w:rsidR="00A3645A" w:rsidRDefault="00A3645A" w:rsidP="005B36A0">
      <w:pPr>
        <w:pStyle w:val="Prrafodelista"/>
      </w:pPr>
      <w:r>
        <w:t>Cuando se trata de riesgos de origen mecánico, los planes de contingencia, la inversión en redundancia y la inversión en repuestos y servicios será vital para evitar pérdidas de información y caídas de servicio.</w:t>
      </w:r>
    </w:p>
    <w:p w:rsidR="00A3645A" w:rsidRDefault="00A3645A" w:rsidP="005B36A0">
      <w:pPr>
        <w:pStyle w:val="Prrafodelista"/>
      </w:pPr>
      <w:r>
        <w:t xml:space="preserve">Es recomendación de este equipo consultor, colocar especial énfasis en la protección de la data, ya que sin ella la IDE MINAGRI no podrá </w:t>
      </w:r>
      <w:r w:rsidRPr="00120D0E">
        <w:t>existir y</w:t>
      </w:r>
      <w:r w:rsidR="00987C16" w:rsidRPr="00120D0E">
        <w:t xml:space="preserve"> </w:t>
      </w:r>
      <w:r w:rsidRPr="00120D0E">
        <w:t>el core</w:t>
      </w:r>
      <w:r>
        <w:t xml:space="preserve"> del negocio desaparecerá.</w:t>
      </w:r>
    </w:p>
    <w:p w:rsidR="00197FEC" w:rsidRPr="005B36A0" w:rsidRDefault="00A3645A" w:rsidP="005B36A0">
      <w:pPr>
        <w:pStyle w:val="Prrafodelista"/>
      </w:pPr>
      <w:r>
        <w:t xml:space="preserve">Se recomienda utilizar almacenamientos redundantes no sólo nivel de discos y arreglos (RAID), sino también con Storage de respaldo, respaldos </w:t>
      </w:r>
      <w:r w:rsidRPr="00120D0E">
        <w:t>r</w:t>
      </w:r>
      <w:r w:rsidR="00987C16" w:rsidRPr="00120D0E">
        <w:t>o</w:t>
      </w:r>
      <w:r w:rsidRPr="00120D0E">
        <w:t>bóticos</w:t>
      </w:r>
      <w:r>
        <w:t xml:space="preserve"> en unidades de cinta, respaldos externos idealmente en ciudades diferentes, contratos de seguros, y redundancia de servicios en sites (datacenter) remotos.</w:t>
      </w:r>
      <w:r w:rsidR="00197FEC">
        <w:t xml:space="preserve">  </w:t>
      </w:r>
    </w:p>
    <w:p w:rsidR="00197FEC" w:rsidRDefault="00197FEC">
      <w:pPr>
        <w:rPr>
          <w:caps/>
          <w:spacing w:val="15"/>
          <w:sz w:val="22"/>
          <w:szCs w:val="22"/>
        </w:rPr>
      </w:pPr>
      <w:r>
        <w:br w:type="page"/>
      </w:r>
    </w:p>
    <w:p w:rsidR="00D9717D" w:rsidRPr="00D9717D" w:rsidRDefault="00D9717D" w:rsidP="00D9717D">
      <w:pPr>
        <w:pStyle w:val="Ttulo2"/>
      </w:pPr>
      <w:bookmarkStart w:id="441" w:name="_Toc302636352"/>
      <w:r w:rsidRPr="00D9717D">
        <w:lastRenderedPageBreak/>
        <w:t>RECURSOS HUMANOS</w:t>
      </w:r>
      <w:bookmarkEnd w:id="441"/>
    </w:p>
    <w:p w:rsidR="00D9717D" w:rsidRPr="00D9717D" w:rsidRDefault="00D9717D" w:rsidP="00D9717D">
      <w:pPr>
        <w:pStyle w:val="Ttulo3"/>
      </w:pPr>
      <w:bookmarkStart w:id="442" w:name="_Toc302636353"/>
      <w:r w:rsidRPr="00D9717D">
        <w:t>COMPOSICIÓN DESEABLE DE LOS EQUIPOS</w:t>
      </w:r>
      <w:bookmarkEnd w:id="442"/>
    </w:p>
    <w:p w:rsidR="00D9717D" w:rsidRPr="00D9717D" w:rsidRDefault="00D9717D" w:rsidP="00D9717D">
      <w:pPr>
        <w:pStyle w:val="Prrafodelista"/>
      </w:pPr>
      <w:r w:rsidRPr="00D9717D">
        <w:t>Con la finalidad de dar cumplimiento a las necesidades de  cada uno de los centros de procesamiento de información Geoespacial, en vez de hablar de necesidad de profesionales asociados a determinadas carreras o especialidades, se ha optado por  definir la carencia en función de  los siguientes perfiles profesionales:</w:t>
      </w:r>
    </w:p>
    <w:p w:rsidR="00D9717D" w:rsidRPr="00D9717D" w:rsidRDefault="00D9717D" w:rsidP="00D9717D">
      <w:pPr>
        <w:pStyle w:val="Prrafodelista"/>
      </w:pPr>
      <w:r w:rsidRPr="00D9717D">
        <w:t>PERFIL 1: Especialista en Dirección de proyectos, Planificación territorial y Estratégica y generación de análisis espaciales, conocimientos de software GIS. Que este perfil además estará asimilado a un grado 8 de la EUR, lo que implica una remuneración de $1.650.000 brutos.</w:t>
      </w:r>
    </w:p>
    <w:p w:rsidR="00D9717D" w:rsidRPr="00D9717D" w:rsidRDefault="00D9717D" w:rsidP="00D9717D">
      <w:pPr>
        <w:pStyle w:val="Prrafodelista"/>
      </w:pPr>
      <w:r w:rsidRPr="00D9717D">
        <w:t>PERFIL 2: Especialista en levantamientos de información, conocimiento de estándares geográficos, operación a nivel avanzado de software geográfico (GIS), dispositivos móviles, entre otros. Que este perfil además estará asimilado a un grado 10 de la EUR, lo que implica una remuneración de $1.450.000 brutos.</w:t>
      </w:r>
    </w:p>
    <w:p w:rsidR="00D9717D" w:rsidRPr="00D9717D" w:rsidRDefault="00D9717D" w:rsidP="00D9717D">
      <w:pPr>
        <w:rPr>
          <w:rFonts w:cstheme="minorHAnsi"/>
          <w:b/>
        </w:rPr>
      </w:pPr>
      <w:r w:rsidRPr="00D9717D">
        <w:rPr>
          <w:rFonts w:cstheme="minorHAnsi"/>
          <w:b/>
        </w:rPr>
        <w:t>Supuestos:</w:t>
      </w:r>
    </w:p>
    <w:p w:rsidR="00D9717D" w:rsidRPr="00D9717D" w:rsidRDefault="00D9717D" w:rsidP="00161CF1">
      <w:pPr>
        <w:pStyle w:val="Prrafodelista"/>
        <w:numPr>
          <w:ilvl w:val="0"/>
          <w:numId w:val="116"/>
        </w:numPr>
        <w:contextualSpacing/>
      </w:pPr>
      <w:r w:rsidRPr="00D9717D">
        <w:t>Los nuevos cargos que se requieren para instalar las UGIT regionales, se conseguirán en su totalidad como nuevas contrataciones.</w:t>
      </w:r>
    </w:p>
    <w:p w:rsidR="00D9717D" w:rsidRPr="00D9717D" w:rsidRDefault="00D9717D" w:rsidP="00161CF1">
      <w:pPr>
        <w:pStyle w:val="Prrafodelista"/>
        <w:numPr>
          <w:ilvl w:val="0"/>
          <w:numId w:val="116"/>
        </w:numPr>
        <w:contextualSpacing/>
      </w:pPr>
      <w:r w:rsidRPr="00D9717D">
        <w:t>Todos los servicios poseen una demanda equivalente de profesionales, principalmente por la separación funcional que debe existir entre ellos, por tanto se define un mínimo de 2 profesionales en cada UGIT cuando esta tiene presencia regional y de 5 o 6 cuando tiene expresión Zonal (macro Zonas).</w:t>
      </w:r>
    </w:p>
    <w:p w:rsidR="00D9717D" w:rsidRPr="00D9717D" w:rsidRDefault="00D9717D" w:rsidP="00D9717D">
      <w:pPr>
        <w:rPr>
          <w:rFonts w:cstheme="minorHAnsi"/>
        </w:rPr>
      </w:pPr>
    </w:p>
    <w:p w:rsidR="00D9717D" w:rsidRPr="00D9717D" w:rsidRDefault="00D9717D" w:rsidP="00D9717D">
      <w:pPr>
        <w:pStyle w:val="Ttulo3"/>
      </w:pPr>
      <w:bookmarkStart w:id="443" w:name="_Toc300002440"/>
      <w:bookmarkStart w:id="444" w:name="_Toc302636354"/>
      <w:r w:rsidRPr="00D9717D">
        <w:t>UNIDAD DE GESTIÓN DE INFORMACIÓN TERRITORIAL SECTORIAL, UGIT SECTORIAL</w:t>
      </w:r>
      <w:bookmarkEnd w:id="443"/>
      <w:bookmarkEnd w:id="444"/>
    </w:p>
    <w:p w:rsidR="00D9717D" w:rsidRPr="00D9717D" w:rsidRDefault="00D9717D" w:rsidP="00D9717D">
      <w:pPr>
        <w:pStyle w:val="Prrafodelista"/>
      </w:pPr>
      <w:r w:rsidRPr="00D9717D">
        <w:t>Corresponde a los Profesionales dependientes de cada uno de los servicios, deben estar compuestas como mínimo de 2 personas, cada una de ellas ejerciendo uno de los perfiles anteriormente definidos.</w:t>
      </w:r>
    </w:p>
    <w:p w:rsidR="00D9717D" w:rsidRPr="00D9717D" w:rsidRDefault="00D9717D" w:rsidP="00D9717D">
      <w:pPr>
        <w:pStyle w:val="Prrafodelista"/>
      </w:pPr>
      <w:r w:rsidRPr="00D9717D">
        <w:t>De acuerdo con la información proporcionada por los distintos organismos a través de las encuestas y la serie de entrevistas que se realizaron, se ha inferido la dotación sectorial actual del Ministerio de Agricultura, en cuanto profesionales con competencias y alguna función SIG,  corresponde a:</w:t>
      </w:r>
    </w:p>
    <w:tbl>
      <w:tblPr>
        <w:tblW w:w="0" w:type="auto"/>
        <w:tblInd w:w="65" w:type="dxa"/>
        <w:tblLayout w:type="fixed"/>
        <w:tblCellMar>
          <w:left w:w="70" w:type="dxa"/>
          <w:right w:w="70" w:type="dxa"/>
        </w:tblCellMar>
        <w:tblLook w:val="04A0" w:firstRow="1" w:lastRow="0" w:firstColumn="1" w:lastColumn="0" w:noHBand="0" w:noVBand="1"/>
      </w:tblPr>
      <w:tblGrid>
        <w:gridCol w:w="1024"/>
        <w:gridCol w:w="1625"/>
        <w:gridCol w:w="1184"/>
        <w:gridCol w:w="1275"/>
        <w:gridCol w:w="2268"/>
        <w:gridCol w:w="1537"/>
      </w:tblGrid>
      <w:tr w:rsidR="00D9717D" w:rsidRPr="00D9717D" w:rsidTr="00987C16">
        <w:trPr>
          <w:cantSplit/>
          <w:trHeight w:val="315"/>
          <w:tblHeader/>
        </w:trPr>
        <w:tc>
          <w:tcPr>
            <w:tcW w:w="1024" w:type="dxa"/>
            <w:tcBorders>
              <w:top w:val="single" w:sz="4" w:space="0" w:color="auto"/>
              <w:left w:val="single" w:sz="4" w:space="0" w:color="auto"/>
              <w:bottom w:val="single" w:sz="4" w:space="0" w:color="auto"/>
              <w:right w:val="single" w:sz="4" w:space="0" w:color="auto"/>
            </w:tcBorders>
            <w:noWrap/>
            <w:vAlign w:val="bottom"/>
            <w:hideMark/>
          </w:tcPr>
          <w:p w:rsidR="00D9717D" w:rsidRPr="00D9717D" w:rsidRDefault="00D9717D" w:rsidP="00120D0E">
            <w:pPr>
              <w:spacing w:after="0" w:line="240" w:lineRule="auto"/>
              <w:jc w:val="center"/>
              <w:rPr>
                <w:rFonts w:eastAsia="Times New Roman" w:cstheme="minorHAnsi"/>
                <w:b/>
                <w:bCs/>
                <w:sz w:val="18"/>
                <w:szCs w:val="18"/>
                <w:lang w:eastAsia="es-CL"/>
              </w:rPr>
            </w:pPr>
            <w:r w:rsidRPr="00D9717D">
              <w:rPr>
                <w:rFonts w:eastAsia="Times New Roman" w:cstheme="minorHAnsi"/>
                <w:b/>
                <w:bCs/>
                <w:sz w:val="18"/>
                <w:szCs w:val="18"/>
                <w:lang w:eastAsia="es-CL"/>
              </w:rPr>
              <w:t>Entidad</w:t>
            </w:r>
          </w:p>
        </w:tc>
        <w:tc>
          <w:tcPr>
            <w:tcW w:w="1625" w:type="dxa"/>
            <w:tcBorders>
              <w:top w:val="single" w:sz="4" w:space="0" w:color="auto"/>
              <w:left w:val="nil"/>
              <w:bottom w:val="single" w:sz="4" w:space="0" w:color="auto"/>
              <w:right w:val="single" w:sz="4" w:space="0" w:color="auto"/>
            </w:tcBorders>
            <w:noWrap/>
            <w:vAlign w:val="bottom"/>
            <w:hideMark/>
          </w:tcPr>
          <w:p w:rsidR="00D9717D" w:rsidRPr="00D9717D" w:rsidRDefault="00D9717D" w:rsidP="00120D0E">
            <w:pPr>
              <w:spacing w:after="0" w:line="240" w:lineRule="auto"/>
              <w:jc w:val="center"/>
              <w:rPr>
                <w:rFonts w:eastAsia="Times New Roman" w:cstheme="minorHAnsi"/>
                <w:b/>
                <w:bCs/>
                <w:sz w:val="18"/>
                <w:szCs w:val="18"/>
                <w:lang w:eastAsia="es-CL"/>
              </w:rPr>
            </w:pPr>
            <w:r w:rsidRPr="00D9717D">
              <w:rPr>
                <w:rFonts w:eastAsia="Times New Roman" w:cstheme="minorHAnsi"/>
                <w:b/>
                <w:bCs/>
                <w:sz w:val="18"/>
                <w:szCs w:val="18"/>
                <w:lang w:eastAsia="es-CL"/>
              </w:rPr>
              <w:t>Nombre</w:t>
            </w:r>
          </w:p>
        </w:tc>
        <w:tc>
          <w:tcPr>
            <w:tcW w:w="1184" w:type="dxa"/>
            <w:tcBorders>
              <w:top w:val="single" w:sz="4" w:space="0" w:color="auto"/>
              <w:left w:val="nil"/>
              <w:bottom w:val="single" w:sz="4" w:space="0" w:color="auto"/>
              <w:right w:val="single" w:sz="4" w:space="0" w:color="auto"/>
            </w:tcBorders>
            <w:noWrap/>
            <w:vAlign w:val="bottom"/>
            <w:hideMark/>
          </w:tcPr>
          <w:p w:rsidR="00D9717D" w:rsidRPr="00D9717D" w:rsidRDefault="00D9717D" w:rsidP="00120D0E">
            <w:pPr>
              <w:spacing w:after="0" w:line="240" w:lineRule="auto"/>
              <w:jc w:val="center"/>
              <w:rPr>
                <w:rFonts w:eastAsia="Times New Roman" w:cstheme="minorHAnsi"/>
                <w:b/>
                <w:bCs/>
                <w:sz w:val="18"/>
                <w:szCs w:val="18"/>
                <w:lang w:eastAsia="es-CL"/>
              </w:rPr>
            </w:pPr>
            <w:r w:rsidRPr="00D9717D">
              <w:rPr>
                <w:rFonts w:eastAsia="Times New Roman" w:cstheme="minorHAnsi"/>
                <w:b/>
                <w:bCs/>
                <w:sz w:val="18"/>
                <w:szCs w:val="18"/>
                <w:lang w:eastAsia="es-CL"/>
              </w:rPr>
              <w:t>Profesión</w:t>
            </w:r>
          </w:p>
        </w:tc>
        <w:tc>
          <w:tcPr>
            <w:tcW w:w="1275" w:type="dxa"/>
            <w:tcBorders>
              <w:top w:val="single" w:sz="4" w:space="0" w:color="auto"/>
              <w:left w:val="nil"/>
              <w:bottom w:val="single" w:sz="4" w:space="0" w:color="auto"/>
              <w:right w:val="single" w:sz="4" w:space="0" w:color="auto"/>
            </w:tcBorders>
            <w:noWrap/>
            <w:vAlign w:val="bottom"/>
            <w:hideMark/>
          </w:tcPr>
          <w:p w:rsidR="00D9717D" w:rsidRPr="00D9717D" w:rsidRDefault="00D9717D" w:rsidP="00120D0E">
            <w:pPr>
              <w:spacing w:after="0" w:line="240" w:lineRule="auto"/>
              <w:jc w:val="center"/>
              <w:rPr>
                <w:rFonts w:eastAsia="Times New Roman" w:cstheme="minorHAnsi"/>
                <w:b/>
                <w:bCs/>
                <w:sz w:val="18"/>
                <w:szCs w:val="18"/>
                <w:lang w:eastAsia="es-CL"/>
              </w:rPr>
            </w:pPr>
            <w:r w:rsidRPr="00D9717D">
              <w:rPr>
                <w:rFonts w:eastAsia="Times New Roman" w:cstheme="minorHAnsi"/>
                <w:b/>
                <w:bCs/>
                <w:sz w:val="18"/>
                <w:szCs w:val="18"/>
                <w:lang w:eastAsia="es-CL"/>
              </w:rPr>
              <w:t>calidad Jurídica</w:t>
            </w:r>
          </w:p>
        </w:tc>
        <w:tc>
          <w:tcPr>
            <w:tcW w:w="2268" w:type="dxa"/>
            <w:tcBorders>
              <w:top w:val="single" w:sz="4" w:space="0" w:color="auto"/>
              <w:left w:val="nil"/>
              <w:bottom w:val="single" w:sz="4" w:space="0" w:color="auto"/>
              <w:right w:val="single" w:sz="4" w:space="0" w:color="auto"/>
            </w:tcBorders>
            <w:noWrap/>
            <w:vAlign w:val="bottom"/>
            <w:hideMark/>
          </w:tcPr>
          <w:p w:rsidR="00D9717D" w:rsidRPr="00D9717D" w:rsidRDefault="00D9717D" w:rsidP="00120D0E">
            <w:pPr>
              <w:spacing w:after="0" w:line="240" w:lineRule="auto"/>
              <w:jc w:val="center"/>
              <w:rPr>
                <w:rFonts w:eastAsia="Times New Roman" w:cstheme="minorHAnsi"/>
                <w:b/>
                <w:bCs/>
                <w:sz w:val="18"/>
                <w:szCs w:val="18"/>
                <w:lang w:eastAsia="es-CL"/>
              </w:rPr>
            </w:pPr>
            <w:r w:rsidRPr="00D9717D">
              <w:rPr>
                <w:rFonts w:eastAsia="Times New Roman" w:cstheme="minorHAnsi"/>
                <w:b/>
                <w:bCs/>
                <w:sz w:val="18"/>
                <w:szCs w:val="18"/>
                <w:lang w:eastAsia="es-CL"/>
              </w:rPr>
              <w:t>Cargo</w:t>
            </w:r>
          </w:p>
        </w:tc>
        <w:tc>
          <w:tcPr>
            <w:tcW w:w="1537" w:type="dxa"/>
            <w:tcBorders>
              <w:top w:val="single" w:sz="4" w:space="0" w:color="auto"/>
              <w:left w:val="nil"/>
              <w:bottom w:val="single" w:sz="4" w:space="0" w:color="auto"/>
              <w:right w:val="single" w:sz="4" w:space="0" w:color="auto"/>
            </w:tcBorders>
            <w:noWrap/>
            <w:vAlign w:val="bottom"/>
            <w:hideMark/>
          </w:tcPr>
          <w:p w:rsidR="00D9717D" w:rsidRPr="00D9717D" w:rsidRDefault="00D9717D" w:rsidP="00120D0E">
            <w:pPr>
              <w:spacing w:after="0" w:line="240" w:lineRule="auto"/>
              <w:jc w:val="center"/>
              <w:rPr>
                <w:rFonts w:eastAsia="Times New Roman" w:cstheme="minorHAnsi"/>
                <w:b/>
                <w:bCs/>
                <w:sz w:val="18"/>
                <w:szCs w:val="18"/>
                <w:lang w:eastAsia="es-CL"/>
              </w:rPr>
            </w:pPr>
            <w:r w:rsidRPr="00D9717D">
              <w:rPr>
                <w:rFonts w:eastAsia="Times New Roman" w:cstheme="minorHAnsi"/>
                <w:b/>
                <w:bCs/>
                <w:sz w:val="18"/>
                <w:szCs w:val="18"/>
                <w:lang w:eastAsia="es-CL"/>
              </w:rPr>
              <w:t>Perfiles</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CNR</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Gastón Sagredo</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Contrata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CIREN</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Adriano Torres Manca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Gerente de Geomática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Perfil 1</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Pedro Muñoz Aguayo</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Jefe SIG y Teledetección</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lastRenderedPageBreak/>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Elena Campusano Ahumada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Profesional Geomática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Marcelo Durán Burgos</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Profesional Geomática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Ma. Graciela Barrera Vielma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Profesional Geomática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Juan González Zamorano</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Profesional Geomática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Héctor Sáez Campos</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Profesional Geomática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Priscila Carrasco Molina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Ingeniero Agrónomo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Profesional Geomática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Alex Fernández Muñoz</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Profesional Geomática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CIREN - Sistemas</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Patricio Fierro Sepúlveda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Analista de Sistemas</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Gerente de Sistemas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Carlos Sepúlveda Muñoz</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Jefe Productos y Servicios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Rodrigo Bizama Arze-Vargas</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Coordinador de Productos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Cristian Navarrete López</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Profesional de Sistemas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Felipe Albornoz Muñoz</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Ing. Ejecución en Geomensura</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Profesional de Sistemas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Claudio Olguín Morales</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Profesional de Sistemas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Igor Navarrete Richards</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Profesional de Sistemas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Jaime Vergara Baeza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Dibujante Técnico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Profesional de Sistemas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Roxana  Trujillo Guiñez</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Ingeniero en Aviación Comercial</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Profesional de Sistemas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25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 </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Ariel Avendaño Andrade</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Ing. en Computación e Informática</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Área Base Datos Corporativa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color w:val="000000"/>
                <w:sz w:val="18"/>
                <w:szCs w:val="18"/>
                <w:lang w:eastAsia="es-CL"/>
              </w:rPr>
            </w:pPr>
            <w:r w:rsidRPr="00D9717D">
              <w:rPr>
                <w:rFonts w:eastAsia="Times New Roman" w:cstheme="minorHAnsi"/>
                <w:color w:val="000000"/>
                <w:sz w:val="18"/>
                <w:szCs w:val="18"/>
                <w:lang w:eastAsia="es-CL"/>
              </w:rPr>
              <w:t>Perfil 2</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lastRenderedPageBreak/>
              <w:t>CONAF ASP</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Paloma Bravo Córdova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2</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CONAF MF</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Rubén Urzúa Zurita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Ingeniero Civil</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CONAF FFOR</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Mauricio Gómez Carrasco</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GEOGRAFO-ANALISTA</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 y 2</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FIA</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Marcelo Canepa Guerra</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Coordinador Unidad de Información y Difusión </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INFOR – Stgo.</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Patricio González</w:t>
            </w:r>
          </w:p>
        </w:tc>
        <w:tc>
          <w:tcPr>
            <w:tcW w:w="1184"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Investigador</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INFOR</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Carlos Bahamondez</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INFOR – Valdivia</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Yasna Rojas</w:t>
            </w:r>
          </w:p>
        </w:tc>
        <w:tc>
          <w:tcPr>
            <w:tcW w:w="1184"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275"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2268"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INFOR – Valdivia</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Marjorie Martin</w:t>
            </w:r>
          </w:p>
        </w:tc>
        <w:tc>
          <w:tcPr>
            <w:tcW w:w="1184"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275"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2268"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INFOR -Valdivia</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Dante Corti</w:t>
            </w:r>
          </w:p>
        </w:tc>
        <w:tc>
          <w:tcPr>
            <w:tcW w:w="1184"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Planta</w:t>
            </w:r>
          </w:p>
        </w:tc>
        <w:tc>
          <w:tcPr>
            <w:tcW w:w="2268"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ODEPA</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José Ramírez Cabello</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Contrata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Coordinador Unidad Sistemas Geomáticos</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ODEPA</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Alejandro Muñoz Quiroz</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Contrata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SAG</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Rodrigo Lacomas Berrios</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Cartógrafo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Contrata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Especialista SIG y Percepción Remota</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2</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SAG</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Ana Luisa Tapia Toro</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Contrata</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2</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SAG</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Eduardo Camacho</w:t>
            </w:r>
          </w:p>
        </w:tc>
        <w:tc>
          <w:tcPr>
            <w:tcW w:w="1184"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275"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Especialista SIG</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Perfil  1 y 2</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SAG</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Mauricio Castro</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Informático</w:t>
            </w:r>
          </w:p>
        </w:tc>
        <w:tc>
          <w:tcPr>
            <w:tcW w:w="1275"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Encargado pate informática SIG</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Perfil 2</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INIA</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Gustavo Chacón</w:t>
            </w:r>
          </w:p>
        </w:tc>
        <w:tc>
          <w:tcPr>
            <w:tcW w:w="1184"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275"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2268" w:type="dxa"/>
            <w:tcBorders>
              <w:top w:val="nil"/>
              <w:left w:val="nil"/>
              <w:bottom w:val="single" w:sz="4" w:space="0" w:color="auto"/>
              <w:right w:val="single" w:sz="4" w:space="0" w:color="auto"/>
            </w:tcBorders>
            <w:noWrap/>
            <w:vAlign w:val="bottom"/>
          </w:tcPr>
          <w:p w:rsidR="00D9717D" w:rsidRPr="00D9717D" w:rsidRDefault="00D9717D">
            <w:pPr>
              <w:spacing w:after="0" w:line="240" w:lineRule="auto"/>
              <w:rPr>
                <w:rFonts w:eastAsia="Times New Roman" w:cstheme="minorHAnsi"/>
                <w:sz w:val="18"/>
                <w:szCs w:val="18"/>
                <w:lang w:eastAsia="es-CL"/>
              </w:rPr>
            </w:pP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Ninguno</w:t>
            </w:r>
          </w:p>
        </w:tc>
      </w:tr>
      <w:tr w:rsidR="00D9717D" w:rsidRPr="00D9717D" w:rsidTr="00D9717D">
        <w:trPr>
          <w:trHeight w:val="315"/>
        </w:trPr>
        <w:tc>
          <w:tcPr>
            <w:tcW w:w="1024"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INDAP</w:t>
            </w:r>
          </w:p>
        </w:tc>
        <w:tc>
          <w:tcPr>
            <w:tcW w:w="162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Gabriela Velásquez Cabezas</w:t>
            </w:r>
          </w:p>
        </w:tc>
        <w:tc>
          <w:tcPr>
            <w:tcW w:w="1184"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Geógrafo</w:t>
            </w:r>
          </w:p>
        </w:tc>
        <w:tc>
          <w:tcPr>
            <w:tcW w:w="1275"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Honorario</w:t>
            </w:r>
          </w:p>
        </w:tc>
        <w:tc>
          <w:tcPr>
            <w:tcW w:w="226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Generación y análisis de información institucional.</w:t>
            </w:r>
          </w:p>
        </w:tc>
        <w:tc>
          <w:tcPr>
            <w:tcW w:w="1537"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18"/>
                <w:szCs w:val="18"/>
                <w:lang w:eastAsia="es-CL"/>
              </w:rPr>
            </w:pPr>
            <w:r w:rsidRPr="00D9717D">
              <w:rPr>
                <w:rFonts w:eastAsia="Times New Roman" w:cstheme="minorHAnsi"/>
                <w:sz w:val="18"/>
                <w:szCs w:val="18"/>
                <w:lang w:eastAsia="es-CL"/>
              </w:rPr>
              <w:t> Perfil 1</w:t>
            </w:r>
          </w:p>
        </w:tc>
      </w:tr>
    </w:tbl>
    <w:p w:rsidR="00D9717D" w:rsidRPr="00D9717D" w:rsidRDefault="00D9717D" w:rsidP="00D9717D">
      <w:pPr>
        <w:jc w:val="center"/>
        <w:rPr>
          <w:rFonts w:cstheme="minorHAnsi"/>
          <w:sz w:val="22"/>
          <w:szCs w:val="22"/>
          <w:lang w:val="es-MX"/>
        </w:rPr>
      </w:pPr>
      <w:r w:rsidRPr="00D9717D">
        <w:rPr>
          <w:rFonts w:cstheme="minorHAnsi"/>
          <w:lang w:val="es-MX"/>
        </w:rPr>
        <w:t>Cuadro: Capacidad Sectorial  instalada de recursos humanos</w:t>
      </w:r>
    </w:p>
    <w:p w:rsidR="00D9717D" w:rsidRPr="00D9717D" w:rsidRDefault="00D9717D" w:rsidP="00D9717D">
      <w:pPr>
        <w:rPr>
          <w:rFonts w:cstheme="minorHAnsi"/>
          <w:spacing w:val="15"/>
          <w:lang w:val="es-MX"/>
        </w:rPr>
      </w:pPr>
      <w:r w:rsidRPr="00D9717D">
        <w:rPr>
          <w:rFonts w:cstheme="minorHAnsi"/>
        </w:rPr>
        <w:br w:type="page"/>
      </w:r>
    </w:p>
    <w:p w:rsidR="00D9717D" w:rsidRPr="00D9717D" w:rsidRDefault="003C564C" w:rsidP="00D9717D">
      <w:pPr>
        <w:pStyle w:val="Ttulo3"/>
        <w:rPr>
          <w:lang w:val="es-MX"/>
        </w:rPr>
      </w:pPr>
      <w:bookmarkStart w:id="445" w:name="_Toc302636355"/>
      <w:r>
        <w:lastRenderedPageBreak/>
        <w:t>ANÁLISIS DE BRECHA DE RRHH POR SERVICIO</w:t>
      </w:r>
      <w:bookmarkEnd w:id="445"/>
    </w:p>
    <w:p w:rsidR="00D9717D" w:rsidRPr="00D9717D" w:rsidRDefault="00D9717D" w:rsidP="00D9717D">
      <w:pPr>
        <w:rPr>
          <w:rFonts w:cstheme="minorHAnsi"/>
          <w:lang w:val="es-MX"/>
        </w:rPr>
      </w:pPr>
    </w:p>
    <w:p w:rsidR="00D9717D" w:rsidRPr="00D9717D" w:rsidRDefault="003C564C" w:rsidP="00D9717D">
      <w:pPr>
        <w:pStyle w:val="Ttulo4"/>
      </w:pPr>
      <w:r>
        <w:t>CENTRO DE INVESTIGACIÓN EN RECURSOS NATURALES, CIREN</w:t>
      </w:r>
    </w:p>
    <w:p w:rsidR="00D9717D" w:rsidRPr="00D9717D" w:rsidRDefault="00D9717D" w:rsidP="00D9717D">
      <w:pPr>
        <w:pStyle w:val="Prrafodelista"/>
      </w:pPr>
      <w:r w:rsidRPr="00D9717D">
        <w:t xml:space="preserve">En base a la información obtenida en la etapa de diagnóstico, se observa lo siguiente: </w:t>
      </w:r>
    </w:p>
    <w:tbl>
      <w:tblPr>
        <w:tblStyle w:val="Tablaconcuadrcula"/>
        <w:tblW w:w="6062" w:type="dxa"/>
        <w:jc w:val="center"/>
        <w:tblLook w:val="04A0" w:firstRow="1" w:lastRow="0" w:firstColumn="1" w:lastColumn="0" w:noHBand="0" w:noVBand="1"/>
      </w:tblPr>
      <w:tblGrid>
        <w:gridCol w:w="3510"/>
        <w:gridCol w:w="1276"/>
        <w:gridCol w:w="1276"/>
      </w:tblGrid>
      <w:tr w:rsidR="00D9717D" w:rsidRPr="00D9717D" w:rsidTr="00617CCD">
        <w:trPr>
          <w:cantSplit/>
          <w:trHeight w:val="315"/>
          <w:tblHeader/>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b/>
                <w:bCs/>
                <w:sz w:val="24"/>
                <w:szCs w:val="24"/>
              </w:rPr>
            </w:pPr>
            <w:r w:rsidRPr="00D9717D">
              <w:rPr>
                <w:rFonts w:asciiTheme="minorHAnsi" w:hAnsiTheme="minorHAnsi" w:cstheme="minorHAnsi"/>
                <w:b/>
                <w:bCs/>
                <w:sz w:val="24"/>
                <w:szCs w:val="24"/>
              </w:rPr>
              <w:t>Profesional</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center"/>
              <w:rPr>
                <w:rFonts w:asciiTheme="minorHAnsi" w:hAnsiTheme="minorHAnsi" w:cstheme="minorHAnsi"/>
                <w:b/>
                <w:bCs/>
                <w:sz w:val="22"/>
                <w:szCs w:val="22"/>
              </w:rPr>
            </w:pPr>
            <w:r w:rsidRPr="00D9717D">
              <w:rPr>
                <w:rFonts w:asciiTheme="minorHAnsi" w:hAnsiTheme="minorHAnsi" w:cstheme="minorHAnsi"/>
                <w:b/>
                <w:bCs/>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center"/>
              <w:rPr>
                <w:rFonts w:asciiTheme="minorHAnsi" w:hAnsiTheme="minorHAnsi" w:cstheme="minorHAnsi"/>
                <w:b/>
                <w:bCs/>
                <w:sz w:val="22"/>
                <w:szCs w:val="22"/>
              </w:rPr>
            </w:pPr>
            <w:r w:rsidRPr="00D9717D">
              <w:rPr>
                <w:rFonts w:asciiTheme="minorHAnsi" w:hAnsiTheme="minorHAnsi" w:cstheme="minorHAnsi"/>
                <w:b/>
                <w:bCs/>
              </w:rPr>
              <w:t>Perfil 2</w:t>
            </w:r>
          </w:p>
        </w:tc>
      </w:tr>
      <w:tr w:rsidR="00D9717D" w:rsidRPr="00D9717D" w:rsidTr="000855EF">
        <w:trPr>
          <w:trHeight w:val="406"/>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Adriano Torres Manca</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rPr>
            </w:pPr>
            <w:r w:rsidRPr="00D9717D">
              <w:rPr>
                <w:rFonts w:asciiTheme="minorHAnsi" w:hAnsiTheme="minorHAnsi" w:cstheme="minorHAnsi"/>
              </w:rPr>
              <w:t>Sí</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r>
      <w:tr w:rsidR="00D9717D" w:rsidRPr="00D9717D" w:rsidTr="00D9717D">
        <w:trPr>
          <w:trHeight w:val="300"/>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Pedro Muñoz Aguayo</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center"/>
              <w:rPr>
                <w:rFonts w:asciiTheme="minorHAnsi" w:hAnsiTheme="minorHAnsi" w:cstheme="minorHAnsi"/>
                <w:sz w:val="22"/>
                <w:szCs w:val="22"/>
              </w:rPr>
            </w:pPr>
            <w:r w:rsidRPr="00D9717D">
              <w:rPr>
                <w:rFonts w:asciiTheme="minorHAnsi" w:hAnsiTheme="minorHAnsi" w:cstheme="minorHAnsi"/>
              </w:rPr>
              <w:t>Sí</w:t>
            </w:r>
          </w:p>
        </w:tc>
      </w:tr>
      <w:tr w:rsidR="00D9717D" w:rsidRPr="00D9717D" w:rsidTr="00D9717D">
        <w:trPr>
          <w:trHeight w:val="300"/>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Elena Campusano Ahumada</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center"/>
              <w:rPr>
                <w:rFonts w:asciiTheme="minorHAnsi" w:hAnsiTheme="minorHAnsi" w:cstheme="minorHAnsi"/>
                <w:sz w:val="22"/>
                <w:szCs w:val="22"/>
              </w:rPr>
            </w:pPr>
            <w:r w:rsidRPr="00D9717D">
              <w:rPr>
                <w:rFonts w:asciiTheme="minorHAnsi" w:hAnsiTheme="minorHAnsi" w:cstheme="minorHAnsi"/>
              </w:rPr>
              <w:t>Sí</w:t>
            </w:r>
          </w:p>
        </w:tc>
      </w:tr>
      <w:tr w:rsidR="00D9717D" w:rsidRPr="00D9717D" w:rsidTr="00D9717D">
        <w:trPr>
          <w:trHeight w:val="300"/>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Marcelo Durán Burgos</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center"/>
              <w:rPr>
                <w:rFonts w:asciiTheme="minorHAnsi" w:hAnsiTheme="minorHAnsi" w:cstheme="minorHAnsi"/>
                <w:sz w:val="22"/>
                <w:szCs w:val="22"/>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Ma. Graciela Barrera Vielma</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rPr>
            </w:pPr>
            <w:r w:rsidRPr="00D9717D">
              <w:rPr>
                <w:rFonts w:asciiTheme="minorHAnsi" w:hAnsiTheme="minorHAnsi" w:cstheme="minorHAnsi"/>
              </w:rPr>
              <w:t>Sí</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Juan González Zamorano</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rPr>
            </w:pPr>
            <w:r w:rsidRPr="00D9717D">
              <w:rPr>
                <w:rFonts w:asciiTheme="minorHAnsi" w:hAnsiTheme="minorHAnsi" w:cstheme="minorHAnsi"/>
              </w:rPr>
              <w:t>Sí</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Héctor Sáez Campos</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Priscila Carrasco Molina</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rPr>
            </w:pPr>
            <w:r w:rsidRPr="00D9717D">
              <w:rPr>
                <w:rFonts w:asciiTheme="minorHAnsi" w:hAnsiTheme="minorHAnsi" w:cstheme="minorHAnsi"/>
              </w:rPr>
              <w:t>Sí</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sz w:val="22"/>
                <w:szCs w:val="22"/>
              </w:rPr>
            </w:pPr>
            <w:r w:rsidRPr="00D9717D">
              <w:rPr>
                <w:rFonts w:asciiTheme="minorHAnsi" w:hAnsiTheme="minorHAnsi" w:cstheme="minorHAnsi"/>
              </w:rPr>
              <w:t>Alex Fernández Muñoz</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rPr>
            </w:pPr>
            <w:r w:rsidRPr="00D9717D">
              <w:rPr>
                <w:rFonts w:asciiTheme="minorHAnsi" w:hAnsiTheme="minorHAnsi" w:cstheme="minorHAnsi"/>
              </w:rPr>
              <w:t>Sí</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bCs/>
                <w:color w:val="000000"/>
                <w:sz w:val="22"/>
                <w:szCs w:val="22"/>
              </w:rPr>
            </w:pPr>
            <w:r w:rsidRPr="00D9717D">
              <w:rPr>
                <w:rFonts w:asciiTheme="minorHAnsi" w:hAnsiTheme="minorHAnsi" w:cstheme="minorHAnsi"/>
                <w:bCs/>
                <w:color w:val="000000"/>
              </w:rPr>
              <w:t>Patricio Fierro Sepúlveda</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color w:val="000000"/>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t>Carlos Sepúlveda Muñoz</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color w:val="000000"/>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t>Rodrigo Bizama Arze-Vargas</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sz w:val="22"/>
                <w:szCs w:val="22"/>
                <w:lang w:eastAsia="en-US"/>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t>Cristian Navarrete López</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sz w:val="22"/>
                <w:szCs w:val="22"/>
                <w:lang w:eastAsia="en-US"/>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t>Felipe Albornoz Muñoz</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sz w:val="22"/>
                <w:szCs w:val="22"/>
                <w:lang w:eastAsia="en-US"/>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lastRenderedPageBreak/>
              <w:t xml:space="preserve">Claudio </w:t>
            </w:r>
            <w:r w:rsidR="006E23DB">
              <w:rPr>
                <w:rFonts w:asciiTheme="minorHAnsi" w:hAnsiTheme="minorHAnsi" w:cstheme="minorHAnsi"/>
                <w:color w:val="000000"/>
              </w:rPr>
              <w:t>Olguí</w:t>
            </w:r>
            <w:r w:rsidRPr="00D9717D">
              <w:rPr>
                <w:rFonts w:asciiTheme="minorHAnsi" w:hAnsiTheme="minorHAnsi" w:cstheme="minorHAnsi"/>
                <w:color w:val="000000"/>
              </w:rPr>
              <w:t>n Morales</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sz w:val="22"/>
                <w:szCs w:val="22"/>
                <w:lang w:eastAsia="en-US"/>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t>Igor Navarrete Richards</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sz w:val="22"/>
                <w:szCs w:val="22"/>
                <w:lang w:eastAsia="en-US"/>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t>Jaime Vergara Baeza</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sz w:val="22"/>
                <w:szCs w:val="22"/>
                <w:lang w:eastAsia="en-US"/>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t>Roxana  Trujillo Guiñez</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sz w:val="22"/>
                <w:szCs w:val="22"/>
                <w:lang w:eastAsia="en-US"/>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color w:val="000000"/>
                <w:sz w:val="22"/>
                <w:szCs w:val="22"/>
              </w:rPr>
            </w:pPr>
            <w:r w:rsidRPr="00D9717D">
              <w:rPr>
                <w:rFonts w:asciiTheme="minorHAnsi" w:hAnsiTheme="minorHAnsi" w:cstheme="minorHAnsi"/>
                <w:color w:val="000000"/>
              </w:rPr>
              <w:t>Ariel Avendaño Andrade</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sz w:val="22"/>
                <w:szCs w:val="22"/>
                <w:lang w:eastAsia="en-US"/>
              </w:rPr>
            </w:pPr>
            <w:r w:rsidRPr="00D9717D">
              <w:rPr>
                <w:rFonts w:asciiTheme="minorHAnsi" w:hAnsiTheme="minorHAnsi" w:cstheme="minorHAnsi"/>
              </w:rPr>
              <w:t>Sí</w:t>
            </w:r>
          </w:p>
        </w:tc>
      </w:tr>
      <w:tr w:rsidR="00D9717D" w:rsidRPr="00D9717D" w:rsidTr="00D9717D">
        <w:trPr>
          <w:trHeight w:val="255"/>
          <w:jc w:val="center"/>
        </w:trPr>
        <w:tc>
          <w:tcPr>
            <w:tcW w:w="3510"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spacing w:after="200" w:line="276" w:lineRule="auto"/>
              <w:rPr>
                <w:rFonts w:asciiTheme="minorHAnsi" w:hAnsiTheme="minorHAnsi" w:cstheme="minorHAnsi"/>
                <w:b/>
                <w:bCs/>
                <w:color w:val="000000"/>
                <w:sz w:val="22"/>
                <w:szCs w:val="22"/>
              </w:rPr>
            </w:pPr>
            <w:r w:rsidRPr="00D9717D">
              <w:rPr>
                <w:rFonts w:asciiTheme="minorHAnsi" w:hAnsiTheme="minorHAnsi" w:cstheme="minorHAnsi"/>
                <w:b/>
                <w:bCs/>
                <w:color w:val="000000"/>
              </w:rPr>
              <w:t>Total Carencia</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b/>
                <w:bCs/>
              </w:rPr>
            </w:pPr>
            <w:r w:rsidRPr="00D9717D">
              <w:rPr>
                <w:rFonts w:asciiTheme="minorHAnsi" w:hAnsiTheme="minorHAnsi" w:cstheme="minorHAnsi"/>
                <w:b/>
                <w:bCs/>
              </w:rPr>
              <w:t>0</w:t>
            </w:r>
          </w:p>
        </w:tc>
        <w:tc>
          <w:tcPr>
            <w:tcW w:w="1276" w:type="dxa"/>
            <w:tcBorders>
              <w:top w:val="single" w:sz="4" w:space="0" w:color="auto"/>
              <w:left w:val="single" w:sz="4" w:space="0" w:color="auto"/>
              <w:bottom w:val="single" w:sz="4" w:space="0" w:color="auto"/>
              <w:right w:val="single" w:sz="4" w:space="0" w:color="auto"/>
            </w:tcBorders>
            <w:noWrap/>
            <w:hideMark/>
          </w:tcPr>
          <w:p w:rsidR="00D9717D" w:rsidRPr="00D9717D" w:rsidRDefault="00D9717D">
            <w:pPr>
              <w:jc w:val="center"/>
              <w:rPr>
                <w:rFonts w:asciiTheme="minorHAnsi" w:hAnsiTheme="minorHAnsi" w:cstheme="minorHAnsi"/>
                <w:b/>
                <w:bCs/>
              </w:rPr>
            </w:pPr>
            <w:r w:rsidRPr="00D9717D">
              <w:rPr>
                <w:rFonts w:asciiTheme="minorHAnsi" w:hAnsiTheme="minorHAnsi" w:cstheme="minorHAnsi"/>
                <w:b/>
                <w:bCs/>
              </w:rPr>
              <w:t>0</w:t>
            </w:r>
          </w:p>
        </w:tc>
      </w:tr>
    </w:tbl>
    <w:p w:rsidR="00D9717D" w:rsidRPr="00D9717D" w:rsidRDefault="00D9717D" w:rsidP="00D9717D">
      <w:pPr>
        <w:rPr>
          <w:rFonts w:cstheme="minorHAnsi"/>
          <w:sz w:val="22"/>
          <w:szCs w:val="22"/>
          <w:lang w:val="es-MX"/>
        </w:rPr>
      </w:pPr>
    </w:p>
    <w:p w:rsidR="00D9717D" w:rsidRPr="00D9717D" w:rsidRDefault="003C564C" w:rsidP="00D9717D">
      <w:pPr>
        <w:pStyle w:val="Ttulo4"/>
      </w:pPr>
      <w:r>
        <w:t>COMISIÓN NACIONAL DE RIEGO, CNR</w:t>
      </w:r>
    </w:p>
    <w:p w:rsidR="00D9717D" w:rsidRPr="00D9717D" w:rsidRDefault="00D9717D" w:rsidP="00D9717D">
      <w:pPr>
        <w:pStyle w:val="Prrafodelista"/>
      </w:pPr>
      <w:r w:rsidRPr="00D9717D">
        <w:t>Actualmente la CNR cuenta con un solo profesional, el cual  calza con el perfil de analista de información, la brecha existente corresponden por tanto a los perfiles restantes.</w:t>
      </w:r>
    </w:p>
    <w:p w:rsidR="00D9717D" w:rsidRPr="00D9717D" w:rsidRDefault="00D9717D" w:rsidP="00D9717D">
      <w:pPr>
        <w:pStyle w:val="MINAGRI11"/>
      </w:pP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336"/>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Gastón Sagredo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No</w:t>
            </w:r>
          </w:p>
        </w:tc>
      </w:tr>
      <w:tr w:rsidR="00D9717D" w:rsidRPr="00D9717D" w:rsidTr="00D9717D">
        <w:trPr>
          <w:trHeight w:val="270"/>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0</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1</w:t>
            </w:r>
          </w:p>
        </w:tc>
      </w:tr>
    </w:tbl>
    <w:p w:rsidR="00D9717D" w:rsidRPr="00D9717D" w:rsidRDefault="003C564C" w:rsidP="00D9717D">
      <w:pPr>
        <w:pStyle w:val="Ttulo4"/>
      </w:pPr>
      <w:r>
        <w:t>CORPORACIÓN NACIONAL FORESTAL, CONAF</w:t>
      </w:r>
    </w:p>
    <w:p w:rsidR="00D9717D" w:rsidRPr="00D9717D" w:rsidRDefault="00D9717D" w:rsidP="00D9717D">
      <w:pPr>
        <w:pStyle w:val="Prrafodelista"/>
        <w:rPr>
          <w:rFonts w:eastAsiaTheme="minorHAnsi"/>
        </w:rPr>
      </w:pPr>
      <w:r w:rsidRPr="00D9717D">
        <w:t xml:space="preserve">En base a la información obtenida en la etapa de diagnóstico, se observa lo siguiente: </w:t>
      </w:r>
    </w:p>
    <w:p w:rsidR="00D9717D" w:rsidRPr="00D9717D" w:rsidRDefault="00D9717D" w:rsidP="00D9717D">
      <w:pPr>
        <w:pStyle w:val="Prrafodelista"/>
      </w:pPr>
      <w:r w:rsidRPr="00D9717D">
        <w:t>Conaf  Áreas Silvestres Protegidas (ASP)</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78"/>
          <w:jc w:val="center"/>
        </w:trPr>
        <w:tc>
          <w:tcPr>
            <w:tcW w:w="3510" w:type="dxa"/>
            <w:tcBorders>
              <w:top w:val="single" w:sz="4" w:space="0" w:color="auto"/>
              <w:left w:val="single" w:sz="4" w:space="0" w:color="auto"/>
              <w:bottom w:val="single" w:sz="4" w:space="0" w:color="auto"/>
              <w:right w:val="single" w:sz="4" w:space="0" w:color="auto"/>
            </w:tcBorders>
            <w:vAlign w:val="bottom"/>
            <w:hideMark/>
          </w:tcPr>
          <w:p w:rsidR="00D9717D" w:rsidRPr="00D9717D" w:rsidRDefault="00D9717D">
            <w:pPr>
              <w:rPr>
                <w:rFonts w:asciiTheme="minorHAnsi" w:hAnsiTheme="minorHAnsi" w:cstheme="minorHAnsi"/>
                <w:sz w:val="24"/>
                <w:szCs w:val="24"/>
                <w:lang w:eastAsia="en-US"/>
              </w:rPr>
            </w:pPr>
            <w:r w:rsidRPr="00D9717D">
              <w:rPr>
                <w:rFonts w:asciiTheme="minorHAnsi" w:hAnsiTheme="minorHAnsi" w:cstheme="minorHAnsi"/>
              </w:rPr>
              <w:t>Paloma Bravo Córdova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Sí</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r>
    </w:tbl>
    <w:p w:rsidR="00D9717D" w:rsidRDefault="00D9717D" w:rsidP="00D9717D">
      <w:pPr>
        <w:pStyle w:val="Prrafodelista"/>
      </w:pPr>
    </w:p>
    <w:p w:rsidR="00D9717D" w:rsidRPr="00D9717D" w:rsidRDefault="00D9717D" w:rsidP="00D9717D">
      <w:pPr>
        <w:pStyle w:val="Prrafodelista"/>
        <w:rPr>
          <w:sz w:val="22"/>
          <w:szCs w:val="22"/>
        </w:rPr>
      </w:pPr>
      <w:r w:rsidRPr="00D9717D">
        <w:lastRenderedPageBreak/>
        <w:t>Conaf Manejo del Fuego (MF)</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57"/>
          <w:jc w:val="center"/>
        </w:trPr>
        <w:tc>
          <w:tcPr>
            <w:tcW w:w="3510" w:type="dxa"/>
            <w:tcBorders>
              <w:top w:val="single" w:sz="4" w:space="0" w:color="auto"/>
              <w:left w:val="single" w:sz="4" w:space="0" w:color="auto"/>
              <w:bottom w:val="single" w:sz="4" w:space="0" w:color="auto"/>
              <w:right w:val="single" w:sz="4" w:space="0" w:color="auto"/>
            </w:tcBorders>
            <w:vAlign w:val="bottom"/>
            <w:hideMark/>
          </w:tcPr>
          <w:p w:rsidR="00D9717D" w:rsidRPr="00D9717D" w:rsidRDefault="00D9717D">
            <w:pPr>
              <w:rPr>
                <w:rFonts w:asciiTheme="minorHAnsi" w:hAnsiTheme="minorHAnsi" w:cstheme="minorHAnsi"/>
                <w:sz w:val="24"/>
                <w:szCs w:val="24"/>
                <w:lang w:eastAsia="en-US"/>
              </w:rPr>
            </w:pPr>
            <w:r w:rsidRPr="00D9717D">
              <w:rPr>
                <w:rFonts w:asciiTheme="minorHAnsi" w:hAnsiTheme="minorHAnsi" w:cstheme="minorHAnsi"/>
              </w:rPr>
              <w:t>Rubén Urzúa Zurita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1</w:t>
            </w:r>
          </w:p>
        </w:tc>
      </w:tr>
    </w:tbl>
    <w:p w:rsidR="00D9717D" w:rsidRPr="00D9717D" w:rsidRDefault="00D9717D" w:rsidP="00D9717D">
      <w:pPr>
        <w:pStyle w:val="Prrafodelista"/>
        <w:rPr>
          <w:sz w:val="22"/>
          <w:szCs w:val="22"/>
        </w:rPr>
      </w:pPr>
      <w:r w:rsidRPr="00D9717D">
        <w:t>Conaf Fomento Forestal (FFOR)</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Mauricio Gómez Carrasco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r>
    </w:tbl>
    <w:p w:rsidR="00D9717D" w:rsidRPr="00D9717D" w:rsidRDefault="003C564C" w:rsidP="00D9717D">
      <w:pPr>
        <w:pStyle w:val="Ttulo4"/>
      </w:pPr>
      <w:r>
        <w:t>FUNDACIÓN PARA LA INNOVACIÓN AGRARIA</w:t>
      </w:r>
    </w:p>
    <w:p w:rsidR="00D9717D" w:rsidRPr="00D9717D" w:rsidRDefault="00D9717D" w:rsidP="00D9717D">
      <w:pPr>
        <w:pStyle w:val="Prrafodelista"/>
        <w:rPr>
          <w:rFonts w:eastAsiaTheme="minorHAnsi"/>
        </w:rPr>
      </w:pPr>
      <w:r w:rsidRPr="00D9717D">
        <w:t xml:space="preserve">En base a la información obtenida en la etapa de diagnóstico, se observa lo siguiente: </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7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Marcelo Canepa Guerra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tcPr>
          <w:p w:rsidR="00D9717D" w:rsidRPr="00D9717D" w:rsidRDefault="00D9717D">
            <w:pPr>
              <w:jc w:val="both"/>
              <w:rPr>
                <w:rFonts w:asciiTheme="minorHAnsi" w:hAnsiTheme="minorHAnsi" w:cstheme="minorHAnsi"/>
                <w:sz w:val="22"/>
                <w:szCs w:val="22"/>
                <w:lang w:eastAsia="en-US"/>
              </w:rPr>
            </w:pPr>
          </w:p>
        </w:tc>
        <w:tc>
          <w:tcPr>
            <w:tcW w:w="1276" w:type="dxa"/>
            <w:tcBorders>
              <w:top w:val="single" w:sz="4" w:space="0" w:color="auto"/>
              <w:left w:val="single" w:sz="4" w:space="0" w:color="auto"/>
              <w:bottom w:val="single" w:sz="4" w:space="0" w:color="auto"/>
              <w:right w:val="single" w:sz="4" w:space="0" w:color="auto"/>
            </w:tcBorders>
          </w:tcPr>
          <w:p w:rsidR="00D9717D" w:rsidRPr="00D9717D" w:rsidRDefault="00D9717D">
            <w:pPr>
              <w:pStyle w:val="MINAGRI11"/>
              <w:spacing w:before="0"/>
              <w:rPr>
                <w:rFonts w:asciiTheme="minorHAnsi" w:hAnsiTheme="minorHAnsi"/>
                <w:lang w:eastAsia="en-US"/>
              </w:rPr>
            </w:pPr>
          </w:p>
        </w:tc>
        <w:tc>
          <w:tcPr>
            <w:tcW w:w="1276" w:type="dxa"/>
            <w:tcBorders>
              <w:top w:val="single" w:sz="4" w:space="0" w:color="auto"/>
              <w:left w:val="single" w:sz="4" w:space="0" w:color="auto"/>
              <w:bottom w:val="single" w:sz="4" w:space="0" w:color="auto"/>
              <w:right w:val="single" w:sz="4" w:space="0" w:color="auto"/>
            </w:tcBorders>
          </w:tcPr>
          <w:p w:rsidR="00D9717D" w:rsidRPr="00D9717D" w:rsidRDefault="00D9717D">
            <w:pPr>
              <w:pStyle w:val="MINAGRI11"/>
              <w:spacing w:before="0"/>
              <w:rPr>
                <w:rFonts w:asciiTheme="minorHAnsi" w:hAnsiTheme="minorHAnsi"/>
                <w:lang w:eastAsia="en-US"/>
              </w:rPr>
            </w:pPr>
          </w:p>
        </w:tc>
      </w:tr>
    </w:tbl>
    <w:p w:rsidR="00D9717D" w:rsidRPr="00D9717D" w:rsidRDefault="00D9717D" w:rsidP="00D9717D">
      <w:pPr>
        <w:rPr>
          <w:rFonts w:cstheme="minorHAnsi"/>
          <w:sz w:val="22"/>
          <w:szCs w:val="22"/>
        </w:rPr>
      </w:pPr>
      <w:r w:rsidRPr="00D9717D">
        <w:rPr>
          <w:rFonts w:cstheme="minorHAnsi"/>
        </w:rPr>
        <w:br w:type="page"/>
      </w:r>
    </w:p>
    <w:p w:rsidR="00D9717D" w:rsidRPr="00D9717D" w:rsidRDefault="003C564C" w:rsidP="00D9717D">
      <w:pPr>
        <w:pStyle w:val="Ttulo4"/>
      </w:pPr>
      <w:r>
        <w:lastRenderedPageBreak/>
        <w:t>INSTITUTO DE DESARROLLO AGROPECUARIO, INDAP</w:t>
      </w:r>
    </w:p>
    <w:p w:rsidR="00D9717D" w:rsidRPr="00D9717D" w:rsidRDefault="00D9717D" w:rsidP="00D9717D">
      <w:pPr>
        <w:pStyle w:val="Prrafodelista"/>
        <w:rPr>
          <w:rFonts w:eastAsiaTheme="minorHAnsi"/>
        </w:rPr>
      </w:pPr>
      <w:r w:rsidRPr="00D9717D">
        <w:t xml:space="preserve">En base a la información obtenida en la etapa de diagnóstico, se observa lo siguiente: </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7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Gabriela Velásquez Cabezas</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1</w:t>
            </w:r>
          </w:p>
        </w:tc>
      </w:tr>
    </w:tbl>
    <w:p w:rsidR="00D9717D" w:rsidRPr="00D9717D" w:rsidRDefault="003C564C" w:rsidP="00D9717D">
      <w:pPr>
        <w:pStyle w:val="Ttulo4"/>
      </w:pPr>
      <w:r>
        <w:t>INSTITUTO DE INVESTIGACIÓN AGROPECUARIA, INIA</w:t>
      </w:r>
    </w:p>
    <w:p w:rsidR="00D9717D" w:rsidRPr="00D9717D" w:rsidRDefault="00D9717D" w:rsidP="00D9717D">
      <w:pPr>
        <w:pStyle w:val="Prrafodelista"/>
        <w:rPr>
          <w:rFonts w:eastAsiaTheme="minorHAnsi"/>
        </w:rPr>
      </w:pPr>
      <w:r w:rsidRPr="00D9717D">
        <w:t xml:space="preserve">En base a la información obtenida en la etapa de diagnóstico, se observa lo siguiente: </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7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sz w:val="24"/>
                <w:szCs w:val="24"/>
              </w:rPr>
              <w:t>Gustavo Chacón</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1</w:t>
            </w:r>
          </w:p>
        </w:tc>
      </w:tr>
    </w:tbl>
    <w:p w:rsidR="00D9717D" w:rsidRPr="00D9717D" w:rsidRDefault="00D9717D" w:rsidP="00D9717D">
      <w:pPr>
        <w:rPr>
          <w:rFonts w:cstheme="minorHAnsi"/>
          <w:sz w:val="22"/>
          <w:szCs w:val="22"/>
        </w:rPr>
      </w:pPr>
    </w:p>
    <w:p w:rsidR="00D9717D" w:rsidRPr="00D9717D" w:rsidRDefault="003C564C" w:rsidP="00D9717D">
      <w:pPr>
        <w:pStyle w:val="Ttulo4"/>
      </w:pPr>
      <w:r>
        <w:t>INSTITUTO FORESTAL VALDIVIA Y SANTIAGO, INFOR</w:t>
      </w:r>
    </w:p>
    <w:p w:rsidR="00D9717D" w:rsidRPr="00D9717D" w:rsidRDefault="00D9717D" w:rsidP="00D9717D">
      <w:pPr>
        <w:pStyle w:val="Prrafodelista"/>
        <w:rPr>
          <w:rFonts w:eastAsiaTheme="minorHAnsi"/>
        </w:rPr>
      </w:pPr>
      <w:r w:rsidRPr="00D9717D">
        <w:t xml:space="preserve">En base a la información obtenida en la etapa de diagnóstico, se observa lo siguiente: </w:t>
      </w:r>
    </w:p>
    <w:p w:rsidR="00D9717D" w:rsidRPr="00D9717D" w:rsidRDefault="00D9717D" w:rsidP="00D9717D">
      <w:pPr>
        <w:pStyle w:val="Prrafodelista"/>
      </w:pPr>
      <w:r w:rsidRPr="00D9717D">
        <w:t>Santiago:</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7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sz w:val="24"/>
                <w:szCs w:val="24"/>
              </w:rPr>
              <w:t>Patricio González</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1</w:t>
            </w:r>
          </w:p>
        </w:tc>
      </w:tr>
    </w:tbl>
    <w:p w:rsidR="00D9717D" w:rsidRPr="00D9717D" w:rsidRDefault="00D9717D" w:rsidP="00D9717D">
      <w:pPr>
        <w:pStyle w:val="Prrafodelista"/>
        <w:rPr>
          <w:sz w:val="22"/>
          <w:szCs w:val="22"/>
        </w:rPr>
      </w:pPr>
      <w:r w:rsidRPr="00D9717D">
        <w:t>Valdivia:</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7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 xml:space="preserve"> Carlos Bahamondez</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r>
      <w:tr w:rsidR="00D9717D" w:rsidRPr="00D9717D" w:rsidTr="00D9717D">
        <w:trPr>
          <w:trHeight w:val="257"/>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 xml:space="preserve"> Yasna Rojas</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57"/>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Marjorie Martin</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57"/>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Dante Corti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r>
    </w:tbl>
    <w:p w:rsidR="00D9717D" w:rsidRPr="00D9717D" w:rsidRDefault="00D9717D" w:rsidP="00D9717D">
      <w:pPr>
        <w:rPr>
          <w:rFonts w:cstheme="minorHAnsi"/>
          <w:color w:val="243F60" w:themeColor="accent1" w:themeShade="7F"/>
          <w:spacing w:val="15"/>
          <w:sz w:val="22"/>
          <w:szCs w:val="22"/>
        </w:rPr>
      </w:pPr>
    </w:p>
    <w:p w:rsidR="00D9717D" w:rsidRPr="00D9717D" w:rsidRDefault="00D9717D" w:rsidP="00161CF1">
      <w:pPr>
        <w:pStyle w:val="Prrafodelista"/>
        <w:numPr>
          <w:ilvl w:val="0"/>
          <w:numId w:val="117"/>
        </w:numPr>
        <w:pBdr>
          <w:top w:val="single" w:sz="6" w:space="2" w:color="4F81BD" w:themeColor="accent1"/>
          <w:left w:val="single" w:sz="6" w:space="2" w:color="4F81BD" w:themeColor="accent1"/>
        </w:pBdr>
        <w:spacing w:before="300" w:after="0"/>
        <w:contextualSpacing/>
        <w:jc w:val="left"/>
        <w:outlineLvl w:val="2"/>
        <w:rPr>
          <w:vanish/>
          <w:color w:val="243F60" w:themeColor="accent1" w:themeShade="7F"/>
          <w:spacing w:val="15"/>
        </w:rPr>
      </w:pPr>
      <w:bookmarkStart w:id="446" w:name="_Toc302387283"/>
      <w:bookmarkStart w:id="447" w:name="_Toc302399405"/>
      <w:bookmarkStart w:id="448" w:name="_Toc302399627"/>
      <w:bookmarkStart w:id="449" w:name="_Toc302481469"/>
      <w:bookmarkStart w:id="450" w:name="_Toc302481671"/>
      <w:bookmarkStart w:id="451" w:name="_Toc302486808"/>
      <w:bookmarkStart w:id="452" w:name="_Toc302528556"/>
      <w:bookmarkStart w:id="453" w:name="_Toc302528792"/>
      <w:bookmarkStart w:id="454" w:name="_Toc302636356"/>
      <w:bookmarkEnd w:id="446"/>
      <w:bookmarkEnd w:id="447"/>
      <w:bookmarkEnd w:id="448"/>
      <w:bookmarkEnd w:id="449"/>
      <w:bookmarkEnd w:id="450"/>
      <w:bookmarkEnd w:id="451"/>
      <w:bookmarkEnd w:id="452"/>
      <w:bookmarkEnd w:id="453"/>
      <w:bookmarkEnd w:id="454"/>
    </w:p>
    <w:p w:rsidR="00D9717D" w:rsidRPr="00D9717D" w:rsidRDefault="00D9717D" w:rsidP="00161CF1">
      <w:pPr>
        <w:pStyle w:val="Prrafodelista"/>
        <w:numPr>
          <w:ilvl w:val="1"/>
          <w:numId w:val="117"/>
        </w:numPr>
        <w:pBdr>
          <w:top w:val="single" w:sz="6" w:space="2" w:color="4F81BD" w:themeColor="accent1"/>
          <w:left w:val="single" w:sz="6" w:space="2" w:color="4F81BD" w:themeColor="accent1"/>
        </w:pBdr>
        <w:spacing w:before="300" w:after="0"/>
        <w:contextualSpacing/>
        <w:jc w:val="left"/>
        <w:outlineLvl w:val="2"/>
        <w:rPr>
          <w:vanish/>
          <w:color w:val="243F60" w:themeColor="accent1" w:themeShade="7F"/>
          <w:spacing w:val="15"/>
        </w:rPr>
      </w:pPr>
      <w:bookmarkStart w:id="455" w:name="_Toc302387284"/>
      <w:bookmarkStart w:id="456" w:name="_Toc302399406"/>
      <w:bookmarkStart w:id="457" w:name="_Toc302399628"/>
      <w:bookmarkStart w:id="458" w:name="_Toc302481470"/>
      <w:bookmarkStart w:id="459" w:name="_Toc302481672"/>
      <w:bookmarkStart w:id="460" w:name="_Toc302486809"/>
      <w:bookmarkStart w:id="461" w:name="_Toc302528557"/>
      <w:bookmarkStart w:id="462" w:name="_Toc302528793"/>
      <w:bookmarkStart w:id="463" w:name="_Toc302636357"/>
      <w:bookmarkEnd w:id="455"/>
      <w:bookmarkEnd w:id="456"/>
      <w:bookmarkEnd w:id="457"/>
      <w:bookmarkEnd w:id="458"/>
      <w:bookmarkEnd w:id="459"/>
      <w:bookmarkEnd w:id="460"/>
      <w:bookmarkEnd w:id="461"/>
      <w:bookmarkEnd w:id="462"/>
      <w:bookmarkEnd w:id="463"/>
    </w:p>
    <w:p w:rsidR="00D9717D" w:rsidRPr="00D9717D" w:rsidRDefault="00D9717D" w:rsidP="00161CF1">
      <w:pPr>
        <w:pStyle w:val="Prrafodelista"/>
        <w:numPr>
          <w:ilvl w:val="1"/>
          <w:numId w:val="117"/>
        </w:numPr>
        <w:pBdr>
          <w:top w:val="single" w:sz="6" w:space="2" w:color="4F81BD" w:themeColor="accent1"/>
          <w:left w:val="single" w:sz="6" w:space="2" w:color="4F81BD" w:themeColor="accent1"/>
        </w:pBdr>
        <w:spacing w:before="300" w:after="0"/>
        <w:contextualSpacing/>
        <w:jc w:val="left"/>
        <w:outlineLvl w:val="2"/>
        <w:rPr>
          <w:vanish/>
          <w:color w:val="243F60" w:themeColor="accent1" w:themeShade="7F"/>
          <w:spacing w:val="15"/>
        </w:rPr>
      </w:pPr>
      <w:bookmarkStart w:id="464" w:name="_Toc302387285"/>
      <w:bookmarkStart w:id="465" w:name="_Toc302399407"/>
      <w:bookmarkStart w:id="466" w:name="_Toc302399629"/>
      <w:bookmarkStart w:id="467" w:name="_Toc302481471"/>
      <w:bookmarkStart w:id="468" w:name="_Toc302481673"/>
      <w:bookmarkStart w:id="469" w:name="_Toc302486810"/>
      <w:bookmarkStart w:id="470" w:name="_Toc302528558"/>
      <w:bookmarkStart w:id="471" w:name="_Toc302528794"/>
      <w:bookmarkStart w:id="472" w:name="_Toc302636358"/>
      <w:bookmarkEnd w:id="464"/>
      <w:bookmarkEnd w:id="465"/>
      <w:bookmarkEnd w:id="466"/>
      <w:bookmarkEnd w:id="467"/>
      <w:bookmarkEnd w:id="468"/>
      <w:bookmarkEnd w:id="469"/>
      <w:bookmarkEnd w:id="470"/>
      <w:bookmarkEnd w:id="471"/>
      <w:bookmarkEnd w:id="472"/>
    </w:p>
    <w:p w:rsidR="00D9717D" w:rsidRPr="00D9717D" w:rsidRDefault="00D9717D" w:rsidP="00161CF1">
      <w:pPr>
        <w:pStyle w:val="Prrafodelista"/>
        <w:numPr>
          <w:ilvl w:val="1"/>
          <w:numId w:val="117"/>
        </w:numPr>
        <w:pBdr>
          <w:top w:val="single" w:sz="6" w:space="2" w:color="4F81BD" w:themeColor="accent1"/>
          <w:left w:val="single" w:sz="6" w:space="2" w:color="4F81BD" w:themeColor="accent1"/>
        </w:pBdr>
        <w:spacing w:before="300" w:after="0"/>
        <w:contextualSpacing/>
        <w:jc w:val="left"/>
        <w:outlineLvl w:val="2"/>
        <w:rPr>
          <w:vanish/>
          <w:color w:val="243F60" w:themeColor="accent1" w:themeShade="7F"/>
          <w:spacing w:val="15"/>
        </w:rPr>
      </w:pPr>
      <w:bookmarkStart w:id="473" w:name="_Toc302387286"/>
      <w:bookmarkStart w:id="474" w:name="_Toc302399408"/>
      <w:bookmarkStart w:id="475" w:name="_Toc302399630"/>
      <w:bookmarkStart w:id="476" w:name="_Toc302481472"/>
      <w:bookmarkStart w:id="477" w:name="_Toc302481674"/>
      <w:bookmarkStart w:id="478" w:name="_Toc302486811"/>
      <w:bookmarkStart w:id="479" w:name="_Toc302528559"/>
      <w:bookmarkStart w:id="480" w:name="_Toc302528795"/>
      <w:bookmarkStart w:id="481" w:name="_Toc302636359"/>
      <w:bookmarkEnd w:id="473"/>
      <w:bookmarkEnd w:id="474"/>
      <w:bookmarkEnd w:id="475"/>
      <w:bookmarkEnd w:id="476"/>
      <w:bookmarkEnd w:id="477"/>
      <w:bookmarkEnd w:id="478"/>
      <w:bookmarkEnd w:id="479"/>
      <w:bookmarkEnd w:id="480"/>
      <w:bookmarkEnd w:id="481"/>
    </w:p>
    <w:p w:rsidR="00D9717D" w:rsidRPr="00D9717D" w:rsidRDefault="00D9717D" w:rsidP="00161CF1">
      <w:pPr>
        <w:pStyle w:val="Prrafodelista"/>
        <w:numPr>
          <w:ilvl w:val="2"/>
          <w:numId w:val="117"/>
        </w:numPr>
        <w:pBdr>
          <w:top w:val="single" w:sz="6" w:space="2" w:color="4F81BD" w:themeColor="accent1"/>
          <w:left w:val="single" w:sz="6" w:space="2" w:color="4F81BD" w:themeColor="accent1"/>
        </w:pBdr>
        <w:spacing w:before="300" w:after="0"/>
        <w:contextualSpacing/>
        <w:jc w:val="left"/>
        <w:outlineLvl w:val="2"/>
        <w:rPr>
          <w:vanish/>
          <w:color w:val="243F60" w:themeColor="accent1" w:themeShade="7F"/>
          <w:spacing w:val="15"/>
        </w:rPr>
      </w:pPr>
      <w:bookmarkStart w:id="482" w:name="_Toc302387287"/>
      <w:bookmarkStart w:id="483" w:name="_Toc302399409"/>
      <w:bookmarkStart w:id="484" w:name="_Toc302399631"/>
      <w:bookmarkStart w:id="485" w:name="_Toc302481473"/>
      <w:bookmarkStart w:id="486" w:name="_Toc302481675"/>
      <w:bookmarkStart w:id="487" w:name="_Toc302486812"/>
      <w:bookmarkStart w:id="488" w:name="_Toc302528560"/>
      <w:bookmarkStart w:id="489" w:name="_Toc302528796"/>
      <w:bookmarkStart w:id="490" w:name="_Toc302636360"/>
      <w:bookmarkEnd w:id="482"/>
      <w:bookmarkEnd w:id="483"/>
      <w:bookmarkEnd w:id="484"/>
      <w:bookmarkEnd w:id="485"/>
      <w:bookmarkEnd w:id="486"/>
      <w:bookmarkEnd w:id="487"/>
      <w:bookmarkEnd w:id="488"/>
      <w:bookmarkEnd w:id="489"/>
      <w:bookmarkEnd w:id="490"/>
    </w:p>
    <w:p w:rsidR="00D9717D" w:rsidRPr="00D9717D" w:rsidRDefault="003C564C" w:rsidP="00D9717D">
      <w:pPr>
        <w:pStyle w:val="Ttulo4"/>
      </w:pPr>
      <w:r>
        <w:t>OFICINA DE ESTUDIOS Y POLÍTICAS AGRARIAS, ODEPA</w:t>
      </w:r>
    </w:p>
    <w:p w:rsidR="00D9717D" w:rsidRPr="00D9717D" w:rsidRDefault="00D9717D" w:rsidP="00D9717D">
      <w:pPr>
        <w:pStyle w:val="Prrafodelista"/>
      </w:pPr>
      <w:r w:rsidRPr="00D9717D">
        <w:t xml:space="preserve">En base a la información obtenida en la etapa de diagnóstico, se observa lo siguiente: </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7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José Ramírez Cabello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r>
      <w:tr w:rsidR="00D9717D" w:rsidRPr="00D9717D" w:rsidTr="00D9717D">
        <w:trPr>
          <w:trHeight w:val="257"/>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Alejandro Muñoz Quiroz</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1</w:t>
            </w:r>
          </w:p>
        </w:tc>
      </w:tr>
    </w:tbl>
    <w:p w:rsidR="00D9717D" w:rsidRPr="00D9717D" w:rsidRDefault="00D9717D" w:rsidP="00D9717D">
      <w:pPr>
        <w:pStyle w:val="Ttulo4"/>
      </w:pPr>
      <w:r w:rsidRPr="00D9717D">
        <w:rPr>
          <w:rFonts w:eastAsiaTheme="majorEastAsia"/>
          <w:color w:val="4F81BD" w:themeColor="accent1"/>
        </w:rPr>
        <w:br w:type="page"/>
      </w:r>
      <w:r w:rsidR="008F6AA7">
        <w:rPr>
          <w:rFonts w:eastAsiaTheme="majorEastAsia"/>
          <w:color w:val="4F81BD" w:themeColor="accent1"/>
        </w:rPr>
        <w:lastRenderedPageBreak/>
        <w:t>SERVICIO AGRÍCOLA Y GANADERO, SAG</w:t>
      </w:r>
    </w:p>
    <w:p w:rsidR="00D9717D" w:rsidRPr="00D9717D" w:rsidRDefault="00D9717D" w:rsidP="00D9717D">
      <w:pPr>
        <w:pStyle w:val="Prrafodelista"/>
      </w:pPr>
      <w:r w:rsidRPr="00D9717D">
        <w:t xml:space="preserve">En base a la información obtenida en la etapa de diagnóstico, se observa lo siguiente: </w:t>
      </w:r>
    </w:p>
    <w:tbl>
      <w:tblPr>
        <w:tblStyle w:val="Tablaconcuadrcula"/>
        <w:tblW w:w="0" w:type="auto"/>
        <w:jc w:val="center"/>
        <w:tblLook w:val="04A0" w:firstRow="1" w:lastRow="0" w:firstColumn="1" w:lastColumn="0" w:noHBand="0" w:noVBand="1"/>
      </w:tblPr>
      <w:tblGrid>
        <w:gridCol w:w="3510"/>
        <w:gridCol w:w="1276"/>
        <w:gridCol w:w="1276"/>
      </w:tblGrid>
      <w:tr w:rsidR="00D9717D" w:rsidRPr="00D9717D" w:rsidTr="00D9717D">
        <w:trPr>
          <w:trHeight w:val="328"/>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 xml:space="preserve">Profesional </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1</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rPr>
                <w:rFonts w:asciiTheme="minorHAnsi" w:hAnsiTheme="minorHAnsi"/>
                <w:b/>
                <w:lang w:eastAsia="en-US"/>
              </w:rPr>
            </w:pPr>
            <w:r w:rsidRPr="00D9717D">
              <w:rPr>
                <w:rFonts w:asciiTheme="minorHAnsi" w:hAnsiTheme="minorHAnsi"/>
                <w:b/>
              </w:rPr>
              <w:t>Perfil 2</w:t>
            </w:r>
          </w:p>
        </w:tc>
      </w:tr>
      <w:tr w:rsidR="00D9717D" w:rsidRPr="00D9717D" w:rsidTr="00D9717D">
        <w:trPr>
          <w:trHeight w:val="264"/>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Eduardo Camacho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64"/>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Rodrigo Lacomas Berrios</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8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4"/>
                <w:szCs w:val="24"/>
                <w:lang w:eastAsia="en-US"/>
              </w:rPr>
            </w:pPr>
            <w:r w:rsidRPr="00D9717D">
              <w:rPr>
                <w:rFonts w:asciiTheme="minorHAnsi" w:hAnsiTheme="minorHAnsi" w:cstheme="minorHAnsi"/>
              </w:rPr>
              <w:t>Ana Luisa Tapia Toro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Mauricio Castro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No</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Si</w:t>
            </w:r>
          </w:p>
        </w:tc>
      </w:tr>
      <w:tr w:rsidR="00D9717D" w:rsidRPr="00D9717D" w:rsidTr="00D9717D">
        <w:trPr>
          <w:trHeight w:val="272"/>
          <w:jc w:val="center"/>
        </w:trPr>
        <w:tc>
          <w:tcPr>
            <w:tcW w:w="351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Total Carencia</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c>
          <w:tcPr>
            <w:tcW w:w="1276" w:type="dxa"/>
            <w:tcBorders>
              <w:top w:val="single" w:sz="4" w:space="0" w:color="auto"/>
              <w:left w:val="single" w:sz="4" w:space="0" w:color="auto"/>
              <w:bottom w:val="single" w:sz="4" w:space="0" w:color="auto"/>
              <w:right w:val="single" w:sz="4" w:space="0" w:color="auto"/>
            </w:tcBorders>
            <w:hideMark/>
          </w:tcPr>
          <w:p w:rsidR="00D9717D" w:rsidRPr="00D9717D" w:rsidRDefault="00D9717D">
            <w:pPr>
              <w:pStyle w:val="MINAGRI11"/>
              <w:spacing w:before="0"/>
              <w:rPr>
                <w:rFonts w:asciiTheme="minorHAnsi" w:hAnsiTheme="minorHAnsi"/>
                <w:lang w:eastAsia="en-US"/>
              </w:rPr>
            </w:pPr>
            <w:r w:rsidRPr="00D9717D">
              <w:rPr>
                <w:rFonts w:asciiTheme="minorHAnsi" w:hAnsiTheme="minorHAnsi"/>
              </w:rPr>
              <w:t>0</w:t>
            </w:r>
          </w:p>
        </w:tc>
      </w:tr>
    </w:tbl>
    <w:p w:rsidR="00D9717D" w:rsidRPr="00D9717D" w:rsidRDefault="00D9717D" w:rsidP="00D9717D">
      <w:pPr>
        <w:rPr>
          <w:rFonts w:cstheme="minorHAnsi"/>
          <w:sz w:val="22"/>
          <w:szCs w:val="22"/>
        </w:rPr>
      </w:pPr>
    </w:p>
    <w:p w:rsidR="00D9717D" w:rsidRPr="00D9717D" w:rsidRDefault="00D9717D" w:rsidP="00D9717D">
      <w:pPr>
        <w:rPr>
          <w:rFonts w:cstheme="minorHAnsi"/>
          <w:lang w:bidi="en-US"/>
        </w:rPr>
      </w:pPr>
    </w:p>
    <w:p w:rsidR="00D9717D" w:rsidRPr="00D9717D" w:rsidRDefault="00D9717D" w:rsidP="00D9717D">
      <w:pPr>
        <w:rPr>
          <w:rFonts w:eastAsiaTheme="minorHAnsi" w:cstheme="minorHAnsi"/>
        </w:rPr>
      </w:pPr>
    </w:p>
    <w:p w:rsidR="00D9717D" w:rsidRPr="00D9717D" w:rsidRDefault="00D9717D" w:rsidP="00D9717D">
      <w:pPr>
        <w:rPr>
          <w:rFonts w:cstheme="minorHAnsi"/>
          <w:color w:val="243F60" w:themeColor="accent1" w:themeShade="7F"/>
          <w:spacing w:val="15"/>
        </w:rPr>
      </w:pPr>
      <w:r w:rsidRPr="00D9717D">
        <w:rPr>
          <w:rFonts w:cstheme="minorHAnsi"/>
          <w:b/>
          <w:bCs/>
          <w:color w:val="243F60" w:themeColor="accent1" w:themeShade="7F"/>
          <w:spacing w:val="15"/>
        </w:rPr>
        <w:br w:type="page"/>
      </w:r>
    </w:p>
    <w:p w:rsidR="00D9717D" w:rsidRPr="00D9717D" w:rsidRDefault="008F6AA7" w:rsidP="00D9717D">
      <w:pPr>
        <w:pStyle w:val="Ttulo3"/>
      </w:pPr>
      <w:bookmarkStart w:id="491" w:name="_Toc302636361"/>
      <w:r>
        <w:lastRenderedPageBreak/>
        <w:t>RESUMEN</w:t>
      </w:r>
      <w:bookmarkEnd w:id="491"/>
    </w:p>
    <w:p w:rsidR="00D9717D" w:rsidRPr="00D9717D" w:rsidRDefault="00D9717D" w:rsidP="00D9717D">
      <w:pPr>
        <w:pStyle w:val="Prrafodelista"/>
      </w:pPr>
      <w:r w:rsidRPr="00D9717D">
        <w:t>A continuación se señala el déficit de profesionales por perfil y el costo asociado a su incorporación, como una medida necesaria para el fortalecimiento de los equipos sectoriales.</w:t>
      </w:r>
    </w:p>
    <w:tbl>
      <w:tblPr>
        <w:tblW w:w="0" w:type="auto"/>
        <w:jc w:val="center"/>
        <w:tblInd w:w="70" w:type="dxa"/>
        <w:tblLayout w:type="fixed"/>
        <w:tblCellMar>
          <w:left w:w="70" w:type="dxa"/>
          <w:right w:w="70" w:type="dxa"/>
        </w:tblCellMar>
        <w:tblLook w:val="04A0" w:firstRow="1" w:lastRow="0" w:firstColumn="1" w:lastColumn="0" w:noHBand="0" w:noVBand="1"/>
      </w:tblPr>
      <w:tblGrid>
        <w:gridCol w:w="2054"/>
        <w:gridCol w:w="1118"/>
        <w:gridCol w:w="1364"/>
        <w:gridCol w:w="1276"/>
        <w:gridCol w:w="1276"/>
      </w:tblGrid>
      <w:tr w:rsidR="00D9717D" w:rsidRPr="00D9717D" w:rsidTr="00D9717D">
        <w:trPr>
          <w:trHeight w:val="330"/>
          <w:jc w:val="center"/>
        </w:trPr>
        <w:tc>
          <w:tcPr>
            <w:tcW w:w="2054" w:type="dxa"/>
            <w:noWrap/>
            <w:vAlign w:val="bottom"/>
            <w:hideMark/>
          </w:tcPr>
          <w:p w:rsidR="00D9717D" w:rsidRPr="00D9717D" w:rsidRDefault="00D9717D">
            <w:pPr>
              <w:rPr>
                <w:rFonts w:cstheme="minorHAnsi"/>
                <w:sz w:val="22"/>
                <w:szCs w:val="22"/>
              </w:rPr>
            </w:pPr>
          </w:p>
        </w:tc>
        <w:tc>
          <w:tcPr>
            <w:tcW w:w="2482" w:type="dxa"/>
            <w:gridSpan w:val="2"/>
            <w:tcBorders>
              <w:top w:val="single" w:sz="8" w:space="0" w:color="auto"/>
              <w:left w:val="single" w:sz="8" w:space="0" w:color="auto"/>
              <w:bottom w:val="nil"/>
              <w:right w:val="single" w:sz="8" w:space="0" w:color="000000"/>
            </w:tcBorders>
            <w:noWrap/>
            <w:vAlign w:val="bottom"/>
            <w:hideMark/>
          </w:tcPr>
          <w:p w:rsidR="00D9717D" w:rsidRPr="00D9717D" w:rsidRDefault="00D9717D">
            <w:pPr>
              <w:spacing w:after="0" w:line="240" w:lineRule="auto"/>
              <w:jc w:val="center"/>
              <w:rPr>
                <w:rFonts w:eastAsia="Times New Roman" w:cstheme="minorHAnsi"/>
                <w:b/>
                <w:bCs/>
                <w:sz w:val="24"/>
                <w:szCs w:val="24"/>
                <w:lang w:val="es-ES" w:eastAsia="es-ES"/>
              </w:rPr>
            </w:pPr>
            <w:r w:rsidRPr="00D9717D">
              <w:rPr>
                <w:rFonts w:eastAsia="Times New Roman" w:cstheme="minorHAnsi"/>
                <w:b/>
                <w:bCs/>
                <w:sz w:val="24"/>
                <w:szCs w:val="24"/>
                <w:lang w:val="es-ES" w:eastAsia="es-ES"/>
              </w:rPr>
              <w:t>Existencia de Perfiles</w:t>
            </w:r>
          </w:p>
        </w:tc>
        <w:tc>
          <w:tcPr>
            <w:tcW w:w="2552" w:type="dxa"/>
            <w:gridSpan w:val="2"/>
            <w:tcBorders>
              <w:top w:val="single" w:sz="8" w:space="0" w:color="auto"/>
              <w:left w:val="nil"/>
              <w:bottom w:val="nil"/>
              <w:right w:val="single" w:sz="8" w:space="0" w:color="000000"/>
            </w:tcBorders>
            <w:noWrap/>
            <w:vAlign w:val="bottom"/>
            <w:hideMark/>
          </w:tcPr>
          <w:p w:rsidR="00D9717D" w:rsidRPr="00D9717D" w:rsidRDefault="00D9717D">
            <w:pPr>
              <w:spacing w:after="0" w:line="240" w:lineRule="auto"/>
              <w:jc w:val="center"/>
              <w:rPr>
                <w:rFonts w:eastAsia="Times New Roman" w:cstheme="minorHAnsi"/>
                <w:b/>
                <w:bCs/>
                <w:sz w:val="24"/>
                <w:szCs w:val="24"/>
                <w:lang w:val="es-ES" w:eastAsia="es-ES"/>
              </w:rPr>
            </w:pPr>
            <w:r w:rsidRPr="00D9717D">
              <w:rPr>
                <w:rFonts w:eastAsia="Times New Roman" w:cstheme="minorHAnsi"/>
                <w:b/>
                <w:bCs/>
                <w:sz w:val="24"/>
                <w:szCs w:val="24"/>
                <w:lang w:val="es-ES" w:eastAsia="es-ES"/>
              </w:rPr>
              <w:t>Carencia de Perfiles</w:t>
            </w:r>
          </w:p>
        </w:tc>
      </w:tr>
      <w:tr w:rsidR="00D9717D" w:rsidRPr="00D9717D" w:rsidTr="00D9717D">
        <w:trPr>
          <w:trHeight w:val="315"/>
          <w:jc w:val="center"/>
        </w:trPr>
        <w:tc>
          <w:tcPr>
            <w:tcW w:w="2054" w:type="dxa"/>
            <w:tcBorders>
              <w:top w:val="single" w:sz="8" w:space="0" w:color="auto"/>
              <w:left w:val="single" w:sz="8" w:space="0" w:color="auto"/>
              <w:bottom w:val="single" w:sz="8" w:space="0" w:color="auto"/>
              <w:right w:val="single" w:sz="8" w:space="0" w:color="auto"/>
            </w:tcBorders>
            <w:vAlign w:val="center"/>
            <w:hideMark/>
          </w:tcPr>
          <w:p w:rsidR="00D9717D" w:rsidRPr="00D9717D" w:rsidRDefault="00D9717D">
            <w:pPr>
              <w:spacing w:after="0" w:line="240" w:lineRule="auto"/>
              <w:jc w:val="both"/>
              <w:rPr>
                <w:rFonts w:eastAsia="Times New Roman" w:cstheme="minorHAnsi"/>
                <w:b/>
                <w:bCs/>
                <w:sz w:val="22"/>
                <w:szCs w:val="22"/>
                <w:lang w:val="es-ES" w:eastAsia="es-ES"/>
              </w:rPr>
            </w:pPr>
            <w:r w:rsidRPr="00D9717D">
              <w:rPr>
                <w:rFonts w:eastAsia="Times New Roman" w:cstheme="minorHAnsi"/>
                <w:b/>
                <w:bCs/>
                <w:lang w:val="es-ES" w:eastAsia="es-ES"/>
              </w:rPr>
              <w:t>Sectorial</w:t>
            </w:r>
          </w:p>
        </w:tc>
        <w:tc>
          <w:tcPr>
            <w:tcW w:w="1118" w:type="dxa"/>
            <w:tcBorders>
              <w:top w:val="single" w:sz="8" w:space="0" w:color="auto"/>
              <w:left w:val="nil"/>
              <w:bottom w:val="single" w:sz="8" w:space="0" w:color="auto"/>
              <w:right w:val="single" w:sz="4" w:space="0" w:color="auto"/>
            </w:tcBorders>
            <w:vAlign w:val="center"/>
            <w:hideMark/>
          </w:tcPr>
          <w:p w:rsidR="00D9717D" w:rsidRPr="00D9717D" w:rsidRDefault="00D9717D">
            <w:pPr>
              <w:spacing w:after="0" w:line="240" w:lineRule="auto"/>
              <w:jc w:val="both"/>
              <w:rPr>
                <w:rFonts w:eastAsia="Times New Roman" w:cstheme="minorHAnsi"/>
                <w:b/>
                <w:bCs/>
                <w:sz w:val="22"/>
                <w:szCs w:val="22"/>
                <w:lang w:val="es-ES" w:eastAsia="es-ES"/>
              </w:rPr>
            </w:pPr>
            <w:r w:rsidRPr="00D9717D">
              <w:rPr>
                <w:rFonts w:eastAsia="Times New Roman" w:cstheme="minorHAnsi"/>
                <w:b/>
                <w:bCs/>
                <w:lang w:val="es-ES" w:eastAsia="es-ES"/>
              </w:rPr>
              <w:t>Perfil 1</w:t>
            </w:r>
          </w:p>
        </w:tc>
        <w:tc>
          <w:tcPr>
            <w:tcW w:w="1364" w:type="dxa"/>
            <w:tcBorders>
              <w:top w:val="single" w:sz="8" w:space="0" w:color="auto"/>
              <w:left w:val="nil"/>
              <w:bottom w:val="single" w:sz="8" w:space="0" w:color="auto"/>
              <w:right w:val="single" w:sz="8" w:space="0" w:color="auto"/>
            </w:tcBorders>
            <w:vAlign w:val="center"/>
            <w:hideMark/>
          </w:tcPr>
          <w:p w:rsidR="00D9717D" w:rsidRPr="00D9717D" w:rsidRDefault="00D9717D">
            <w:pPr>
              <w:spacing w:after="0" w:line="240" w:lineRule="auto"/>
              <w:jc w:val="both"/>
              <w:rPr>
                <w:rFonts w:eastAsia="Times New Roman" w:cstheme="minorHAnsi"/>
                <w:b/>
                <w:bCs/>
                <w:sz w:val="22"/>
                <w:szCs w:val="22"/>
                <w:lang w:val="es-ES" w:eastAsia="es-ES"/>
              </w:rPr>
            </w:pPr>
            <w:r w:rsidRPr="00D9717D">
              <w:rPr>
                <w:rFonts w:eastAsia="Times New Roman" w:cstheme="minorHAnsi"/>
                <w:b/>
                <w:bCs/>
                <w:lang w:val="es-ES" w:eastAsia="es-ES"/>
              </w:rPr>
              <w:t>Perfil 2</w:t>
            </w:r>
          </w:p>
        </w:tc>
        <w:tc>
          <w:tcPr>
            <w:tcW w:w="1276" w:type="dxa"/>
            <w:tcBorders>
              <w:top w:val="single" w:sz="8" w:space="0" w:color="auto"/>
              <w:left w:val="nil"/>
              <w:bottom w:val="single" w:sz="8" w:space="0" w:color="auto"/>
              <w:right w:val="single" w:sz="4" w:space="0" w:color="auto"/>
            </w:tcBorders>
            <w:vAlign w:val="center"/>
            <w:hideMark/>
          </w:tcPr>
          <w:p w:rsidR="00D9717D" w:rsidRPr="00D9717D" w:rsidRDefault="00D9717D">
            <w:pPr>
              <w:spacing w:after="0" w:line="240" w:lineRule="auto"/>
              <w:jc w:val="both"/>
              <w:rPr>
                <w:rFonts w:eastAsia="Times New Roman" w:cstheme="minorHAnsi"/>
                <w:b/>
                <w:bCs/>
                <w:sz w:val="22"/>
                <w:szCs w:val="22"/>
                <w:lang w:val="es-ES" w:eastAsia="es-ES"/>
              </w:rPr>
            </w:pPr>
            <w:r w:rsidRPr="00D9717D">
              <w:rPr>
                <w:rFonts w:eastAsia="Times New Roman" w:cstheme="minorHAnsi"/>
                <w:b/>
                <w:bCs/>
                <w:lang w:val="es-ES" w:eastAsia="es-ES"/>
              </w:rPr>
              <w:t>Perfil 1</w:t>
            </w:r>
          </w:p>
        </w:tc>
        <w:tc>
          <w:tcPr>
            <w:tcW w:w="1276" w:type="dxa"/>
            <w:tcBorders>
              <w:top w:val="single" w:sz="8" w:space="0" w:color="auto"/>
              <w:left w:val="nil"/>
              <w:bottom w:val="single" w:sz="8" w:space="0" w:color="auto"/>
              <w:right w:val="single" w:sz="8" w:space="0" w:color="auto"/>
            </w:tcBorders>
            <w:vAlign w:val="center"/>
            <w:hideMark/>
          </w:tcPr>
          <w:p w:rsidR="00D9717D" w:rsidRPr="00D9717D" w:rsidRDefault="00D9717D">
            <w:pPr>
              <w:spacing w:after="0" w:line="240" w:lineRule="auto"/>
              <w:jc w:val="both"/>
              <w:rPr>
                <w:rFonts w:eastAsia="Times New Roman" w:cstheme="minorHAnsi"/>
                <w:b/>
                <w:bCs/>
                <w:sz w:val="22"/>
                <w:szCs w:val="22"/>
                <w:lang w:val="es-ES" w:eastAsia="es-ES"/>
              </w:rPr>
            </w:pPr>
            <w:r w:rsidRPr="00D9717D">
              <w:rPr>
                <w:rFonts w:eastAsia="Times New Roman" w:cstheme="minorHAnsi"/>
                <w:b/>
                <w:bCs/>
                <w:lang w:val="es-ES" w:eastAsia="es-ES"/>
              </w:rPr>
              <w:t>Perfil 2</w:t>
            </w:r>
          </w:p>
        </w:tc>
      </w:tr>
      <w:tr w:rsidR="00D9717D" w:rsidRPr="00D9717D" w:rsidTr="00D9717D">
        <w:trPr>
          <w:trHeight w:val="25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CIREN</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5</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13</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CNR</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CONAF ASP</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CONAF MF</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CONAF FFOR</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FIA</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INDAP</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INIA</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INFOR Santiago</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INFOR Valdivia</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3</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3</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ODEPA</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2</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r>
      <w:tr w:rsidR="00D9717D" w:rsidRPr="00D9717D" w:rsidTr="00D9717D">
        <w:trPr>
          <w:trHeight w:val="330"/>
          <w:jc w:val="center"/>
        </w:trPr>
        <w:tc>
          <w:tcPr>
            <w:tcW w:w="2054" w:type="dxa"/>
            <w:tcBorders>
              <w:top w:val="nil"/>
              <w:left w:val="single" w:sz="8" w:space="0" w:color="auto"/>
              <w:bottom w:val="nil"/>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SAG</w:t>
            </w:r>
          </w:p>
        </w:tc>
        <w:tc>
          <w:tcPr>
            <w:tcW w:w="1118" w:type="dxa"/>
            <w:tcBorders>
              <w:top w:val="nil"/>
              <w:left w:val="nil"/>
              <w:bottom w:val="nil"/>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1</w:t>
            </w:r>
          </w:p>
        </w:tc>
        <w:tc>
          <w:tcPr>
            <w:tcW w:w="1364" w:type="dxa"/>
            <w:tcBorders>
              <w:top w:val="nil"/>
              <w:left w:val="nil"/>
              <w:bottom w:val="nil"/>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4</w:t>
            </w:r>
          </w:p>
        </w:tc>
        <w:tc>
          <w:tcPr>
            <w:tcW w:w="1276" w:type="dxa"/>
            <w:tcBorders>
              <w:top w:val="nil"/>
              <w:left w:val="nil"/>
              <w:bottom w:val="nil"/>
              <w:right w:val="single" w:sz="4"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c>
          <w:tcPr>
            <w:tcW w:w="1276" w:type="dxa"/>
            <w:tcBorders>
              <w:top w:val="nil"/>
              <w:left w:val="nil"/>
              <w:bottom w:val="nil"/>
              <w:right w:val="single" w:sz="8" w:space="0" w:color="auto"/>
            </w:tcBorders>
            <w:noWrap/>
            <w:vAlign w:val="bottom"/>
            <w:hideMark/>
          </w:tcPr>
          <w:p w:rsidR="00D9717D" w:rsidRPr="00D9717D" w:rsidRDefault="00D9717D">
            <w:pPr>
              <w:spacing w:after="0" w:line="240" w:lineRule="auto"/>
              <w:jc w:val="right"/>
              <w:rPr>
                <w:rFonts w:eastAsia="Times New Roman" w:cstheme="minorHAnsi"/>
                <w:lang w:val="es-ES" w:eastAsia="es-ES"/>
              </w:rPr>
            </w:pPr>
            <w:r w:rsidRPr="00D9717D">
              <w:rPr>
                <w:rFonts w:eastAsia="Times New Roman" w:cstheme="minorHAnsi"/>
                <w:lang w:val="es-ES" w:eastAsia="es-ES"/>
              </w:rPr>
              <w:t>0</w:t>
            </w:r>
          </w:p>
        </w:tc>
      </w:tr>
      <w:tr w:rsidR="00D9717D" w:rsidRPr="00D9717D" w:rsidTr="00D9717D">
        <w:trPr>
          <w:trHeight w:val="270"/>
          <w:jc w:val="center"/>
        </w:trPr>
        <w:tc>
          <w:tcPr>
            <w:tcW w:w="2054" w:type="dxa"/>
            <w:tcBorders>
              <w:top w:val="single" w:sz="8" w:space="0" w:color="auto"/>
              <w:left w:val="single" w:sz="8" w:space="0" w:color="auto"/>
              <w:bottom w:val="single" w:sz="8" w:space="0" w:color="auto"/>
              <w:right w:val="single" w:sz="8"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Totales</w:t>
            </w:r>
          </w:p>
        </w:tc>
        <w:tc>
          <w:tcPr>
            <w:tcW w:w="1118" w:type="dxa"/>
            <w:tcBorders>
              <w:top w:val="single" w:sz="8" w:space="0" w:color="auto"/>
              <w:left w:val="nil"/>
              <w:bottom w:val="single" w:sz="8"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b/>
                <w:bCs/>
                <w:lang w:val="es-ES" w:eastAsia="es-ES"/>
              </w:rPr>
            </w:pPr>
            <w:r w:rsidRPr="00D9717D">
              <w:rPr>
                <w:rFonts w:eastAsia="Times New Roman" w:cstheme="minorHAnsi"/>
                <w:b/>
                <w:bCs/>
                <w:lang w:val="es-ES" w:eastAsia="es-ES"/>
              </w:rPr>
              <w:t>16</w:t>
            </w:r>
          </w:p>
        </w:tc>
        <w:tc>
          <w:tcPr>
            <w:tcW w:w="1364" w:type="dxa"/>
            <w:tcBorders>
              <w:top w:val="single" w:sz="8" w:space="0" w:color="auto"/>
              <w:left w:val="nil"/>
              <w:bottom w:val="single" w:sz="8"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b/>
                <w:bCs/>
                <w:lang w:val="es-ES" w:eastAsia="es-ES"/>
              </w:rPr>
            </w:pPr>
            <w:r w:rsidRPr="00D9717D">
              <w:rPr>
                <w:rFonts w:eastAsia="Times New Roman" w:cstheme="minorHAnsi"/>
                <w:b/>
                <w:bCs/>
                <w:lang w:val="es-ES" w:eastAsia="es-ES"/>
              </w:rPr>
              <w:t>23</w:t>
            </w:r>
          </w:p>
        </w:tc>
        <w:tc>
          <w:tcPr>
            <w:tcW w:w="1276" w:type="dxa"/>
            <w:tcBorders>
              <w:top w:val="single" w:sz="8" w:space="0" w:color="auto"/>
              <w:left w:val="single" w:sz="4" w:space="0" w:color="auto"/>
              <w:bottom w:val="single" w:sz="8"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b/>
                <w:bCs/>
                <w:lang w:val="es-ES" w:eastAsia="es-ES"/>
              </w:rPr>
            </w:pPr>
            <w:r w:rsidRPr="00D9717D">
              <w:rPr>
                <w:rFonts w:eastAsia="Times New Roman" w:cstheme="minorHAnsi"/>
                <w:b/>
                <w:bCs/>
                <w:lang w:val="es-ES" w:eastAsia="es-ES"/>
              </w:rPr>
              <w:t>3</w:t>
            </w:r>
          </w:p>
        </w:tc>
        <w:tc>
          <w:tcPr>
            <w:tcW w:w="1276" w:type="dxa"/>
            <w:tcBorders>
              <w:top w:val="single" w:sz="8" w:space="0" w:color="auto"/>
              <w:left w:val="single" w:sz="4" w:space="0" w:color="auto"/>
              <w:bottom w:val="single" w:sz="8" w:space="0" w:color="auto"/>
              <w:right w:val="single" w:sz="8" w:space="0" w:color="auto"/>
            </w:tcBorders>
            <w:noWrap/>
            <w:vAlign w:val="bottom"/>
            <w:hideMark/>
          </w:tcPr>
          <w:p w:rsidR="00D9717D" w:rsidRPr="00D9717D" w:rsidRDefault="00D9717D">
            <w:pPr>
              <w:spacing w:after="0" w:line="240" w:lineRule="auto"/>
              <w:jc w:val="right"/>
              <w:rPr>
                <w:rFonts w:eastAsia="Times New Roman" w:cstheme="minorHAnsi"/>
                <w:b/>
                <w:bCs/>
                <w:lang w:val="es-ES" w:eastAsia="es-ES"/>
              </w:rPr>
            </w:pPr>
            <w:r w:rsidRPr="00D9717D">
              <w:rPr>
                <w:rFonts w:eastAsia="Times New Roman" w:cstheme="minorHAnsi"/>
                <w:b/>
                <w:bCs/>
                <w:lang w:val="es-ES" w:eastAsia="es-ES"/>
              </w:rPr>
              <w:t>6</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Costo Unitario</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1.650.000   </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1.435.000   </w:t>
            </w:r>
          </w:p>
        </w:tc>
      </w:tr>
      <w:tr w:rsidR="00D9717D" w:rsidRPr="00D9717D" w:rsidTr="00D9717D">
        <w:trPr>
          <w:trHeight w:val="315"/>
          <w:jc w:val="center"/>
        </w:trPr>
        <w:tc>
          <w:tcPr>
            <w:tcW w:w="2054" w:type="dxa"/>
            <w:tcBorders>
              <w:top w:val="nil"/>
              <w:left w:val="single" w:sz="8" w:space="0" w:color="auto"/>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Costo Mensual</w:t>
            </w:r>
          </w:p>
        </w:tc>
        <w:tc>
          <w:tcPr>
            <w:tcW w:w="1118"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c>
          <w:tcPr>
            <w:tcW w:w="1364"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c>
          <w:tcPr>
            <w:tcW w:w="1276"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4.950.000   </w:t>
            </w:r>
          </w:p>
        </w:tc>
        <w:tc>
          <w:tcPr>
            <w:tcW w:w="1276" w:type="dxa"/>
            <w:tcBorders>
              <w:top w:val="nil"/>
              <w:left w:val="nil"/>
              <w:bottom w:val="single" w:sz="4" w:space="0" w:color="auto"/>
              <w:right w:val="single" w:sz="8"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8.610.000   </w:t>
            </w:r>
          </w:p>
        </w:tc>
      </w:tr>
      <w:tr w:rsidR="00D9717D" w:rsidRPr="00D9717D" w:rsidTr="00D9717D">
        <w:trPr>
          <w:trHeight w:val="330"/>
          <w:jc w:val="center"/>
        </w:trPr>
        <w:tc>
          <w:tcPr>
            <w:tcW w:w="2054" w:type="dxa"/>
            <w:tcBorders>
              <w:top w:val="nil"/>
              <w:left w:val="single" w:sz="8" w:space="0" w:color="auto"/>
              <w:bottom w:val="single" w:sz="8" w:space="0" w:color="auto"/>
              <w:right w:val="single" w:sz="8"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Costo Ugit Sectorial</w:t>
            </w:r>
          </w:p>
        </w:tc>
        <w:tc>
          <w:tcPr>
            <w:tcW w:w="1118" w:type="dxa"/>
            <w:tcBorders>
              <w:top w:val="nil"/>
              <w:left w:val="nil"/>
              <w:bottom w:val="single" w:sz="8"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c>
          <w:tcPr>
            <w:tcW w:w="1364" w:type="dxa"/>
            <w:tcBorders>
              <w:top w:val="nil"/>
              <w:left w:val="nil"/>
              <w:bottom w:val="single" w:sz="8" w:space="0" w:color="auto"/>
              <w:right w:val="single" w:sz="8"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c>
          <w:tcPr>
            <w:tcW w:w="1276" w:type="dxa"/>
            <w:tcBorders>
              <w:top w:val="nil"/>
              <w:left w:val="nil"/>
              <w:bottom w:val="single" w:sz="8"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13.560.000   </w:t>
            </w:r>
          </w:p>
        </w:tc>
        <w:tc>
          <w:tcPr>
            <w:tcW w:w="1276" w:type="dxa"/>
            <w:tcBorders>
              <w:top w:val="nil"/>
              <w:left w:val="nil"/>
              <w:bottom w:val="single" w:sz="8" w:space="0" w:color="auto"/>
              <w:right w:val="single" w:sz="8"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r>
    </w:tbl>
    <w:p w:rsidR="00D9717D" w:rsidRPr="00D9717D" w:rsidRDefault="00D9717D" w:rsidP="00D9717D">
      <w:pPr>
        <w:jc w:val="both"/>
        <w:rPr>
          <w:rFonts w:cstheme="minorHAnsi"/>
          <w:sz w:val="22"/>
          <w:szCs w:val="22"/>
        </w:rPr>
      </w:pPr>
    </w:p>
    <w:p w:rsidR="00D9717D" w:rsidRPr="00D9717D" w:rsidRDefault="00D9717D" w:rsidP="00D9717D">
      <w:pPr>
        <w:jc w:val="both"/>
        <w:rPr>
          <w:rFonts w:cstheme="minorHAnsi"/>
        </w:rPr>
      </w:pPr>
    </w:p>
    <w:p w:rsidR="00D9717D" w:rsidRPr="00D9717D" w:rsidRDefault="00D9717D" w:rsidP="00D9717D">
      <w:pPr>
        <w:pStyle w:val="Ttulo3"/>
        <w:rPr>
          <w:lang w:val="es-MX"/>
        </w:rPr>
      </w:pPr>
      <w:bookmarkStart w:id="492" w:name="_Toc300002441"/>
      <w:bookmarkStart w:id="493" w:name="_Toc302636362"/>
      <w:r w:rsidRPr="00D9717D">
        <w:lastRenderedPageBreak/>
        <w:t>UNIDAD DE GESTIÓN DE INFORMACIÓN TERRITORIAL REGIONAL, UGIT REGIONAL</w:t>
      </w:r>
      <w:bookmarkEnd w:id="492"/>
      <w:bookmarkEnd w:id="493"/>
    </w:p>
    <w:p w:rsidR="00D9717D" w:rsidRPr="00D9717D" w:rsidRDefault="00D9717D" w:rsidP="00D9717D">
      <w:pPr>
        <w:pStyle w:val="Prrafodelista"/>
      </w:pPr>
      <w:r w:rsidRPr="00D9717D">
        <w:t>Esta instancia representa el mecanismo técnico de detalle en donde se generarán los productos de información y análisis específico para cada servicio dependiente del Minagri en cada una de las regiones del país, bajo los estándares y directrices centrales del Ministerio, así como de las necesidades propias emanadas de las tareas mandatadas para cada institución en su creación. Así mismo constituye el punto de enlace y coordinación interinstitucional para el servicio, hacia sus pares regionales y sectoriales.</w:t>
      </w:r>
    </w:p>
    <w:p w:rsidR="00D9717D" w:rsidRPr="00D9717D" w:rsidRDefault="00D9717D" w:rsidP="00D9717D">
      <w:pPr>
        <w:pStyle w:val="Prrafodelista"/>
      </w:pPr>
      <w:r w:rsidRPr="00D9717D">
        <w:t xml:space="preserve">El presente estudio presenta dos propuestas para la implementación de las UGIT Regionales. La primera de ellas considerando que cada una de las regiones posea su propia unidad, donde se aprovechen las capacidades y experiencias ya instaladas en algunos servicios regionales, más nuevas capacidades que deben ser agregadas y/o aportadas desde el nivel central del Ministerio. </w:t>
      </w:r>
    </w:p>
    <w:p w:rsidR="00D9717D" w:rsidRPr="00D9717D" w:rsidRDefault="00D9717D" w:rsidP="00D9717D">
      <w:pPr>
        <w:pStyle w:val="Prrafodelista"/>
      </w:pPr>
      <w:r w:rsidRPr="00D9717D">
        <w:t xml:space="preserve">La segunda propuesta considera la instalación de UGIT Regionales Zonales, donde se puede contar con una mayor independencia de la contingencia local y control estandarizado transversal a los impulsos regionales que se puedan dar actualmente. </w:t>
      </w:r>
    </w:p>
    <w:p w:rsidR="00D9717D" w:rsidRPr="00D9717D" w:rsidRDefault="00D9717D" w:rsidP="00D9717D">
      <w:pPr>
        <w:jc w:val="both"/>
        <w:rPr>
          <w:rFonts w:cstheme="minorHAnsi"/>
        </w:rPr>
      </w:pPr>
      <w:r w:rsidRPr="00D9717D">
        <w:rPr>
          <w:rFonts w:cstheme="minorHAnsi"/>
          <w:b/>
        </w:rPr>
        <w:t>Ubicación:</w:t>
      </w:r>
      <w:r w:rsidRPr="00D9717D">
        <w:rPr>
          <w:rFonts w:cstheme="minorHAnsi"/>
        </w:rPr>
        <w:t xml:space="preserve"> Estas nuevas unidades, deben ubicarse a nivel nacional en cada una de  las Seremis incluyendo a la Región Metropolitana.</w:t>
      </w:r>
    </w:p>
    <w:p w:rsidR="00D9717D" w:rsidRPr="00D9717D" w:rsidRDefault="00D9717D" w:rsidP="00D9717D">
      <w:pPr>
        <w:rPr>
          <w:rFonts w:cstheme="minorHAnsi"/>
          <w:b/>
        </w:rPr>
      </w:pPr>
      <w:r w:rsidRPr="00D9717D">
        <w:rPr>
          <w:rFonts w:cstheme="minorHAnsi"/>
          <w:b/>
        </w:rPr>
        <w:t>Necesidades de contratación o adecuación.</w:t>
      </w:r>
    </w:p>
    <w:p w:rsidR="00D9717D" w:rsidRPr="00D9717D" w:rsidRDefault="00D9717D" w:rsidP="00D9717D">
      <w:pPr>
        <w:pStyle w:val="Prrafodelista"/>
      </w:pPr>
      <w:r w:rsidRPr="00D9717D">
        <w:t>Para efectos del apoyo en regiones, se entiende que existe una carencia natural de profesionales que puedan ejercer los nuevos roles requeridos y dado que es muy difícil precisar cuántos de estos nuevos cargos pueden ser abordados directamente por profesionales existentes en las regiones, o definitivamente deben ser adquiridos en el mercado, se han fijado los siguientes supuestos:</w:t>
      </w:r>
    </w:p>
    <w:p w:rsidR="00D9717D" w:rsidRPr="00D9717D" w:rsidRDefault="00D9717D" w:rsidP="00161CF1">
      <w:pPr>
        <w:pStyle w:val="Prrafodelista"/>
        <w:numPr>
          <w:ilvl w:val="0"/>
          <w:numId w:val="116"/>
        </w:numPr>
        <w:contextualSpacing/>
      </w:pPr>
      <w:r w:rsidRPr="00D9717D">
        <w:t>Los nuevos cargos que se requieren para instalar las UGIT regionales,  se conseguirán en su totalidad como nuevas contrataciones.</w:t>
      </w:r>
    </w:p>
    <w:p w:rsidR="00D9717D" w:rsidRDefault="00D9717D" w:rsidP="00161CF1">
      <w:pPr>
        <w:pStyle w:val="Prrafodelista"/>
        <w:numPr>
          <w:ilvl w:val="0"/>
          <w:numId w:val="116"/>
        </w:numPr>
        <w:contextualSpacing/>
      </w:pPr>
      <w:r w:rsidRPr="00D9717D">
        <w:t>Todos los servicios poseen una demanda equivalente de profesionales, principalmente por la separación funcional que debe existir entre ellos, por tanto se define un mínimo de 2 profesionales en cada  UGIT cuando esta tiene presencia regional y de 5 o 6 cuando tiene expresión Zonal (macro Zonas).</w:t>
      </w:r>
    </w:p>
    <w:p w:rsidR="00D9717D" w:rsidRPr="00D9717D" w:rsidRDefault="00D9717D" w:rsidP="00D9717D">
      <w:pPr>
        <w:pStyle w:val="Prrafodelista"/>
        <w:ind w:left="360"/>
        <w:contextualSpacing/>
      </w:pPr>
    </w:p>
    <w:p w:rsidR="00D9717D" w:rsidRPr="00D9717D" w:rsidRDefault="00D9717D" w:rsidP="00D9717D">
      <w:pPr>
        <w:pStyle w:val="Prrafodelista"/>
      </w:pPr>
      <w:r w:rsidRPr="00D9717D">
        <w:t>Adicionalmente se les debe dotar de equipamiento base a cada UGIT Regional, con lo necesario para realizar sus funciones, lo cual consisten en:</w:t>
      </w:r>
    </w:p>
    <w:p w:rsidR="00D9717D" w:rsidRPr="00D9717D" w:rsidRDefault="00D9717D" w:rsidP="00D9717D">
      <w:pPr>
        <w:rPr>
          <w:rFonts w:cstheme="minorHAnsi"/>
        </w:rPr>
      </w:pPr>
      <w:r w:rsidRPr="00D9717D">
        <w:rPr>
          <w:rFonts w:cstheme="minorHAnsi"/>
        </w:rPr>
        <w:br w:type="page"/>
      </w:r>
    </w:p>
    <w:p w:rsidR="00D9717D" w:rsidRPr="00D9717D" w:rsidRDefault="00D9717D" w:rsidP="00D9717D">
      <w:pPr>
        <w:rPr>
          <w:rFonts w:cstheme="minorHAnsi"/>
        </w:rPr>
      </w:pPr>
    </w:p>
    <w:tbl>
      <w:tblPr>
        <w:tblW w:w="8740" w:type="dxa"/>
        <w:jc w:val="center"/>
        <w:tblInd w:w="65" w:type="dxa"/>
        <w:tblCellMar>
          <w:left w:w="70" w:type="dxa"/>
          <w:right w:w="70" w:type="dxa"/>
        </w:tblCellMar>
        <w:tblLook w:val="04A0" w:firstRow="1" w:lastRow="0" w:firstColumn="1" w:lastColumn="0" w:noHBand="0" w:noVBand="1"/>
      </w:tblPr>
      <w:tblGrid>
        <w:gridCol w:w="3760"/>
        <w:gridCol w:w="1620"/>
        <w:gridCol w:w="1620"/>
        <w:gridCol w:w="1740"/>
      </w:tblGrid>
      <w:tr w:rsidR="00D9717D" w:rsidRPr="00D9717D" w:rsidTr="00D9717D">
        <w:trPr>
          <w:trHeight w:val="255"/>
          <w:jc w:val="center"/>
        </w:trPr>
        <w:tc>
          <w:tcPr>
            <w:tcW w:w="3760" w:type="dxa"/>
            <w:tcBorders>
              <w:top w:val="single" w:sz="4" w:space="0" w:color="auto"/>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Componentes</w:t>
            </w:r>
          </w:p>
        </w:tc>
        <w:tc>
          <w:tcPr>
            <w:tcW w:w="162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Cantidad</w:t>
            </w:r>
          </w:p>
        </w:tc>
        <w:tc>
          <w:tcPr>
            <w:tcW w:w="1620" w:type="dxa"/>
            <w:tcBorders>
              <w:top w:val="single" w:sz="4" w:space="0" w:color="auto"/>
              <w:left w:val="nil"/>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Unitario $</w:t>
            </w:r>
          </w:p>
        </w:tc>
        <w:tc>
          <w:tcPr>
            <w:tcW w:w="174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Total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Pc</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1.000.000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15.000.000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Plotter</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6.500.000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97.500.000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Software GIS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1.800.000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27.000.000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GPS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900.000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13.500.000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Discos duros Externos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30</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3.000.000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Mobiliario</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22.500.000   </w:t>
            </w:r>
          </w:p>
        </w:tc>
      </w:tr>
      <w:tr w:rsidR="00D9717D" w:rsidRPr="00D9717D" w:rsidTr="00D9717D">
        <w:trPr>
          <w:trHeight w:val="270"/>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Insumos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1.000.000</w:t>
            </w:r>
          </w:p>
        </w:tc>
        <w:tc>
          <w:tcPr>
            <w:tcW w:w="1740" w:type="dxa"/>
            <w:tcBorders>
              <w:top w:val="nil"/>
              <w:left w:val="nil"/>
              <w:bottom w:val="nil"/>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15.000.000   </w:t>
            </w:r>
          </w:p>
        </w:tc>
      </w:tr>
      <w:tr w:rsidR="00D9717D" w:rsidRPr="00D9717D" w:rsidTr="00D9717D">
        <w:trPr>
          <w:trHeight w:val="270"/>
          <w:jc w:val="center"/>
        </w:trPr>
        <w:tc>
          <w:tcPr>
            <w:tcW w:w="3760" w:type="dxa"/>
            <w:noWrap/>
            <w:vAlign w:val="bottom"/>
            <w:hideMark/>
          </w:tcPr>
          <w:p w:rsidR="00D9717D" w:rsidRPr="00D9717D" w:rsidRDefault="00D9717D">
            <w:pPr>
              <w:spacing w:after="0"/>
              <w:rPr>
                <w:rFonts w:cstheme="minorHAnsi"/>
                <w:sz w:val="22"/>
                <w:szCs w:val="22"/>
              </w:rPr>
            </w:pPr>
          </w:p>
        </w:tc>
        <w:tc>
          <w:tcPr>
            <w:tcW w:w="1620" w:type="dxa"/>
            <w:noWrap/>
            <w:vAlign w:val="bottom"/>
            <w:hideMark/>
          </w:tcPr>
          <w:p w:rsidR="00D9717D" w:rsidRPr="00D9717D" w:rsidRDefault="00D9717D">
            <w:pPr>
              <w:spacing w:after="0"/>
              <w:rPr>
                <w:rFonts w:cstheme="minorHAnsi"/>
                <w:sz w:val="22"/>
                <w:szCs w:val="22"/>
              </w:rPr>
            </w:pPr>
          </w:p>
        </w:tc>
        <w:tc>
          <w:tcPr>
            <w:tcW w:w="1620" w:type="dxa"/>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Total</w:t>
            </w:r>
          </w:p>
        </w:tc>
        <w:tc>
          <w:tcPr>
            <w:tcW w:w="1740" w:type="dxa"/>
            <w:tcBorders>
              <w:top w:val="single" w:sz="8" w:space="0" w:color="auto"/>
              <w:left w:val="single" w:sz="8" w:space="0" w:color="auto"/>
              <w:bottom w:val="single" w:sz="8" w:space="0" w:color="auto"/>
              <w:right w:val="single" w:sz="8" w:space="0" w:color="auto"/>
            </w:tcBorders>
            <w:noWrap/>
            <w:vAlign w:val="center"/>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193.500.000   </w:t>
            </w:r>
          </w:p>
        </w:tc>
      </w:tr>
    </w:tbl>
    <w:p w:rsidR="00D9717D" w:rsidRPr="00D9717D" w:rsidRDefault="00D9717D" w:rsidP="00D9717D">
      <w:pPr>
        <w:rPr>
          <w:rFonts w:cstheme="minorHAnsi"/>
          <w:color w:val="243F60" w:themeColor="accent1" w:themeShade="7F"/>
          <w:spacing w:val="15"/>
          <w:sz w:val="22"/>
          <w:szCs w:val="22"/>
        </w:rPr>
      </w:pPr>
      <w:r w:rsidRPr="00D9717D">
        <w:rPr>
          <w:rFonts w:cstheme="minorHAnsi"/>
          <w:color w:val="243F60" w:themeColor="accent1" w:themeShade="7F"/>
          <w:spacing w:val="15"/>
        </w:rPr>
        <w:t>Cuadro: Costos de equipamiento para UGIT Regionales- con presencia en cada región</w:t>
      </w:r>
    </w:p>
    <w:p w:rsidR="00D9717D" w:rsidRPr="00D9717D" w:rsidRDefault="00D9717D" w:rsidP="00D9717D">
      <w:pPr>
        <w:rPr>
          <w:rFonts w:cstheme="minorHAnsi"/>
          <w:color w:val="243F60" w:themeColor="accent1" w:themeShade="7F"/>
          <w:spacing w:val="15"/>
        </w:rPr>
      </w:pPr>
    </w:p>
    <w:tbl>
      <w:tblPr>
        <w:tblW w:w="8740" w:type="dxa"/>
        <w:jc w:val="center"/>
        <w:tblInd w:w="65" w:type="dxa"/>
        <w:tblCellMar>
          <w:left w:w="70" w:type="dxa"/>
          <w:right w:w="70" w:type="dxa"/>
        </w:tblCellMar>
        <w:tblLook w:val="04A0" w:firstRow="1" w:lastRow="0" w:firstColumn="1" w:lastColumn="0" w:noHBand="0" w:noVBand="1"/>
      </w:tblPr>
      <w:tblGrid>
        <w:gridCol w:w="3760"/>
        <w:gridCol w:w="1620"/>
        <w:gridCol w:w="1620"/>
        <w:gridCol w:w="1740"/>
      </w:tblGrid>
      <w:tr w:rsidR="00D9717D" w:rsidRPr="00D9717D" w:rsidTr="00D9717D">
        <w:trPr>
          <w:trHeight w:val="255"/>
          <w:jc w:val="center"/>
        </w:trPr>
        <w:tc>
          <w:tcPr>
            <w:tcW w:w="3760" w:type="dxa"/>
            <w:tcBorders>
              <w:top w:val="single" w:sz="4" w:space="0" w:color="auto"/>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Componentes</w:t>
            </w:r>
          </w:p>
        </w:tc>
        <w:tc>
          <w:tcPr>
            <w:tcW w:w="162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Cantidad</w:t>
            </w:r>
          </w:p>
        </w:tc>
        <w:tc>
          <w:tcPr>
            <w:tcW w:w="1620" w:type="dxa"/>
            <w:tcBorders>
              <w:top w:val="single" w:sz="4" w:space="0" w:color="auto"/>
              <w:left w:val="nil"/>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Unitario $</w:t>
            </w:r>
          </w:p>
        </w:tc>
        <w:tc>
          <w:tcPr>
            <w:tcW w:w="174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Total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Pc</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22</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2.000.000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44.000.000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Plotter</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4</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6.500.000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26.000.000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Software GIS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14</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1.800.000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25.200.000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GPS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14</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1.800.000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25.200.000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Discos duros Externos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8</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800.000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Mobiliario</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2</w:t>
            </w:r>
          </w:p>
        </w:tc>
        <w:tc>
          <w:tcPr>
            <w:tcW w:w="1620" w:type="dxa"/>
            <w:tcBorders>
              <w:top w:val="nil"/>
              <w:left w:val="nil"/>
              <w:bottom w:val="single" w:sz="4" w:space="0" w:color="auto"/>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1.500.000</w:t>
            </w:r>
          </w:p>
        </w:tc>
        <w:tc>
          <w:tcPr>
            <w:tcW w:w="17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3.000.000   </w:t>
            </w:r>
          </w:p>
        </w:tc>
      </w:tr>
      <w:tr w:rsidR="00D9717D" w:rsidRPr="00D9717D" w:rsidTr="00D9717D">
        <w:trPr>
          <w:trHeight w:val="270"/>
          <w:jc w:val="center"/>
        </w:trPr>
        <w:tc>
          <w:tcPr>
            <w:tcW w:w="3760" w:type="dxa"/>
            <w:tcBorders>
              <w:top w:val="nil"/>
              <w:left w:val="single" w:sz="4" w:space="0" w:color="auto"/>
              <w:bottom w:val="single" w:sz="4" w:space="0" w:color="auto"/>
              <w:right w:val="single" w:sz="4" w:space="0" w:color="auto"/>
            </w:tcBorders>
            <w:noWrap/>
            <w:vAlign w:val="center"/>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Insumos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22</w:t>
            </w:r>
          </w:p>
        </w:tc>
        <w:tc>
          <w:tcPr>
            <w:tcW w:w="1620" w:type="dxa"/>
            <w:tcBorders>
              <w:top w:val="nil"/>
              <w:left w:val="nil"/>
              <w:bottom w:val="nil"/>
              <w:right w:val="single" w:sz="4" w:space="0" w:color="auto"/>
            </w:tcBorders>
            <w:noWrap/>
            <w:vAlign w:val="center"/>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1.000.000</w:t>
            </w:r>
          </w:p>
        </w:tc>
        <w:tc>
          <w:tcPr>
            <w:tcW w:w="1740" w:type="dxa"/>
            <w:tcBorders>
              <w:top w:val="nil"/>
              <w:left w:val="nil"/>
              <w:bottom w:val="nil"/>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22.000.000   </w:t>
            </w:r>
          </w:p>
        </w:tc>
      </w:tr>
      <w:tr w:rsidR="00D9717D" w:rsidRPr="00D9717D" w:rsidTr="00D9717D">
        <w:trPr>
          <w:trHeight w:val="270"/>
          <w:jc w:val="center"/>
        </w:trPr>
        <w:tc>
          <w:tcPr>
            <w:tcW w:w="3760" w:type="dxa"/>
            <w:noWrap/>
            <w:vAlign w:val="bottom"/>
            <w:hideMark/>
          </w:tcPr>
          <w:p w:rsidR="00D9717D" w:rsidRPr="00D9717D" w:rsidRDefault="00D9717D">
            <w:pPr>
              <w:spacing w:after="0"/>
              <w:rPr>
                <w:rFonts w:cstheme="minorHAnsi"/>
                <w:sz w:val="22"/>
                <w:szCs w:val="22"/>
              </w:rPr>
            </w:pPr>
          </w:p>
        </w:tc>
        <w:tc>
          <w:tcPr>
            <w:tcW w:w="1620" w:type="dxa"/>
            <w:noWrap/>
            <w:vAlign w:val="bottom"/>
            <w:hideMark/>
          </w:tcPr>
          <w:p w:rsidR="00D9717D" w:rsidRPr="00D9717D" w:rsidRDefault="00D9717D">
            <w:pPr>
              <w:spacing w:after="0"/>
              <w:rPr>
                <w:rFonts w:cstheme="minorHAnsi"/>
                <w:sz w:val="22"/>
                <w:szCs w:val="22"/>
              </w:rPr>
            </w:pPr>
          </w:p>
        </w:tc>
        <w:tc>
          <w:tcPr>
            <w:tcW w:w="1620" w:type="dxa"/>
            <w:tcBorders>
              <w:top w:val="single" w:sz="8" w:space="0" w:color="auto"/>
              <w:left w:val="single" w:sz="8" w:space="0" w:color="auto"/>
              <w:bottom w:val="single" w:sz="8" w:space="0" w:color="auto"/>
              <w:right w:val="nil"/>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Total</w:t>
            </w:r>
          </w:p>
        </w:tc>
        <w:tc>
          <w:tcPr>
            <w:tcW w:w="1740" w:type="dxa"/>
            <w:tcBorders>
              <w:top w:val="single" w:sz="8" w:space="0" w:color="auto"/>
              <w:left w:val="nil"/>
              <w:bottom w:val="single" w:sz="8" w:space="0" w:color="auto"/>
              <w:right w:val="single" w:sz="8"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146.200.000   </w:t>
            </w:r>
          </w:p>
        </w:tc>
      </w:tr>
    </w:tbl>
    <w:p w:rsidR="00D9717D" w:rsidRPr="00D9717D" w:rsidRDefault="00D9717D" w:rsidP="00D9717D">
      <w:pPr>
        <w:rPr>
          <w:rFonts w:cstheme="minorHAnsi"/>
          <w:color w:val="243F60" w:themeColor="accent1" w:themeShade="7F"/>
          <w:spacing w:val="15"/>
          <w:sz w:val="22"/>
          <w:szCs w:val="22"/>
        </w:rPr>
      </w:pPr>
      <w:r w:rsidRPr="00D9717D">
        <w:rPr>
          <w:rFonts w:cstheme="minorHAnsi"/>
          <w:color w:val="243F60" w:themeColor="accent1" w:themeShade="7F"/>
          <w:spacing w:val="15"/>
        </w:rPr>
        <w:t>Cuadro: Costos de equipamiento para UGIT Regionales- Macro Zonas</w:t>
      </w:r>
    </w:p>
    <w:p w:rsidR="00D9717D" w:rsidRPr="00D9717D" w:rsidRDefault="00D9717D" w:rsidP="00D9717D">
      <w:pPr>
        <w:rPr>
          <w:rFonts w:cstheme="minorHAnsi"/>
          <w:color w:val="243F60" w:themeColor="accent1" w:themeShade="7F"/>
          <w:spacing w:val="15"/>
        </w:rPr>
      </w:pPr>
    </w:p>
    <w:p w:rsidR="00D9717D" w:rsidRDefault="00D9717D">
      <w:pPr>
        <w:rPr>
          <w:rFonts w:cstheme="minorHAnsi"/>
          <w:b/>
          <w:bCs/>
          <w:caps/>
          <w:color w:val="243F60" w:themeColor="accent1" w:themeShade="7F"/>
          <w:spacing w:val="15"/>
          <w:sz w:val="22"/>
          <w:szCs w:val="22"/>
        </w:rPr>
      </w:pPr>
      <w:r>
        <w:rPr>
          <w:rFonts w:cstheme="minorHAnsi"/>
          <w:b/>
          <w:bCs/>
        </w:rPr>
        <w:br w:type="page"/>
      </w:r>
    </w:p>
    <w:p w:rsidR="00D9717D" w:rsidRPr="00D9717D" w:rsidRDefault="00D9717D" w:rsidP="00D9717D">
      <w:pPr>
        <w:pStyle w:val="Ttulo4"/>
      </w:pPr>
      <w:r w:rsidRPr="00D9717D">
        <w:lastRenderedPageBreak/>
        <w:t>UGIT REGIONAL CON PRESENCIA EN CADA REGIÓN</w:t>
      </w:r>
    </w:p>
    <w:p w:rsidR="00D9717D" w:rsidRPr="00D9717D" w:rsidRDefault="00D9717D" w:rsidP="00D9717D">
      <w:pPr>
        <w:jc w:val="both"/>
        <w:rPr>
          <w:rFonts w:cstheme="minorHAnsi"/>
        </w:rPr>
      </w:pPr>
      <w:r w:rsidRPr="00D9717D">
        <w:rPr>
          <w:rFonts w:cstheme="minorHAnsi"/>
        </w:rPr>
        <w:t>En este caso se considera que cada región debe contar como mínimo con 2 profesionales, cada uno de ellos de acuerdo a  los perfiles antes definidos.</w:t>
      </w:r>
    </w:p>
    <w:tbl>
      <w:tblPr>
        <w:tblW w:w="7880" w:type="dxa"/>
        <w:jc w:val="center"/>
        <w:tblInd w:w="65" w:type="dxa"/>
        <w:tblCellMar>
          <w:left w:w="70" w:type="dxa"/>
          <w:right w:w="70" w:type="dxa"/>
        </w:tblCellMar>
        <w:tblLook w:val="04A0" w:firstRow="1" w:lastRow="0" w:firstColumn="1" w:lastColumn="0" w:noHBand="0" w:noVBand="1"/>
      </w:tblPr>
      <w:tblGrid>
        <w:gridCol w:w="2120"/>
        <w:gridCol w:w="2120"/>
        <w:gridCol w:w="2200"/>
        <w:gridCol w:w="1440"/>
      </w:tblGrid>
      <w:tr w:rsidR="00D9717D" w:rsidRPr="00D9717D" w:rsidTr="00D9717D">
        <w:trPr>
          <w:trHeight w:val="315"/>
          <w:jc w:val="center"/>
        </w:trPr>
        <w:tc>
          <w:tcPr>
            <w:tcW w:w="2120" w:type="dxa"/>
            <w:tcBorders>
              <w:top w:val="single" w:sz="4" w:space="0" w:color="auto"/>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sz w:val="24"/>
                <w:szCs w:val="24"/>
                <w:lang w:eastAsia="es-CL"/>
              </w:rPr>
            </w:pPr>
            <w:r w:rsidRPr="00D9717D">
              <w:rPr>
                <w:rFonts w:eastAsia="Times New Roman" w:cstheme="minorHAnsi"/>
                <w:b/>
                <w:bCs/>
                <w:sz w:val="24"/>
                <w:szCs w:val="24"/>
                <w:lang w:eastAsia="es-CL"/>
              </w:rPr>
              <w:t>UGIT - Regionales</w:t>
            </w:r>
          </w:p>
        </w:tc>
        <w:tc>
          <w:tcPr>
            <w:tcW w:w="212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Regiones Asociadas</w:t>
            </w:r>
          </w:p>
        </w:tc>
        <w:tc>
          <w:tcPr>
            <w:tcW w:w="220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Perfil 1</w:t>
            </w:r>
          </w:p>
        </w:tc>
        <w:tc>
          <w:tcPr>
            <w:tcW w:w="144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Perfil 2</w:t>
            </w:r>
          </w:p>
        </w:tc>
      </w:tr>
      <w:tr w:rsidR="00D9717D" w:rsidRPr="00D9717D" w:rsidTr="00D9717D">
        <w:trPr>
          <w:trHeight w:val="255"/>
          <w:jc w:val="center"/>
        </w:trPr>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Todo el País</w:t>
            </w:r>
          </w:p>
        </w:tc>
        <w:tc>
          <w:tcPr>
            <w:tcW w:w="21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1 a la 15</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15</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16</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Asimilado a Grado</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8</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10</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Sueldo EUR</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1.650.000   </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1.435.000   </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Totales Perfiles</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24.750.000   </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22.960.000   </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Total Mensual</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47.710.000   </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w:t>
            </w:r>
          </w:p>
        </w:tc>
      </w:tr>
    </w:tbl>
    <w:p w:rsidR="00D9717D" w:rsidRPr="00D9717D" w:rsidRDefault="00D9717D" w:rsidP="00D9717D">
      <w:pPr>
        <w:jc w:val="center"/>
        <w:rPr>
          <w:rFonts w:cstheme="minorHAnsi"/>
          <w:sz w:val="22"/>
          <w:szCs w:val="22"/>
        </w:rPr>
      </w:pPr>
      <w:r w:rsidRPr="00D9717D">
        <w:rPr>
          <w:rFonts w:cstheme="minorHAnsi"/>
        </w:rPr>
        <w:t>Cuadro: Estimación de Costo de implementación de UGIT- Regionales</w:t>
      </w:r>
    </w:p>
    <w:p w:rsidR="00D9717D" w:rsidRPr="00D9717D" w:rsidRDefault="00D9717D" w:rsidP="00D9717D">
      <w:pPr>
        <w:rPr>
          <w:rFonts w:cstheme="minorHAnsi"/>
        </w:rPr>
      </w:pPr>
      <w:r w:rsidRPr="00D9717D">
        <w:rPr>
          <w:rFonts w:cstheme="minorHAnsi"/>
        </w:rPr>
        <w:br w:type="page"/>
      </w:r>
    </w:p>
    <w:p w:rsidR="00D9717D" w:rsidRPr="00D9717D" w:rsidRDefault="00D9717D" w:rsidP="00D9717D">
      <w:pPr>
        <w:pStyle w:val="Ttulo4"/>
      </w:pPr>
      <w:r w:rsidRPr="00D9717D">
        <w:lastRenderedPageBreak/>
        <w:t>UGIT REGIONAL CON PRESENCIA EN MACROZONAS</w:t>
      </w:r>
    </w:p>
    <w:p w:rsidR="00D9717D" w:rsidRPr="00D9717D" w:rsidRDefault="00D9717D" w:rsidP="00D9717D">
      <w:pPr>
        <w:jc w:val="both"/>
        <w:rPr>
          <w:rFonts w:cstheme="minorHAnsi"/>
        </w:rPr>
      </w:pPr>
      <w:r w:rsidRPr="00D9717D">
        <w:rPr>
          <w:rFonts w:cstheme="minorHAnsi"/>
        </w:rPr>
        <w:t>En esta alternativa se divide el país en 4 macro zonas, las cuales corresponden a:</w:t>
      </w:r>
    </w:p>
    <w:p w:rsidR="00D9717D" w:rsidRPr="00D9717D" w:rsidRDefault="00D9717D" w:rsidP="00161CF1">
      <w:pPr>
        <w:pStyle w:val="Prrafodelista"/>
        <w:numPr>
          <w:ilvl w:val="0"/>
          <w:numId w:val="118"/>
        </w:numPr>
        <w:contextualSpacing/>
      </w:pPr>
      <w:r w:rsidRPr="00D9717D">
        <w:rPr>
          <w:b/>
        </w:rPr>
        <w:t>Norte</w:t>
      </w:r>
      <w:r w:rsidRPr="00D9717D">
        <w:t xml:space="preserve">: Abarca las regiones de Arica por el norte y Coquimbo por el sur,  por tanto la necesidad de profesionales corresponde a 2 de perfil 1 y 4 de perfil 2. </w:t>
      </w:r>
    </w:p>
    <w:p w:rsidR="00D9717D" w:rsidRPr="00D9717D" w:rsidRDefault="00D9717D" w:rsidP="00161CF1">
      <w:pPr>
        <w:pStyle w:val="Prrafodelista"/>
        <w:numPr>
          <w:ilvl w:val="0"/>
          <w:numId w:val="118"/>
        </w:numPr>
        <w:contextualSpacing/>
      </w:pPr>
      <w:r w:rsidRPr="00D9717D">
        <w:rPr>
          <w:b/>
        </w:rPr>
        <w:t>Centro</w:t>
      </w:r>
      <w:r w:rsidRPr="00D9717D">
        <w:t>: Abarca las regiones de Valparaíso a la del Maule, por tanto las cantidad de profesionales requeridos corresponde a 2 de perfil 1 y 4 de perfil 2.</w:t>
      </w:r>
    </w:p>
    <w:p w:rsidR="00D9717D" w:rsidRPr="00D9717D" w:rsidRDefault="00D9717D" w:rsidP="00161CF1">
      <w:pPr>
        <w:pStyle w:val="Prrafodelista"/>
        <w:numPr>
          <w:ilvl w:val="0"/>
          <w:numId w:val="118"/>
        </w:numPr>
        <w:contextualSpacing/>
      </w:pPr>
      <w:r w:rsidRPr="00D9717D">
        <w:rPr>
          <w:b/>
        </w:rPr>
        <w:t>Centro Sur</w:t>
      </w:r>
      <w:r w:rsidRPr="00D9717D">
        <w:t>: Abarca las regiones desde el Bío Bío a Los Ríos, por tanto las cantidad de profesionales requeridos corresponde a 2 de perfil 1 y 3 de perfil 2.</w:t>
      </w:r>
    </w:p>
    <w:p w:rsidR="00D9717D" w:rsidRPr="00D9717D" w:rsidRDefault="00D9717D" w:rsidP="00161CF1">
      <w:pPr>
        <w:pStyle w:val="Prrafodelista"/>
        <w:numPr>
          <w:ilvl w:val="0"/>
          <w:numId w:val="118"/>
        </w:numPr>
        <w:contextualSpacing/>
      </w:pPr>
      <w:r w:rsidRPr="00D9717D">
        <w:rPr>
          <w:b/>
        </w:rPr>
        <w:t>Sur</w:t>
      </w:r>
      <w:r w:rsidRPr="00D9717D">
        <w:t>: Comprende las regiones de Los Lagos, Aisén y Magallanes, por tanto las cantidad de profesionales requeridos corresponde a 2 de perfil 1 y 3 de perfil 2.</w:t>
      </w:r>
    </w:p>
    <w:p w:rsidR="00D9717D" w:rsidRPr="00D9717D" w:rsidRDefault="00D9717D" w:rsidP="00D9717D">
      <w:pPr>
        <w:ind w:left="360"/>
        <w:rPr>
          <w:rFonts w:cstheme="minorHAnsi"/>
        </w:rPr>
      </w:pPr>
      <w:r w:rsidRPr="00D9717D">
        <w:rPr>
          <w:rFonts w:cstheme="minorHAnsi"/>
        </w:rPr>
        <w:t>A continuación se despliega un cuadro con la carencia de profesionales por perfil y sus costos asociados.</w:t>
      </w:r>
    </w:p>
    <w:tbl>
      <w:tblPr>
        <w:tblW w:w="7880" w:type="dxa"/>
        <w:jc w:val="center"/>
        <w:tblInd w:w="65" w:type="dxa"/>
        <w:tblCellMar>
          <w:left w:w="70" w:type="dxa"/>
          <w:right w:w="70" w:type="dxa"/>
        </w:tblCellMar>
        <w:tblLook w:val="04A0" w:firstRow="1" w:lastRow="0" w:firstColumn="1" w:lastColumn="0" w:noHBand="0" w:noVBand="1"/>
      </w:tblPr>
      <w:tblGrid>
        <w:gridCol w:w="2120"/>
        <w:gridCol w:w="2120"/>
        <w:gridCol w:w="2200"/>
        <w:gridCol w:w="1440"/>
      </w:tblGrid>
      <w:tr w:rsidR="00D9717D" w:rsidRPr="00D9717D" w:rsidTr="00D9717D">
        <w:trPr>
          <w:trHeight w:val="315"/>
          <w:jc w:val="center"/>
        </w:trPr>
        <w:tc>
          <w:tcPr>
            <w:tcW w:w="2120" w:type="dxa"/>
            <w:tcBorders>
              <w:top w:val="single" w:sz="4" w:space="0" w:color="auto"/>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sz w:val="24"/>
                <w:szCs w:val="24"/>
                <w:lang w:eastAsia="es-CL"/>
              </w:rPr>
            </w:pPr>
            <w:r w:rsidRPr="00D9717D">
              <w:rPr>
                <w:rFonts w:eastAsia="Times New Roman" w:cstheme="minorHAnsi"/>
                <w:b/>
                <w:bCs/>
                <w:sz w:val="24"/>
                <w:szCs w:val="24"/>
                <w:lang w:eastAsia="es-CL"/>
              </w:rPr>
              <w:t>UGIT - Zonales</w:t>
            </w:r>
          </w:p>
        </w:tc>
        <w:tc>
          <w:tcPr>
            <w:tcW w:w="212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Regiones Asociadas</w:t>
            </w:r>
          </w:p>
        </w:tc>
        <w:tc>
          <w:tcPr>
            <w:tcW w:w="220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Perfil 1</w:t>
            </w:r>
          </w:p>
        </w:tc>
        <w:tc>
          <w:tcPr>
            <w:tcW w:w="144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Perfil 2</w:t>
            </w:r>
          </w:p>
        </w:tc>
      </w:tr>
      <w:tr w:rsidR="00D9717D" w:rsidRPr="00D9717D" w:rsidTr="00D9717D">
        <w:trPr>
          <w:trHeight w:val="255"/>
          <w:jc w:val="center"/>
        </w:trPr>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Norte</w:t>
            </w:r>
          </w:p>
        </w:tc>
        <w:tc>
          <w:tcPr>
            <w:tcW w:w="21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15, 1,2,3, 4</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2</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4</w:t>
            </w:r>
          </w:p>
        </w:tc>
      </w:tr>
      <w:tr w:rsidR="00D9717D" w:rsidRPr="00D9717D" w:rsidTr="00D9717D">
        <w:trPr>
          <w:trHeight w:val="255"/>
          <w:jc w:val="center"/>
        </w:trPr>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Centro</w:t>
            </w:r>
          </w:p>
        </w:tc>
        <w:tc>
          <w:tcPr>
            <w:tcW w:w="21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13,5,6,7</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2</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4</w:t>
            </w:r>
          </w:p>
        </w:tc>
      </w:tr>
      <w:tr w:rsidR="00D9717D" w:rsidRPr="00D9717D" w:rsidTr="00D9717D">
        <w:trPr>
          <w:trHeight w:val="255"/>
          <w:jc w:val="center"/>
        </w:trPr>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Centro sur</w:t>
            </w:r>
          </w:p>
        </w:tc>
        <w:tc>
          <w:tcPr>
            <w:tcW w:w="21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8,9,14</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2</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3</w:t>
            </w:r>
          </w:p>
        </w:tc>
      </w:tr>
      <w:tr w:rsidR="00D9717D" w:rsidRPr="00D9717D" w:rsidTr="00D9717D">
        <w:trPr>
          <w:trHeight w:val="255"/>
          <w:jc w:val="center"/>
        </w:trPr>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Sur</w:t>
            </w:r>
          </w:p>
        </w:tc>
        <w:tc>
          <w:tcPr>
            <w:tcW w:w="21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10, 11,12</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2</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3</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Total Profesionales</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b/>
                <w:bCs/>
                <w:lang w:eastAsia="es-CL"/>
              </w:rPr>
            </w:pPr>
            <w:r w:rsidRPr="00D9717D">
              <w:rPr>
                <w:rFonts w:eastAsia="Times New Roman" w:cstheme="minorHAnsi"/>
                <w:b/>
                <w:bCs/>
                <w:lang w:eastAsia="es-CL"/>
              </w:rPr>
              <w:t>8</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b/>
                <w:bCs/>
                <w:lang w:eastAsia="es-CL"/>
              </w:rPr>
            </w:pPr>
            <w:r w:rsidRPr="00D9717D">
              <w:rPr>
                <w:rFonts w:eastAsia="Times New Roman" w:cstheme="minorHAnsi"/>
                <w:b/>
                <w:bCs/>
                <w:lang w:eastAsia="es-CL"/>
              </w:rPr>
              <w:t>14</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Asimilado a Grado</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8</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jc w:val="right"/>
              <w:rPr>
                <w:rFonts w:eastAsia="Times New Roman" w:cstheme="minorHAnsi"/>
                <w:lang w:eastAsia="es-CL"/>
              </w:rPr>
            </w:pPr>
            <w:r w:rsidRPr="00D9717D">
              <w:rPr>
                <w:rFonts w:eastAsia="Times New Roman" w:cstheme="minorHAnsi"/>
                <w:lang w:eastAsia="es-CL"/>
              </w:rPr>
              <w:t>10</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Sueldo EUR</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1.650.000   </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1.435.000   </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Totales Perfiles</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13.200.000   </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20.090.000   </w:t>
            </w:r>
          </w:p>
        </w:tc>
      </w:tr>
      <w:tr w:rsidR="00D9717D" w:rsidRPr="00D9717D" w:rsidTr="00D9717D">
        <w:trPr>
          <w:trHeight w:val="255"/>
          <w:jc w:val="center"/>
        </w:trPr>
        <w:tc>
          <w:tcPr>
            <w:tcW w:w="2120" w:type="dxa"/>
            <w:noWrap/>
            <w:vAlign w:val="bottom"/>
            <w:hideMark/>
          </w:tcPr>
          <w:p w:rsidR="00D9717D" w:rsidRPr="00D9717D" w:rsidRDefault="00D9717D">
            <w:pPr>
              <w:spacing w:after="0"/>
              <w:rPr>
                <w:rFonts w:cstheme="minorHAnsi"/>
                <w:sz w:val="22"/>
                <w:szCs w:val="22"/>
              </w:rPr>
            </w:pPr>
          </w:p>
        </w:tc>
        <w:tc>
          <w:tcPr>
            <w:tcW w:w="212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Total Mensual</w:t>
            </w:r>
          </w:p>
        </w:tc>
        <w:tc>
          <w:tcPr>
            <w:tcW w:w="220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33.290.000   </w:t>
            </w:r>
          </w:p>
        </w:tc>
        <w:tc>
          <w:tcPr>
            <w:tcW w:w="144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w:t>
            </w:r>
          </w:p>
        </w:tc>
      </w:tr>
    </w:tbl>
    <w:p w:rsidR="00D9717D" w:rsidRPr="00D9717D" w:rsidRDefault="00D9717D" w:rsidP="00D9717D">
      <w:pPr>
        <w:ind w:left="360"/>
        <w:jc w:val="center"/>
        <w:rPr>
          <w:rFonts w:cstheme="minorHAnsi"/>
          <w:sz w:val="22"/>
          <w:szCs w:val="22"/>
        </w:rPr>
      </w:pPr>
      <w:r w:rsidRPr="00D9717D">
        <w:rPr>
          <w:rFonts w:cstheme="minorHAnsi"/>
        </w:rPr>
        <w:t xml:space="preserve">Cuadro: Necesidad de Profesionales y costos asociados a UGIT regionales- </w:t>
      </w:r>
      <w:r w:rsidR="0027723E" w:rsidRPr="00D9717D">
        <w:rPr>
          <w:rFonts w:cstheme="minorHAnsi"/>
        </w:rPr>
        <w:t>Macro zonas</w:t>
      </w:r>
    </w:p>
    <w:p w:rsidR="00D9717D" w:rsidRPr="00D9717D" w:rsidRDefault="00D9717D" w:rsidP="00D9717D">
      <w:pPr>
        <w:rPr>
          <w:rFonts w:cstheme="minorHAnsi"/>
          <w:spacing w:val="15"/>
          <w:lang w:val="es-MX"/>
        </w:rPr>
      </w:pPr>
      <w:r w:rsidRPr="00D9717D">
        <w:rPr>
          <w:rFonts w:cstheme="minorHAnsi"/>
        </w:rPr>
        <w:br w:type="page"/>
      </w:r>
    </w:p>
    <w:p w:rsidR="00D9717D" w:rsidRPr="00D9717D" w:rsidRDefault="003C564C" w:rsidP="00D9717D">
      <w:pPr>
        <w:pStyle w:val="Ttulo3"/>
        <w:rPr>
          <w:lang w:val="es-MX"/>
        </w:rPr>
      </w:pPr>
      <w:bookmarkStart w:id="494" w:name="_Toc302636363"/>
      <w:r>
        <w:lastRenderedPageBreak/>
        <w:t>RESUMEN DE RRHH FALTANTES</w:t>
      </w:r>
      <w:bookmarkEnd w:id="494"/>
    </w:p>
    <w:p w:rsidR="00D9717D" w:rsidRPr="00D9717D" w:rsidRDefault="00D9717D" w:rsidP="00D9717D">
      <w:pPr>
        <w:pStyle w:val="Prrafodelista"/>
      </w:pPr>
      <w:r w:rsidRPr="00D9717D">
        <w:rPr>
          <w:b/>
        </w:rPr>
        <w:t>Opción 1:</w:t>
      </w:r>
      <w:r w:rsidRPr="00D9717D">
        <w:t xml:space="preserve"> Se realiza el resumen considerando UGIT regionales con presencia en la seremis de agricultura de  cada región.</w:t>
      </w:r>
    </w:p>
    <w:tbl>
      <w:tblPr>
        <w:tblW w:w="7000" w:type="dxa"/>
        <w:jc w:val="center"/>
        <w:tblInd w:w="65" w:type="dxa"/>
        <w:tblCellMar>
          <w:left w:w="70" w:type="dxa"/>
          <w:right w:w="70" w:type="dxa"/>
        </w:tblCellMar>
        <w:tblLook w:val="04A0" w:firstRow="1" w:lastRow="0" w:firstColumn="1" w:lastColumn="0" w:noHBand="0" w:noVBand="1"/>
      </w:tblPr>
      <w:tblGrid>
        <w:gridCol w:w="3760"/>
        <w:gridCol w:w="1620"/>
        <w:gridCol w:w="1620"/>
      </w:tblGrid>
      <w:tr w:rsidR="00D9717D" w:rsidRPr="00D9717D" w:rsidTr="00D9717D">
        <w:trPr>
          <w:trHeight w:val="255"/>
          <w:jc w:val="center"/>
        </w:trPr>
        <w:tc>
          <w:tcPr>
            <w:tcW w:w="3760" w:type="dxa"/>
            <w:tcBorders>
              <w:top w:val="single" w:sz="4" w:space="0" w:color="auto"/>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 xml:space="preserve">Necesidades </w:t>
            </w:r>
          </w:p>
        </w:tc>
        <w:tc>
          <w:tcPr>
            <w:tcW w:w="162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Perfil 1</w:t>
            </w:r>
          </w:p>
        </w:tc>
        <w:tc>
          <w:tcPr>
            <w:tcW w:w="162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Perfil 2</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UGIT- Sectoriales</w:t>
            </w:r>
          </w:p>
        </w:tc>
        <w:tc>
          <w:tcPr>
            <w:tcW w:w="1620" w:type="dxa"/>
            <w:tcBorders>
              <w:top w:val="nil"/>
              <w:left w:val="nil"/>
              <w:bottom w:val="single" w:sz="4" w:space="0" w:color="auto"/>
              <w:right w:val="single" w:sz="4" w:space="0" w:color="auto"/>
            </w:tcBorders>
            <w:shd w:val="clear" w:color="auto" w:fill="FFFFFF"/>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3   </w:t>
            </w:r>
          </w:p>
        </w:tc>
        <w:tc>
          <w:tcPr>
            <w:tcW w:w="1620" w:type="dxa"/>
            <w:tcBorders>
              <w:top w:val="nil"/>
              <w:left w:val="nil"/>
              <w:bottom w:val="single" w:sz="4" w:space="0" w:color="auto"/>
              <w:right w:val="single" w:sz="4" w:space="0" w:color="auto"/>
            </w:tcBorders>
            <w:shd w:val="clear" w:color="auto" w:fill="FFFFFF"/>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6   </w:t>
            </w:r>
          </w:p>
        </w:tc>
      </w:tr>
      <w:tr w:rsidR="00D9717D" w:rsidRPr="00D9717D" w:rsidTr="00D9717D">
        <w:trPr>
          <w:trHeight w:val="31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UGIT - Regionales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15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16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Total requerido</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18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22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Sueldo EUR</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1.650.000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1.435.000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Total Perfiles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29.700.000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31.570.000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Total Mensual</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 xml:space="preserve">      61.270.000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r>
    </w:tbl>
    <w:p w:rsidR="00D9717D" w:rsidRPr="00D9717D" w:rsidRDefault="00D9717D" w:rsidP="00D9717D">
      <w:pPr>
        <w:rPr>
          <w:rFonts w:cstheme="minorHAnsi"/>
          <w:sz w:val="22"/>
          <w:szCs w:val="22"/>
        </w:rPr>
      </w:pPr>
    </w:p>
    <w:tbl>
      <w:tblPr>
        <w:tblW w:w="6680" w:type="dxa"/>
        <w:jc w:val="center"/>
        <w:tblInd w:w="65" w:type="dxa"/>
        <w:tblCellMar>
          <w:left w:w="70" w:type="dxa"/>
          <w:right w:w="70" w:type="dxa"/>
        </w:tblCellMar>
        <w:tblLook w:val="04A0" w:firstRow="1" w:lastRow="0" w:firstColumn="1" w:lastColumn="0" w:noHBand="0" w:noVBand="1"/>
      </w:tblPr>
      <w:tblGrid>
        <w:gridCol w:w="3460"/>
        <w:gridCol w:w="1660"/>
        <w:gridCol w:w="1560"/>
      </w:tblGrid>
      <w:tr w:rsidR="00D9717D" w:rsidRPr="00D9717D" w:rsidTr="00D9717D">
        <w:trPr>
          <w:trHeight w:val="255"/>
          <w:jc w:val="center"/>
        </w:trPr>
        <w:tc>
          <w:tcPr>
            <w:tcW w:w="3460" w:type="dxa"/>
            <w:tcBorders>
              <w:top w:val="single" w:sz="4" w:space="0" w:color="auto"/>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sz w:val="22"/>
                <w:szCs w:val="22"/>
                <w:lang w:eastAsia="es-CL"/>
              </w:rPr>
            </w:pPr>
            <w:r w:rsidRPr="00D9717D">
              <w:rPr>
                <w:rFonts w:eastAsia="Times New Roman" w:cstheme="minorHAnsi"/>
                <w:b/>
                <w:bCs/>
                <w:lang w:eastAsia="es-CL"/>
              </w:rPr>
              <w:t xml:space="preserve">Necesidades  </w:t>
            </w:r>
          </w:p>
        </w:tc>
        <w:tc>
          <w:tcPr>
            <w:tcW w:w="166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sz w:val="22"/>
                <w:szCs w:val="22"/>
                <w:lang w:eastAsia="es-CL"/>
              </w:rPr>
            </w:pPr>
            <w:r w:rsidRPr="00D9717D">
              <w:rPr>
                <w:rFonts w:eastAsia="Times New Roman" w:cstheme="minorHAnsi"/>
                <w:b/>
                <w:bCs/>
                <w:lang w:eastAsia="es-CL"/>
              </w:rPr>
              <w:t xml:space="preserve"> regiones </w:t>
            </w:r>
          </w:p>
        </w:tc>
        <w:tc>
          <w:tcPr>
            <w:tcW w:w="156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sz w:val="22"/>
                <w:szCs w:val="22"/>
                <w:lang w:eastAsia="es-CL"/>
              </w:rPr>
            </w:pPr>
            <w:r w:rsidRPr="00D9717D">
              <w:rPr>
                <w:rFonts w:eastAsia="Times New Roman" w:cstheme="minorHAnsi"/>
                <w:b/>
                <w:bCs/>
                <w:lang w:eastAsia="es-CL"/>
              </w:rPr>
              <w:t xml:space="preserve"> Costo total $ </w:t>
            </w:r>
          </w:p>
        </w:tc>
      </w:tr>
      <w:tr w:rsidR="00D9717D" w:rsidRPr="00D9717D" w:rsidTr="00D9717D">
        <w:trPr>
          <w:trHeight w:val="255"/>
          <w:jc w:val="center"/>
        </w:trPr>
        <w:tc>
          <w:tcPr>
            <w:tcW w:w="34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22"/>
                <w:szCs w:val="22"/>
                <w:lang w:eastAsia="es-CL"/>
              </w:rPr>
            </w:pPr>
            <w:r w:rsidRPr="00D9717D">
              <w:rPr>
                <w:rFonts w:eastAsia="Times New Roman" w:cstheme="minorHAnsi"/>
                <w:lang w:eastAsia="es-CL"/>
              </w:rPr>
              <w:t xml:space="preserve"> Equipamiento. Mobiliario e Insumos </w:t>
            </w:r>
          </w:p>
        </w:tc>
        <w:tc>
          <w:tcPr>
            <w:tcW w:w="166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22"/>
                <w:szCs w:val="22"/>
                <w:lang w:eastAsia="es-CL"/>
              </w:rPr>
            </w:pPr>
            <w:r w:rsidRPr="00D9717D">
              <w:rPr>
                <w:rFonts w:eastAsia="Times New Roman" w:cstheme="minorHAnsi"/>
                <w:lang w:eastAsia="es-CL"/>
              </w:rPr>
              <w:t xml:space="preserve">                    15   </w:t>
            </w:r>
          </w:p>
        </w:tc>
        <w:tc>
          <w:tcPr>
            <w:tcW w:w="156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22"/>
                <w:szCs w:val="22"/>
                <w:lang w:eastAsia="es-CL"/>
              </w:rPr>
            </w:pPr>
            <w:r w:rsidRPr="00D9717D">
              <w:rPr>
                <w:rFonts w:eastAsia="Times New Roman" w:cstheme="minorHAnsi"/>
                <w:lang w:eastAsia="es-CL"/>
              </w:rPr>
              <w:t xml:space="preserve">    193.500.000   </w:t>
            </w:r>
          </w:p>
        </w:tc>
      </w:tr>
    </w:tbl>
    <w:p w:rsidR="00D9717D" w:rsidRPr="00D9717D" w:rsidRDefault="00D9717D" w:rsidP="00D9717D">
      <w:pPr>
        <w:pStyle w:val="Prrafodelista"/>
        <w:rPr>
          <w:sz w:val="22"/>
          <w:szCs w:val="22"/>
        </w:rPr>
      </w:pPr>
      <w:r w:rsidRPr="00D9717D">
        <w:t>En este caso es muy probable que los profesionales (sólo dos por región) se instalen o ubiquen en dependencias de las propias SEREMIS.</w:t>
      </w:r>
    </w:p>
    <w:p w:rsidR="00D9717D" w:rsidRPr="00D9717D" w:rsidRDefault="00D9717D" w:rsidP="00D9717D">
      <w:pPr>
        <w:rPr>
          <w:rFonts w:cstheme="minorHAnsi"/>
        </w:rPr>
      </w:pPr>
    </w:p>
    <w:p w:rsidR="00D9717D" w:rsidRPr="00D9717D" w:rsidRDefault="00D9717D" w:rsidP="00D9717D">
      <w:pPr>
        <w:rPr>
          <w:rFonts w:cstheme="minorHAnsi"/>
        </w:rPr>
      </w:pPr>
      <w:r w:rsidRPr="00D9717D">
        <w:rPr>
          <w:rFonts w:cstheme="minorHAnsi"/>
          <w:b/>
        </w:rPr>
        <w:t>Opción 2:</w:t>
      </w:r>
      <w:r w:rsidRPr="00D9717D">
        <w:rPr>
          <w:rFonts w:cstheme="minorHAnsi"/>
        </w:rPr>
        <w:t xml:space="preserve"> Se realiza el resumen considerando UGIT en Macro Zonas.</w:t>
      </w:r>
    </w:p>
    <w:tbl>
      <w:tblPr>
        <w:tblW w:w="7000" w:type="dxa"/>
        <w:jc w:val="center"/>
        <w:tblInd w:w="65" w:type="dxa"/>
        <w:tblCellMar>
          <w:left w:w="70" w:type="dxa"/>
          <w:right w:w="70" w:type="dxa"/>
        </w:tblCellMar>
        <w:tblLook w:val="04A0" w:firstRow="1" w:lastRow="0" w:firstColumn="1" w:lastColumn="0" w:noHBand="0" w:noVBand="1"/>
      </w:tblPr>
      <w:tblGrid>
        <w:gridCol w:w="3760"/>
        <w:gridCol w:w="1620"/>
        <w:gridCol w:w="1620"/>
      </w:tblGrid>
      <w:tr w:rsidR="00D9717D" w:rsidRPr="00D9717D" w:rsidTr="00D9717D">
        <w:trPr>
          <w:trHeight w:val="315"/>
          <w:jc w:val="center"/>
        </w:trPr>
        <w:tc>
          <w:tcPr>
            <w:tcW w:w="3760" w:type="dxa"/>
            <w:tcBorders>
              <w:top w:val="single" w:sz="4" w:space="0" w:color="auto"/>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 xml:space="preserve">Necesidades </w:t>
            </w:r>
          </w:p>
        </w:tc>
        <w:tc>
          <w:tcPr>
            <w:tcW w:w="162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Perfil 1</w:t>
            </w:r>
          </w:p>
        </w:tc>
        <w:tc>
          <w:tcPr>
            <w:tcW w:w="162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Perfil 2</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UGIT- Sectoriales</w:t>
            </w:r>
          </w:p>
        </w:tc>
        <w:tc>
          <w:tcPr>
            <w:tcW w:w="1620" w:type="dxa"/>
            <w:tcBorders>
              <w:top w:val="nil"/>
              <w:left w:val="nil"/>
              <w:bottom w:val="single" w:sz="4" w:space="0" w:color="auto"/>
              <w:right w:val="single" w:sz="4" w:space="0" w:color="auto"/>
            </w:tcBorders>
            <w:shd w:val="clear" w:color="auto" w:fill="FFFFFF"/>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3   </w:t>
            </w:r>
          </w:p>
        </w:tc>
        <w:tc>
          <w:tcPr>
            <w:tcW w:w="1620" w:type="dxa"/>
            <w:tcBorders>
              <w:top w:val="nil"/>
              <w:left w:val="nil"/>
              <w:bottom w:val="single" w:sz="4" w:space="0" w:color="auto"/>
              <w:right w:val="single" w:sz="4" w:space="0" w:color="auto"/>
            </w:tcBorders>
            <w:shd w:val="clear" w:color="auto" w:fill="FFFFFF"/>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6   </w:t>
            </w:r>
          </w:p>
        </w:tc>
      </w:tr>
      <w:tr w:rsidR="00D9717D" w:rsidRPr="00D9717D" w:rsidTr="00D9717D">
        <w:trPr>
          <w:trHeight w:val="31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sz w:val="24"/>
                <w:szCs w:val="24"/>
                <w:lang w:val="es-ES" w:eastAsia="es-ES"/>
              </w:rPr>
            </w:pPr>
            <w:r w:rsidRPr="00D9717D">
              <w:rPr>
                <w:rFonts w:eastAsia="Times New Roman" w:cstheme="minorHAnsi"/>
                <w:sz w:val="24"/>
                <w:szCs w:val="24"/>
                <w:lang w:val="es-ES" w:eastAsia="es-ES"/>
              </w:rPr>
              <w:t>UGIT - Regionales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8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14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Total requerido</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11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20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Sueldo EUR</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1.650.000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1.435.000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Total Perfiles</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18.150.000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xml:space="preserve">      28.700.000   </w:t>
            </w:r>
          </w:p>
        </w:tc>
      </w:tr>
      <w:tr w:rsidR="00D9717D" w:rsidRPr="00D9717D" w:rsidTr="00D9717D">
        <w:trPr>
          <w:trHeight w:val="255"/>
          <w:jc w:val="center"/>
        </w:trPr>
        <w:tc>
          <w:tcPr>
            <w:tcW w:w="37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Total Mensual</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val="es-ES" w:eastAsia="es-ES"/>
              </w:rPr>
            </w:pPr>
            <w:r w:rsidRPr="00D9717D">
              <w:rPr>
                <w:rFonts w:eastAsia="Times New Roman" w:cstheme="minorHAnsi"/>
                <w:b/>
                <w:bCs/>
                <w:lang w:val="es-ES" w:eastAsia="es-ES"/>
              </w:rPr>
              <w:t xml:space="preserve">      46.850.000   </w:t>
            </w:r>
          </w:p>
        </w:tc>
        <w:tc>
          <w:tcPr>
            <w:tcW w:w="162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val="es-ES" w:eastAsia="es-ES"/>
              </w:rPr>
            </w:pPr>
            <w:r w:rsidRPr="00D9717D">
              <w:rPr>
                <w:rFonts w:eastAsia="Times New Roman" w:cstheme="minorHAnsi"/>
                <w:lang w:val="es-ES" w:eastAsia="es-ES"/>
              </w:rPr>
              <w:t> </w:t>
            </w:r>
          </w:p>
        </w:tc>
      </w:tr>
    </w:tbl>
    <w:p w:rsidR="00D9717D" w:rsidRPr="00D9717D" w:rsidRDefault="00D9717D" w:rsidP="00D9717D">
      <w:pPr>
        <w:rPr>
          <w:rFonts w:cstheme="minorHAnsi"/>
          <w:sz w:val="22"/>
          <w:szCs w:val="22"/>
        </w:rPr>
      </w:pPr>
      <w:r w:rsidRPr="00D9717D">
        <w:rPr>
          <w:rFonts w:cstheme="minorHAnsi"/>
        </w:rPr>
        <w:t xml:space="preserve"> </w:t>
      </w:r>
    </w:p>
    <w:tbl>
      <w:tblPr>
        <w:tblW w:w="6680" w:type="dxa"/>
        <w:jc w:val="center"/>
        <w:tblInd w:w="65" w:type="dxa"/>
        <w:tblCellMar>
          <w:left w:w="70" w:type="dxa"/>
          <w:right w:w="70" w:type="dxa"/>
        </w:tblCellMar>
        <w:tblLook w:val="04A0" w:firstRow="1" w:lastRow="0" w:firstColumn="1" w:lastColumn="0" w:noHBand="0" w:noVBand="1"/>
      </w:tblPr>
      <w:tblGrid>
        <w:gridCol w:w="3460"/>
        <w:gridCol w:w="1660"/>
        <w:gridCol w:w="1560"/>
      </w:tblGrid>
      <w:tr w:rsidR="00D9717D" w:rsidRPr="00D9717D" w:rsidTr="00D9717D">
        <w:trPr>
          <w:trHeight w:val="315"/>
          <w:jc w:val="center"/>
        </w:trPr>
        <w:tc>
          <w:tcPr>
            <w:tcW w:w="3460" w:type="dxa"/>
            <w:tcBorders>
              <w:top w:val="single" w:sz="4" w:space="0" w:color="auto"/>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lastRenderedPageBreak/>
              <w:t xml:space="preserve">Necesidades  </w:t>
            </w:r>
          </w:p>
        </w:tc>
        <w:tc>
          <w:tcPr>
            <w:tcW w:w="166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macro Zonas </w:t>
            </w:r>
          </w:p>
        </w:tc>
        <w:tc>
          <w:tcPr>
            <w:tcW w:w="156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Costo total $ </w:t>
            </w:r>
          </w:p>
        </w:tc>
      </w:tr>
      <w:tr w:rsidR="00D9717D" w:rsidRPr="00D9717D" w:rsidTr="00D9717D">
        <w:trPr>
          <w:trHeight w:val="255"/>
          <w:jc w:val="center"/>
        </w:trPr>
        <w:tc>
          <w:tcPr>
            <w:tcW w:w="34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Equipamiento. Mobiliario e Insumos </w:t>
            </w:r>
          </w:p>
        </w:tc>
        <w:tc>
          <w:tcPr>
            <w:tcW w:w="166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4   </w:t>
            </w:r>
          </w:p>
        </w:tc>
        <w:tc>
          <w:tcPr>
            <w:tcW w:w="156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146.200.000   </w:t>
            </w:r>
          </w:p>
        </w:tc>
      </w:tr>
    </w:tbl>
    <w:p w:rsidR="00D9717D" w:rsidRPr="00D9717D" w:rsidRDefault="00D9717D" w:rsidP="00D9717D">
      <w:pPr>
        <w:rPr>
          <w:rFonts w:cstheme="minorHAnsi"/>
          <w:sz w:val="22"/>
          <w:szCs w:val="22"/>
        </w:rPr>
      </w:pPr>
    </w:p>
    <w:tbl>
      <w:tblPr>
        <w:tblW w:w="6680" w:type="dxa"/>
        <w:jc w:val="center"/>
        <w:tblInd w:w="65" w:type="dxa"/>
        <w:tblCellMar>
          <w:left w:w="70" w:type="dxa"/>
          <w:right w:w="70" w:type="dxa"/>
        </w:tblCellMar>
        <w:tblLook w:val="04A0" w:firstRow="1" w:lastRow="0" w:firstColumn="1" w:lastColumn="0" w:noHBand="0" w:noVBand="1"/>
      </w:tblPr>
      <w:tblGrid>
        <w:gridCol w:w="3460"/>
        <w:gridCol w:w="1660"/>
        <w:gridCol w:w="1560"/>
      </w:tblGrid>
      <w:tr w:rsidR="00D9717D" w:rsidRPr="00D9717D" w:rsidTr="00D9717D">
        <w:trPr>
          <w:trHeight w:val="315"/>
          <w:jc w:val="center"/>
        </w:trPr>
        <w:tc>
          <w:tcPr>
            <w:tcW w:w="3460" w:type="dxa"/>
            <w:tcBorders>
              <w:top w:val="single" w:sz="4" w:space="0" w:color="auto"/>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Inmuebles</w:t>
            </w:r>
          </w:p>
        </w:tc>
        <w:tc>
          <w:tcPr>
            <w:tcW w:w="166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macro Zonas </w:t>
            </w:r>
          </w:p>
        </w:tc>
        <w:tc>
          <w:tcPr>
            <w:tcW w:w="1560" w:type="dxa"/>
            <w:tcBorders>
              <w:top w:val="single" w:sz="4" w:space="0" w:color="auto"/>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b/>
                <w:bCs/>
                <w:lang w:eastAsia="es-CL"/>
              </w:rPr>
            </w:pPr>
            <w:r w:rsidRPr="00D9717D">
              <w:rPr>
                <w:rFonts w:eastAsia="Times New Roman" w:cstheme="minorHAnsi"/>
                <w:b/>
                <w:bCs/>
                <w:lang w:eastAsia="es-CL"/>
              </w:rPr>
              <w:t xml:space="preserve"> Costo total $ </w:t>
            </w:r>
          </w:p>
        </w:tc>
      </w:tr>
      <w:tr w:rsidR="00D9717D" w:rsidRPr="00D9717D" w:rsidTr="00D9717D">
        <w:trPr>
          <w:trHeight w:val="255"/>
          <w:jc w:val="center"/>
        </w:trPr>
        <w:tc>
          <w:tcPr>
            <w:tcW w:w="3460" w:type="dxa"/>
            <w:tcBorders>
              <w:top w:val="nil"/>
              <w:left w:val="single" w:sz="4" w:space="0" w:color="auto"/>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w:t>
            </w:r>
            <w:r w:rsidRPr="00D9717D">
              <w:rPr>
                <w:rFonts w:eastAsia="Times New Roman" w:cstheme="minorHAnsi"/>
                <w:b/>
                <w:lang w:eastAsia="es-CL"/>
              </w:rPr>
              <w:t xml:space="preserve">Total Mensual  </w:t>
            </w:r>
            <w:r w:rsidRPr="00D9717D">
              <w:rPr>
                <w:rFonts w:eastAsia="Times New Roman" w:cstheme="minorHAnsi"/>
                <w:lang w:eastAsia="es-CL"/>
              </w:rPr>
              <w:t>Arriendo Inmuebles</w:t>
            </w:r>
          </w:p>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y  Gastos corrientes</w:t>
            </w:r>
          </w:p>
        </w:tc>
        <w:tc>
          <w:tcPr>
            <w:tcW w:w="166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4   </w:t>
            </w:r>
          </w:p>
        </w:tc>
        <w:tc>
          <w:tcPr>
            <w:tcW w:w="1560" w:type="dxa"/>
            <w:tcBorders>
              <w:top w:val="nil"/>
              <w:left w:val="nil"/>
              <w:bottom w:val="single" w:sz="4" w:space="0" w:color="auto"/>
              <w:right w:val="single" w:sz="4" w:space="0" w:color="auto"/>
            </w:tcBorders>
            <w:noWrap/>
            <w:vAlign w:val="bottom"/>
            <w:hideMark/>
          </w:tcPr>
          <w:p w:rsidR="00D9717D" w:rsidRPr="00D9717D" w:rsidRDefault="00D9717D">
            <w:pPr>
              <w:spacing w:after="0" w:line="240" w:lineRule="auto"/>
              <w:rPr>
                <w:rFonts w:eastAsia="Times New Roman" w:cstheme="minorHAnsi"/>
                <w:lang w:eastAsia="es-CL"/>
              </w:rPr>
            </w:pPr>
            <w:r w:rsidRPr="00D9717D">
              <w:rPr>
                <w:rFonts w:eastAsia="Times New Roman" w:cstheme="minorHAnsi"/>
                <w:lang w:eastAsia="es-CL"/>
              </w:rPr>
              <w:t xml:space="preserve">    10.000.000   </w:t>
            </w:r>
          </w:p>
        </w:tc>
      </w:tr>
    </w:tbl>
    <w:p w:rsidR="00D9717D" w:rsidRPr="00D9717D" w:rsidRDefault="00D9717D" w:rsidP="00D9717D">
      <w:pPr>
        <w:rPr>
          <w:rFonts w:cstheme="minorHAnsi"/>
          <w:sz w:val="22"/>
          <w:szCs w:val="22"/>
        </w:rPr>
      </w:pPr>
    </w:p>
    <w:p w:rsidR="00D9717D" w:rsidRPr="00D9717D" w:rsidRDefault="00D9717D" w:rsidP="00D9717D">
      <w:pPr>
        <w:rPr>
          <w:rFonts w:cstheme="minorHAnsi"/>
        </w:rPr>
      </w:pPr>
      <w:r w:rsidRPr="00D9717D">
        <w:rPr>
          <w:rFonts w:cstheme="minorHAnsi"/>
        </w:rPr>
        <w:br w:type="page"/>
      </w:r>
    </w:p>
    <w:p w:rsidR="00D9717D" w:rsidRPr="00D9717D" w:rsidRDefault="00D9717D" w:rsidP="00D9717D">
      <w:pPr>
        <w:rPr>
          <w:rFonts w:cstheme="minorHAnsi"/>
        </w:rPr>
      </w:pPr>
    </w:p>
    <w:p w:rsidR="00D9717D" w:rsidRPr="00930429" w:rsidRDefault="00930429" w:rsidP="00930429">
      <w:pPr>
        <w:pStyle w:val="Ttulo2"/>
      </w:pPr>
      <w:bookmarkStart w:id="495" w:name="_Toc302636364"/>
      <w:r w:rsidRPr="00930429">
        <w:t>CAPACITACIÓN</w:t>
      </w:r>
      <w:bookmarkEnd w:id="495"/>
    </w:p>
    <w:p w:rsidR="00D9717D" w:rsidRPr="00D9717D" w:rsidRDefault="00D9717D" w:rsidP="00D9717D">
      <w:pPr>
        <w:jc w:val="both"/>
        <w:rPr>
          <w:rFonts w:cstheme="minorHAnsi"/>
        </w:rPr>
      </w:pPr>
      <w:r w:rsidRPr="00D9717D">
        <w:rPr>
          <w:rFonts w:cstheme="minorHAnsi"/>
        </w:rPr>
        <w:t xml:space="preserve">Existe una amplia base de profesionales con conocimientos en sistemas de información geográfica, tanto en los niveles centrales de los organismos dependientes como en las instancias regionales, que permiten establecer un punto de inicio con perfiles que van desde usuarios de nivel el básico a expertos de avanzados conocimientos. </w:t>
      </w:r>
    </w:p>
    <w:p w:rsidR="00D9717D" w:rsidRPr="00D9717D" w:rsidRDefault="00D9717D" w:rsidP="00D9717D">
      <w:pPr>
        <w:jc w:val="both"/>
        <w:rPr>
          <w:rFonts w:cstheme="minorHAnsi"/>
        </w:rPr>
      </w:pPr>
      <w:r w:rsidRPr="00D9717D">
        <w:rPr>
          <w:rFonts w:cstheme="minorHAnsi"/>
        </w:rPr>
        <w:t>La capacitación requerida debe incluir tanto temas técnicos como de Desarrollo Organizacional. Los primeros están referidos al manejo de los conceptos, entendimiento y uso de estándares, manejo de procedimientos de toma, registro y actualización de datos; conversión y edición de los datos; mantención de datos; desarrollo de nuevos productos de información; desarrollo de aplicaciones; administración del sistema; asistencia técnica.</w:t>
      </w:r>
    </w:p>
    <w:p w:rsidR="00D9717D" w:rsidRPr="00D9717D" w:rsidRDefault="00D9717D" w:rsidP="00D9717D">
      <w:pPr>
        <w:jc w:val="both"/>
        <w:rPr>
          <w:rFonts w:cstheme="minorHAnsi"/>
        </w:rPr>
      </w:pPr>
      <w:r w:rsidRPr="00D9717D">
        <w:rPr>
          <w:rFonts w:cstheme="minorHAnsi"/>
        </w:rPr>
        <w:t xml:space="preserve">Los requerimientos de capacitación deben apuntar a formar una serie de perfiles de competencia, según sea el cargo al interior del Ministerio, se deben incluir también programas dirigidos a las autoridades del Ministerio y de los servicios dependientes que apunten al adecuado entendimiento y uso de la información geoespacial para la toma de decisiones. </w:t>
      </w:r>
    </w:p>
    <w:tbl>
      <w:tblPr>
        <w:tblStyle w:val="Tablaconcuadrcula"/>
        <w:tblW w:w="0" w:type="auto"/>
        <w:jc w:val="center"/>
        <w:tblLook w:val="04A0" w:firstRow="1" w:lastRow="0" w:firstColumn="1" w:lastColumn="0" w:noHBand="0" w:noVBand="1"/>
      </w:tblPr>
      <w:tblGrid>
        <w:gridCol w:w="1754"/>
        <w:gridCol w:w="2040"/>
        <w:gridCol w:w="5260"/>
      </w:tblGrid>
      <w:tr w:rsidR="00D9717D" w:rsidRPr="00D9717D" w:rsidTr="00930429">
        <w:trPr>
          <w:jc w:val="center"/>
        </w:trPr>
        <w:tc>
          <w:tcPr>
            <w:tcW w:w="1754"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b/>
                <w:sz w:val="22"/>
                <w:szCs w:val="22"/>
                <w:lang w:eastAsia="en-US"/>
              </w:rPr>
            </w:pPr>
            <w:r w:rsidRPr="00D9717D">
              <w:rPr>
                <w:rFonts w:asciiTheme="minorHAnsi" w:hAnsiTheme="minorHAnsi" w:cstheme="minorHAnsi"/>
                <w:b/>
              </w:rPr>
              <w:t>Perfiles</w:t>
            </w:r>
          </w:p>
        </w:tc>
        <w:tc>
          <w:tcPr>
            <w:tcW w:w="204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b/>
                <w:sz w:val="22"/>
                <w:szCs w:val="22"/>
                <w:lang w:eastAsia="en-US"/>
              </w:rPr>
            </w:pPr>
            <w:r w:rsidRPr="00D9717D">
              <w:rPr>
                <w:rFonts w:asciiTheme="minorHAnsi" w:hAnsiTheme="minorHAnsi" w:cstheme="minorHAnsi"/>
                <w:b/>
              </w:rPr>
              <w:t xml:space="preserve">Tipo </w:t>
            </w:r>
          </w:p>
        </w:tc>
        <w:tc>
          <w:tcPr>
            <w:tcW w:w="526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b/>
                <w:sz w:val="22"/>
                <w:szCs w:val="22"/>
                <w:lang w:eastAsia="en-US"/>
              </w:rPr>
            </w:pPr>
            <w:r w:rsidRPr="00D9717D">
              <w:rPr>
                <w:rFonts w:asciiTheme="minorHAnsi" w:hAnsiTheme="minorHAnsi" w:cstheme="minorHAnsi"/>
                <w:b/>
              </w:rPr>
              <w:t>Necesidades de Capacitación</w:t>
            </w:r>
          </w:p>
        </w:tc>
      </w:tr>
      <w:tr w:rsidR="00D9717D" w:rsidRPr="00D9717D" w:rsidTr="00930429">
        <w:trPr>
          <w:jc w:val="center"/>
        </w:trPr>
        <w:tc>
          <w:tcPr>
            <w:tcW w:w="1754"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Directivos</w:t>
            </w:r>
          </w:p>
        </w:tc>
        <w:tc>
          <w:tcPr>
            <w:tcW w:w="2040" w:type="dxa"/>
            <w:tcBorders>
              <w:top w:val="single" w:sz="4" w:space="0" w:color="auto"/>
              <w:left w:val="single" w:sz="4" w:space="0" w:color="auto"/>
              <w:bottom w:val="single" w:sz="4" w:space="0" w:color="auto"/>
              <w:right w:val="single" w:sz="4" w:space="0" w:color="auto"/>
            </w:tcBorders>
            <w:hideMark/>
          </w:tcPr>
          <w:p w:rsidR="00D9717D" w:rsidRPr="00D9717D" w:rsidRDefault="00D9717D">
            <w:pPr>
              <w:rPr>
                <w:rFonts w:asciiTheme="minorHAnsi" w:hAnsiTheme="minorHAnsi" w:cstheme="minorHAnsi"/>
                <w:sz w:val="22"/>
                <w:szCs w:val="22"/>
                <w:lang w:val="es-ES" w:eastAsia="en-US"/>
              </w:rPr>
            </w:pPr>
            <w:r w:rsidRPr="00D9717D">
              <w:rPr>
                <w:rFonts w:asciiTheme="minorHAnsi" w:hAnsiTheme="minorHAnsi" w:cstheme="minorHAnsi"/>
                <w:lang w:val="es-ES"/>
              </w:rPr>
              <w:t>Técnico</w:t>
            </w:r>
          </w:p>
        </w:tc>
        <w:tc>
          <w:tcPr>
            <w:tcW w:w="5260" w:type="dxa"/>
            <w:tcBorders>
              <w:top w:val="single" w:sz="4" w:space="0" w:color="auto"/>
              <w:left w:val="single" w:sz="4" w:space="0" w:color="auto"/>
              <w:bottom w:val="single" w:sz="4" w:space="0" w:color="auto"/>
              <w:right w:val="single" w:sz="4" w:space="0" w:color="auto"/>
            </w:tcBorders>
            <w:hideMark/>
          </w:tcPr>
          <w:p w:rsidR="00D9717D" w:rsidRPr="00D9717D" w:rsidRDefault="00D9717D" w:rsidP="00161CF1">
            <w:pPr>
              <w:pStyle w:val="Prrafodelista"/>
              <w:numPr>
                <w:ilvl w:val="0"/>
                <w:numId w:val="119"/>
              </w:numPr>
              <w:contextualSpacing/>
              <w:rPr>
                <w:rFonts w:asciiTheme="minorHAnsi" w:hAnsiTheme="minorHAnsi"/>
              </w:rPr>
            </w:pPr>
            <w:r w:rsidRPr="00D9717D">
              <w:rPr>
                <w:rFonts w:asciiTheme="minorHAnsi" w:hAnsiTheme="minorHAnsi"/>
              </w:rPr>
              <w:t>Introducción a los SIG</w:t>
            </w:r>
          </w:p>
          <w:p w:rsidR="00D9717D" w:rsidRPr="00D9717D" w:rsidRDefault="00D9717D" w:rsidP="00161CF1">
            <w:pPr>
              <w:pStyle w:val="Prrafodelista"/>
              <w:numPr>
                <w:ilvl w:val="0"/>
                <w:numId w:val="119"/>
              </w:numPr>
              <w:contextualSpacing/>
              <w:rPr>
                <w:rFonts w:asciiTheme="minorHAnsi" w:hAnsiTheme="minorHAnsi"/>
              </w:rPr>
            </w:pPr>
            <w:r w:rsidRPr="00D9717D">
              <w:rPr>
                <w:rFonts w:asciiTheme="minorHAnsi" w:hAnsiTheme="minorHAnsi"/>
              </w:rPr>
              <w:t>Uso y potencialidades de los SIG en la gestión pública</w:t>
            </w:r>
          </w:p>
          <w:p w:rsidR="00D9717D" w:rsidRPr="00D9717D" w:rsidRDefault="00D9717D" w:rsidP="00161CF1">
            <w:pPr>
              <w:pStyle w:val="Prrafodelista"/>
              <w:numPr>
                <w:ilvl w:val="0"/>
                <w:numId w:val="119"/>
              </w:numPr>
              <w:contextualSpacing/>
              <w:rPr>
                <w:rFonts w:asciiTheme="minorHAnsi" w:hAnsiTheme="minorHAnsi"/>
              </w:rPr>
            </w:pPr>
            <w:r w:rsidRPr="00D9717D">
              <w:rPr>
                <w:rFonts w:asciiTheme="minorHAnsi" w:hAnsiTheme="minorHAnsi"/>
              </w:rPr>
              <w:t>Análisis territorial</w:t>
            </w:r>
          </w:p>
          <w:p w:rsidR="00D9717D" w:rsidRPr="00D9717D" w:rsidRDefault="00D9717D" w:rsidP="00161CF1">
            <w:pPr>
              <w:pStyle w:val="Prrafodelista"/>
              <w:numPr>
                <w:ilvl w:val="0"/>
                <w:numId w:val="119"/>
              </w:numPr>
              <w:contextualSpacing/>
              <w:rPr>
                <w:rFonts w:asciiTheme="minorHAnsi" w:hAnsiTheme="minorHAnsi"/>
              </w:rPr>
            </w:pPr>
            <w:r w:rsidRPr="00D9717D">
              <w:rPr>
                <w:rFonts w:asciiTheme="minorHAnsi" w:hAnsiTheme="minorHAnsi"/>
              </w:rPr>
              <w:t>Composición de una IDE – Servicios de una IDE</w:t>
            </w:r>
          </w:p>
          <w:p w:rsidR="00D9717D" w:rsidRPr="00D9717D" w:rsidRDefault="00D9717D" w:rsidP="00161CF1">
            <w:pPr>
              <w:pStyle w:val="Prrafodelista"/>
              <w:numPr>
                <w:ilvl w:val="0"/>
                <w:numId w:val="119"/>
              </w:numPr>
              <w:contextualSpacing/>
              <w:rPr>
                <w:rFonts w:asciiTheme="minorHAnsi" w:hAnsiTheme="minorHAnsi"/>
                <w:lang w:eastAsia="en-US"/>
              </w:rPr>
            </w:pPr>
            <w:r w:rsidRPr="00D9717D">
              <w:rPr>
                <w:rFonts w:asciiTheme="minorHAnsi" w:hAnsiTheme="minorHAnsi"/>
              </w:rPr>
              <w:t>Casos prácticos</w:t>
            </w:r>
          </w:p>
        </w:tc>
      </w:tr>
      <w:tr w:rsidR="00D9717D" w:rsidRPr="00D9717D" w:rsidTr="00930429">
        <w:trPr>
          <w:jc w:val="center"/>
        </w:trPr>
        <w:tc>
          <w:tcPr>
            <w:tcW w:w="1754"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lang w:val="es-ES"/>
              </w:rPr>
              <w:t>Técnicas-profesionales</w:t>
            </w:r>
          </w:p>
        </w:tc>
        <w:tc>
          <w:tcPr>
            <w:tcW w:w="2040"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val="es-ES" w:eastAsia="en-US"/>
              </w:rPr>
            </w:pPr>
            <w:r w:rsidRPr="00D9717D">
              <w:rPr>
                <w:rFonts w:asciiTheme="minorHAnsi" w:hAnsiTheme="minorHAnsi" w:cstheme="minorHAnsi"/>
                <w:lang w:val="es-ES"/>
              </w:rPr>
              <w:t>Técnico</w:t>
            </w:r>
          </w:p>
        </w:tc>
        <w:tc>
          <w:tcPr>
            <w:tcW w:w="5260" w:type="dxa"/>
            <w:tcBorders>
              <w:top w:val="single" w:sz="4" w:space="0" w:color="auto"/>
              <w:left w:val="single" w:sz="4" w:space="0" w:color="auto"/>
              <w:bottom w:val="single" w:sz="4" w:space="0" w:color="auto"/>
              <w:right w:val="single" w:sz="4" w:space="0" w:color="auto"/>
            </w:tcBorders>
            <w:hideMark/>
          </w:tcPr>
          <w:p w:rsidR="00D9717D" w:rsidRPr="00D9717D" w:rsidRDefault="00D9717D" w:rsidP="00161CF1">
            <w:pPr>
              <w:pStyle w:val="Prrafodelista"/>
              <w:numPr>
                <w:ilvl w:val="0"/>
                <w:numId w:val="119"/>
              </w:numPr>
              <w:contextualSpacing/>
              <w:rPr>
                <w:rFonts w:asciiTheme="minorHAnsi" w:hAnsiTheme="minorHAnsi"/>
                <w:lang w:val="es-ES"/>
              </w:rPr>
            </w:pPr>
            <w:r w:rsidRPr="00D9717D">
              <w:rPr>
                <w:rFonts w:asciiTheme="minorHAnsi" w:hAnsiTheme="minorHAnsi"/>
                <w:lang w:val="es-ES"/>
              </w:rPr>
              <w:t>Toma de datos en terreno</w:t>
            </w:r>
          </w:p>
          <w:p w:rsidR="00D9717D" w:rsidRPr="00D9717D" w:rsidRDefault="00D9717D" w:rsidP="00161CF1">
            <w:pPr>
              <w:pStyle w:val="Prrafodelista"/>
              <w:numPr>
                <w:ilvl w:val="0"/>
                <w:numId w:val="119"/>
              </w:numPr>
              <w:contextualSpacing/>
              <w:rPr>
                <w:rFonts w:asciiTheme="minorHAnsi" w:hAnsiTheme="minorHAnsi"/>
                <w:lang w:val="es-ES"/>
              </w:rPr>
            </w:pPr>
            <w:r w:rsidRPr="00D9717D">
              <w:rPr>
                <w:rFonts w:asciiTheme="minorHAnsi" w:hAnsiTheme="minorHAnsi"/>
                <w:lang w:val="es-ES"/>
              </w:rPr>
              <w:t>Uso y procesamiento de datos GPS</w:t>
            </w:r>
          </w:p>
          <w:p w:rsidR="00D9717D" w:rsidRPr="00D9717D" w:rsidRDefault="00D9717D" w:rsidP="00161CF1">
            <w:pPr>
              <w:pStyle w:val="Prrafodelista"/>
              <w:numPr>
                <w:ilvl w:val="0"/>
                <w:numId w:val="119"/>
              </w:numPr>
              <w:contextualSpacing/>
              <w:rPr>
                <w:rFonts w:asciiTheme="minorHAnsi" w:hAnsiTheme="minorHAnsi"/>
                <w:lang w:val="es-ES"/>
              </w:rPr>
            </w:pPr>
            <w:r w:rsidRPr="00D9717D">
              <w:rPr>
                <w:rFonts w:asciiTheme="minorHAnsi" w:hAnsiTheme="minorHAnsi"/>
                <w:lang w:val="es-ES"/>
              </w:rPr>
              <w:t>Aseguramiento de calidad de la información geoespacial</w:t>
            </w:r>
          </w:p>
          <w:p w:rsidR="00D9717D" w:rsidRPr="00D9717D" w:rsidRDefault="00D9717D" w:rsidP="00161CF1">
            <w:pPr>
              <w:pStyle w:val="Prrafodelista"/>
              <w:numPr>
                <w:ilvl w:val="0"/>
                <w:numId w:val="119"/>
              </w:numPr>
              <w:contextualSpacing/>
              <w:rPr>
                <w:rFonts w:asciiTheme="minorHAnsi" w:hAnsiTheme="minorHAnsi"/>
                <w:lang w:val="es-ES"/>
              </w:rPr>
            </w:pPr>
            <w:r w:rsidRPr="00D9717D">
              <w:rPr>
                <w:rFonts w:asciiTheme="minorHAnsi" w:hAnsiTheme="minorHAnsi"/>
                <w:lang w:val="es-ES"/>
              </w:rPr>
              <w:t>Migración de datos e Interoperabilidad</w:t>
            </w:r>
          </w:p>
          <w:p w:rsidR="00D9717D" w:rsidRPr="00D9717D" w:rsidRDefault="00D9717D" w:rsidP="00161CF1">
            <w:pPr>
              <w:pStyle w:val="Prrafodelista"/>
              <w:numPr>
                <w:ilvl w:val="0"/>
                <w:numId w:val="119"/>
              </w:numPr>
              <w:contextualSpacing/>
              <w:rPr>
                <w:rFonts w:asciiTheme="minorHAnsi" w:hAnsiTheme="minorHAnsi"/>
                <w:lang w:val="es-ES"/>
              </w:rPr>
            </w:pPr>
            <w:r w:rsidRPr="00D9717D">
              <w:rPr>
                <w:rFonts w:asciiTheme="minorHAnsi" w:hAnsiTheme="minorHAnsi"/>
                <w:lang w:val="es-ES"/>
              </w:rPr>
              <w:t>Manejo de Software de edición</w:t>
            </w:r>
          </w:p>
          <w:p w:rsidR="00D9717D" w:rsidRPr="00D9717D" w:rsidRDefault="00D9717D" w:rsidP="00161CF1">
            <w:pPr>
              <w:pStyle w:val="Prrafodelista"/>
              <w:numPr>
                <w:ilvl w:val="0"/>
                <w:numId w:val="119"/>
              </w:numPr>
              <w:contextualSpacing/>
              <w:rPr>
                <w:rFonts w:asciiTheme="minorHAnsi" w:hAnsiTheme="minorHAnsi"/>
                <w:lang w:val="es-ES"/>
              </w:rPr>
            </w:pPr>
            <w:r w:rsidRPr="00D9717D">
              <w:rPr>
                <w:rFonts w:asciiTheme="minorHAnsi" w:hAnsiTheme="minorHAnsi"/>
                <w:lang w:val="es-ES"/>
              </w:rPr>
              <w:t xml:space="preserve">Técnicas de manejo de información Raster </w:t>
            </w:r>
          </w:p>
          <w:p w:rsidR="00D9717D" w:rsidRPr="00D9717D" w:rsidRDefault="00D9717D" w:rsidP="00161CF1">
            <w:pPr>
              <w:pStyle w:val="Prrafodelista"/>
              <w:numPr>
                <w:ilvl w:val="0"/>
                <w:numId w:val="119"/>
              </w:numPr>
              <w:contextualSpacing/>
              <w:rPr>
                <w:rFonts w:asciiTheme="minorHAnsi" w:hAnsiTheme="minorHAnsi"/>
              </w:rPr>
            </w:pPr>
            <w:r w:rsidRPr="00D9717D">
              <w:rPr>
                <w:rFonts w:asciiTheme="minorHAnsi" w:hAnsiTheme="minorHAnsi"/>
              </w:rPr>
              <w:t>Catálogos de metadatos</w:t>
            </w:r>
          </w:p>
          <w:p w:rsidR="00D9717D" w:rsidRPr="00D9717D" w:rsidRDefault="00D9717D" w:rsidP="00161CF1">
            <w:pPr>
              <w:pStyle w:val="Prrafodelista"/>
              <w:numPr>
                <w:ilvl w:val="0"/>
                <w:numId w:val="119"/>
              </w:numPr>
              <w:contextualSpacing/>
              <w:rPr>
                <w:rFonts w:asciiTheme="minorHAnsi" w:hAnsiTheme="minorHAnsi"/>
              </w:rPr>
            </w:pPr>
            <w:r w:rsidRPr="00D9717D">
              <w:rPr>
                <w:rFonts w:asciiTheme="minorHAnsi" w:hAnsiTheme="minorHAnsi"/>
              </w:rPr>
              <w:t>Servicios de mapas Web</w:t>
            </w:r>
          </w:p>
          <w:p w:rsidR="00D9717D" w:rsidRPr="00D9717D" w:rsidRDefault="00D9717D" w:rsidP="00161CF1">
            <w:pPr>
              <w:pStyle w:val="Prrafodelista"/>
              <w:numPr>
                <w:ilvl w:val="0"/>
                <w:numId w:val="119"/>
              </w:numPr>
              <w:contextualSpacing/>
              <w:rPr>
                <w:rFonts w:asciiTheme="minorHAnsi" w:hAnsiTheme="minorHAnsi"/>
              </w:rPr>
            </w:pPr>
            <w:r w:rsidRPr="00D9717D">
              <w:rPr>
                <w:rFonts w:asciiTheme="minorHAnsi" w:hAnsiTheme="minorHAnsi"/>
              </w:rPr>
              <w:t>Normas ISO relacionadas con la calidad de la información geoespacial</w:t>
            </w:r>
          </w:p>
          <w:p w:rsidR="00D9717D" w:rsidRPr="00D9717D" w:rsidRDefault="00D9717D" w:rsidP="00161CF1">
            <w:pPr>
              <w:pStyle w:val="Prrafodelista"/>
              <w:numPr>
                <w:ilvl w:val="0"/>
                <w:numId w:val="119"/>
              </w:numPr>
              <w:contextualSpacing/>
              <w:rPr>
                <w:rFonts w:asciiTheme="minorHAnsi" w:hAnsiTheme="minorHAnsi"/>
                <w:lang w:eastAsia="en-US"/>
              </w:rPr>
            </w:pPr>
            <w:r w:rsidRPr="00D9717D">
              <w:rPr>
                <w:rFonts w:asciiTheme="minorHAnsi" w:hAnsiTheme="minorHAnsi"/>
              </w:rPr>
              <w:t>Normas y estándares OGC</w:t>
            </w:r>
          </w:p>
        </w:tc>
      </w:tr>
      <w:tr w:rsidR="00D9717D" w:rsidRPr="00D9717D" w:rsidTr="00930429">
        <w:trPr>
          <w:jc w:val="center"/>
        </w:trPr>
        <w:tc>
          <w:tcPr>
            <w:tcW w:w="1754" w:type="dxa"/>
            <w:tcBorders>
              <w:top w:val="single" w:sz="4" w:space="0" w:color="auto"/>
              <w:left w:val="single" w:sz="4" w:space="0" w:color="auto"/>
              <w:bottom w:val="single" w:sz="4" w:space="0" w:color="auto"/>
              <w:right w:val="single" w:sz="4" w:space="0" w:color="auto"/>
            </w:tcBorders>
            <w:hideMark/>
          </w:tcPr>
          <w:p w:rsidR="00D9717D" w:rsidRPr="00D9717D" w:rsidRDefault="00D9717D">
            <w:pPr>
              <w:jc w:val="both"/>
              <w:rPr>
                <w:rFonts w:asciiTheme="minorHAnsi" w:hAnsiTheme="minorHAnsi" w:cstheme="minorHAnsi"/>
                <w:sz w:val="22"/>
                <w:szCs w:val="22"/>
                <w:lang w:eastAsia="en-US"/>
              </w:rPr>
            </w:pPr>
            <w:r w:rsidRPr="00D9717D">
              <w:rPr>
                <w:rFonts w:asciiTheme="minorHAnsi" w:hAnsiTheme="minorHAnsi" w:cstheme="minorHAnsi"/>
              </w:rPr>
              <w:t>Todos</w:t>
            </w:r>
          </w:p>
        </w:tc>
        <w:tc>
          <w:tcPr>
            <w:tcW w:w="2040" w:type="dxa"/>
            <w:tcBorders>
              <w:top w:val="single" w:sz="4" w:space="0" w:color="auto"/>
              <w:left w:val="single" w:sz="4" w:space="0" w:color="auto"/>
              <w:bottom w:val="single" w:sz="4" w:space="0" w:color="auto"/>
              <w:right w:val="single" w:sz="4" w:space="0" w:color="auto"/>
            </w:tcBorders>
            <w:hideMark/>
          </w:tcPr>
          <w:p w:rsidR="00D9717D" w:rsidRPr="00D9717D" w:rsidRDefault="00D9717D">
            <w:pPr>
              <w:rPr>
                <w:rFonts w:asciiTheme="minorHAnsi" w:hAnsiTheme="minorHAnsi" w:cstheme="minorHAnsi"/>
                <w:sz w:val="22"/>
                <w:szCs w:val="22"/>
                <w:lang w:val="es-ES" w:eastAsia="en-US"/>
              </w:rPr>
            </w:pPr>
            <w:r w:rsidRPr="00D9717D">
              <w:rPr>
                <w:rFonts w:asciiTheme="minorHAnsi" w:hAnsiTheme="minorHAnsi" w:cstheme="minorHAnsi"/>
                <w:lang w:val="es-ES"/>
              </w:rPr>
              <w:t>Desarrollo Organizacional</w:t>
            </w:r>
          </w:p>
        </w:tc>
        <w:tc>
          <w:tcPr>
            <w:tcW w:w="5260" w:type="dxa"/>
            <w:tcBorders>
              <w:top w:val="single" w:sz="4" w:space="0" w:color="auto"/>
              <w:left w:val="single" w:sz="4" w:space="0" w:color="auto"/>
              <w:bottom w:val="single" w:sz="4" w:space="0" w:color="auto"/>
              <w:right w:val="single" w:sz="4" w:space="0" w:color="auto"/>
            </w:tcBorders>
            <w:hideMark/>
          </w:tcPr>
          <w:p w:rsidR="00D9717D" w:rsidRPr="00D9717D" w:rsidRDefault="00D9717D" w:rsidP="00161CF1">
            <w:pPr>
              <w:pStyle w:val="Prrafodelista"/>
              <w:numPr>
                <w:ilvl w:val="0"/>
                <w:numId w:val="119"/>
              </w:numPr>
              <w:contextualSpacing/>
              <w:rPr>
                <w:rFonts w:asciiTheme="minorHAnsi" w:hAnsiTheme="minorHAnsi"/>
                <w:lang w:val="es-ES"/>
              </w:rPr>
            </w:pPr>
            <w:r w:rsidRPr="00D9717D">
              <w:rPr>
                <w:rFonts w:asciiTheme="minorHAnsi" w:hAnsiTheme="minorHAnsi"/>
                <w:lang w:val="es-ES"/>
              </w:rPr>
              <w:t>Trabajo en Equipo</w:t>
            </w:r>
          </w:p>
          <w:p w:rsidR="00D9717D" w:rsidRPr="00D9717D" w:rsidRDefault="00D9717D" w:rsidP="00161CF1">
            <w:pPr>
              <w:pStyle w:val="Prrafodelista"/>
              <w:numPr>
                <w:ilvl w:val="0"/>
                <w:numId w:val="119"/>
              </w:numPr>
              <w:contextualSpacing/>
              <w:rPr>
                <w:rFonts w:asciiTheme="minorHAnsi" w:hAnsiTheme="minorHAnsi"/>
                <w:lang w:val="es-ES"/>
              </w:rPr>
            </w:pPr>
            <w:r w:rsidRPr="00D9717D">
              <w:rPr>
                <w:rFonts w:asciiTheme="minorHAnsi" w:hAnsiTheme="minorHAnsi"/>
                <w:lang w:val="es-ES"/>
              </w:rPr>
              <w:t>Liderazgo en el sector público</w:t>
            </w:r>
          </w:p>
          <w:p w:rsidR="00D9717D" w:rsidRPr="00D9717D" w:rsidRDefault="00D9717D" w:rsidP="00161CF1">
            <w:pPr>
              <w:pStyle w:val="Prrafodelista"/>
              <w:numPr>
                <w:ilvl w:val="0"/>
                <w:numId w:val="119"/>
              </w:numPr>
              <w:contextualSpacing/>
              <w:rPr>
                <w:rFonts w:asciiTheme="minorHAnsi" w:hAnsiTheme="minorHAnsi"/>
                <w:lang w:val="es-ES" w:eastAsia="en-US"/>
              </w:rPr>
            </w:pPr>
            <w:r w:rsidRPr="00D9717D">
              <w:rPr>
                <w:rFonts w:asciiTheme="minorHAnsi" w:hAnsiTheme="minorHAnsi"/>
                <w:lang w:val="es-ES"/>
              </w:rPr>
              <w:t>Habilidades Directivas</w:t>
            </w:r>
          </w:p>
        </w:tc>
      </w:tr>
    </w:tbl>
    <w:p w:rsidR="00737A64" w:rsidRPr="00737A64" w:rsidRDefault="00737A64" w:rsidP="00737A64">
      <w:pPr>
        <w:rPr>
          <w:rFonts w:cstheme="minorHAnsi"/>
        </w:rPr>
      </w:pPr>
      <w:r w:rsidRPr="00737A64">
        <w:rPr>
          <w:rFonts w:cstheme="minorHAnsi"/>
        </w:rPr>
        <w:br w:type="page"/>
      </w:r>
    </w:p>
    <w:p w:rsidR="00737A64" w:rsidRPr="00737A64" w:rsidRDefault="00737A64" w:rsidP="00737A64">
      <w:pPr>
        <w:rPr>
          <w:rFonts w:cstheme="minorHAnsi"/>
        </w:rPr>
      </w:pPr>
    </w:p>
    <w:p w:rsidR="00950A94" w:rsidRPr="00C04217" w:rsidRDefault="00950A94" w:rsidP="00950A94">
      <w:pPr>
        <w:rPr>
          <w:rFonts w:cstheme="minorHAnsi"/>
        </w:rPr>
      </w:pPr>
    </w:p>
    <w:p w:rsidR="00950A94" w:rsidRPr="00C04217" w:rsidRDefault="00950A94" w:rsidP="00950A94">
      <w:pPr>
        <w:rPr>
          <w:rFonts w:cstheme="minorHAnsi"/>
        </w:rPr>
      </w:pPr>
    </w:p>
    <w:p w:rsidR="00950A94" w:rsidRPr="00C04217" w:rsidRDefault="00950A94" w:rsidP="00950A94">
      <w:pPr>
        <w:rPr>
          <w:rFonts w:cstheme="minorHAnsi"/>
        </w:rPr>
      </w:pPr>
    </w:p>
    <w:p w:rsidR="00950A94" w:rsidRPr="00C04217" w:rsidRDefault="00950A94" w:rsidP="00950A94">
      <w:pPr>
        <w:rPr>
          <w:rFonts w:cstheme="minorHAnsi"/>
        </w:rPr>
      </w:pPr>
    </w:p>
    <w:p w:rsidR="00950A94" w:rsidRDefault="00950A94" w:rsidP="00950A94">
      <w:pPr>
        <w:rPr>
          <w:rFonts w:cstheme="minorHAnsi"/>
        </w:rPr>
      </w:pPr>
    </w:p>
    <w:p w:rsidR="00D94C8B" w:rsidRDefault="00D94C8B" w:rsidP="00950A94">
      <w:pPr>
        <w:rPr>
          <w:rFonts w:cstheme="minorHAnsi"/>
        </w:rPr>
      </w:pPr>
    </w:p>
    <w:p w:rsidR="00D94C8B" w:rsidRDefault="00D94C8B" w:rsidP="00950A94">
      <w:pPr>
        <w:rPr>
          <w:rFonts w:cstheme="minorHAnsi"/>
        </w:rPr>
      </w:pPr>
    </w:p>
    <w:p w:rsidR="00D94C8B" w:rsidRPr="00C04217" w:rsidRDefault="00D94C8B" w:rsidP="00950A94">
      <w:pPr>
        <w:rPr>
          <w:rFonts w:cstheme="minorHAnsi"/>
        </w:rPr>
      </w:pPr>
    </w:p>
    <w:p w:rsidR="00C5379C" w:rsidRPr="00C04217" w:rsidRDefault="00950A94" w:rsidP="009B2897">
      <w:pPr>
        <w:pStyle w:val="Ttulo1"/>
        <w:rPr>
          <w:rFonts w:cstheme="minorHAnsi"/>
          <w:sz w:val="22"/>
        </w:rPr>
        <w:sectPr w:rsidR="00C5379C" w:rsidRPr="00C04217">
          <w:footerReference w:type="default" r:id="rId161"/>
          <w:pgSz w:w="12240" w:h="15840"/>
          <w:pgMar w:top="1417" w:right="1701" w:bottom="1417" w:left="1701" w:header="708" w:footer="708" w:gutter="0"/>
          <w:cols w:space="708"/>
          <w:docGrid w:linePitch="360"/>
        </w:sectPr>
      </w:pPr>
      <w:bookmarkStart w:id="496" w:name="_Toc302636365"/>
      <w:r w:rsidRPr="00C04217">
        <w:rPr>
          <w:rFonts w:cstheme="minorHAnsi"/>
        </w:rPr>
        <w:t xml:space="preserve">CAPÍTULO 4: </w:t>
      </w:r>
      <w:r w:rsidR="00096082">
        <w:rPr>
          <w:rFonts w:cstheme="minorHAnsi"/>
        </w:rPr>
        <w:t xml:space="preserve">PROYECTOS E </w:t>
      </w:r>
      <w:r w:rsidRPr="00C04217">
        <w:rPr>
          <w:rFonts w:cstheme="minorHAnsi"/>
        </w:rPr>
        <w:t>IMPLEMENTACIÓN</w:t>
      </w:r>
      <w:bookmarkEnd w:id="496"/>
    </w:p>
    <w:p w:rsidR="00C13A66" w:rsidRDefault="00C13A66" w:rsidP="00C13A66">
      <w:pPr>
        <w:pStyle w:val="Ttulo2"/>
        <w:rPr>
          <w:b/>
        </w:rPr>
      </w:pPr>
      <w:bookmarkStart w:id="497" w:name="_Toc302636366"/>
      <w:r>
        <w:lastRenderedPageBreak/>
        <w:t>PROYECTOS DERIVADOS DE LA CORRECCIÓN DE CAPAS CRÍTICAS</w:t>
      </w:r>
      <w:bookmarkEnd w:id="497"/>
    </w:p>
    <w:p w:rsidR="00C13A66" w:rsidRDefault="00C13A66" w:rsidP="00C13A66">
      <w:pPr>
        <w:pStyle w:val="Prrafodelista"/>
      </w:pPr>
      <w:r>
        <w:t>Tras el análisis realizado a las principales capas de información de los organismos dependiente del MINAGRI, de conformidad con la definición dada por autoridad ministerial, fue posible identificar una serie de brechas que existen entre el estado actual y el ideal de dicha información. La experiencia del consultor, luego de la revisión, complementada con entrevistas y visitas técnicas, es que la situación de la información es extrapolable a la casi totalidad de los datos existentes en los servicios.  De esta manera, un proceso básico para la implementación de la IDE MINAGRI es el desarrollo de una serie de actividades que en cada servicio debe apuntar a actualizar las bases cartográficas de uso transversal y a mejorar y homogenizar la forma de representación y registro de los datos sectoriales.</w:t>
      </w:r>
    </w:p>
    <w:p w:rsidR="00C13A66" w:rsidRDefault="00C13A66" w:rsidP="00C13A66">
      <w:pPr>
        <w:pStyle w:val="Prrafodelista"/>
      </w:pPr>
      <w:r>
        <w:t>Los plazos y las fechas (meses) que se indican a continuación son sólo de carácter referencial, y se indican con la única intención de graficar los pasos temporales (etapas) que se recomiendan para la implementación y consolidación de la IDE MINAGRI, por lo que podrán variar una vez que la propia institución así lo determine y en función de los trámites administrativos asociados al desarrollo de los distintos proyectos.</w:t>
      </w:r>
    </w:p>
    <w:p w:rsidR="00C13A66" w:rsidRPr="00687CD5" w:rsidRDefault="00C13A66" w:rsidP="00C13A66">
      <w:pPr>
        <w:pStyle w:val="Ttulo3"/>
      </w:pPr>
      <w:bookmarkStart w:id="498" w:name="_Toc302636367"/>
      <w:r w:rsidRPr="00687CD5">
        <w:t>BASE CARTOGRÁFICA</w:t>
      </w:r>
      <w:bookmarkEnd w:id="498"/>
    </w:p>
    <w:p w:rsidR="00C13A66" w:rsidRDefault="00C13A66" w:rsidP="00C13A66">
      <w:pPr>
        <w:pStyle w:val="Prrafodelista"/>
      </w:pPr>
      <w:r w:rsidRPr="0054302C">
        <w:t xml:space="preserve">Para la corrección </w:t>
      </w:r>
      <w:r>
        <w:t xml:space="preserve">de las capas críticas sectoriales, necesariamente debemos de fijar un estándar común de lo que deseamos obtener y ese estándar está dado por la capa o información que servirá de base para recibir dicha información temática. </w:t>
      </w:r>
    </w:p>
    <w:p w:rsidR="00C13A66" w:rsidRDefault="00C13A66" w:rsidP="00C13A66">
      <w:pPr>
        <w:pStyle w:val="Prrafodelista"/>
      </w:pPr>
      <w:r w:rsidRPr="00820525">
        <w:t xml:space="preserve">Desde esta perspectiva, es primordial contar con una base única y actualizada para el Ministerio. Actualmente y basado en la información recopilada, las más recurrentes y de mayor cobertura territorial son las cartografías IGM 1:50.000 y 1:250.000,  lamentablemente las que están en poder del Ministerio se encuentran desactualizadas, por lo tanto, no son lo suficientemente </w:t>
      </w:r>
      <w:r w:rsidRPr="00687CD5">
        <w:t>útiles. Se recomienda adquirir o actualizar la carta base IGM 1:50.000.</w:t>
      </w:r>
    </w:p>
    <w:p w:rsidR="00C13A66" w:rsidRDefault="00C13A66" w:rsidP="00C13A66">
      <w:pPr>
        <w:rPr>
          <w:rFonts w:cstheme="minorHAnsi"/>
        </w:rPr>
      </w:pPr>
      <w:r>
        <w:br w:type="page"/>
      </w:r>
    </w:p>
    <w:p w:rsidR="00C13A66" w:rsidRPr="00687CD5" w:rsidRDefault="00C13A66" w:rsidP="00C13A66">
      <w:pPr>
        <w:pStyle w:val="Prrafodelista"/>
      </w:pPr>
    </w:p>
    <w:tbl>
      <w:tblPr>
        <w:tblStyle w:val="Tablaconcuadrcula"/>
        <w:tblW w:w="0" w:type="auto"/>
        <w:tblLook w:val="04A0" w:firstRow="1" w:lastRow="0" w:firstColumn="1" w:lastColumn="0" w:noHBand="0" w:noVBand="1"/>
      </w:tblPr>
      <w:tblGrid>
        <w:gridCol w:w="1809"/>
        <w:gridCol w:w="7169"/>
      </w:tblGrid>
      <w:tr w:rsidR="00C13A66"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142265" w:rsidRDefault="00C13A66" w:rsidP="004B2CF0">
            <w:pPr>
              <w:rPr>
                <w:rFonts w:eastAsiaTheme="minorEastAsia" w:cstheme="minorHAnsi"/>
                <w:b/>
                <w:lang w:val="es-ES"/>
              </w:rPr>
            </w:pPr>
            <w:r w:rsidRPr="00142265">
              <w:rPr>
                <w:rFonts w:cstheme="minorHAnsi"/>
                <w:b/>
                <w:lang w:val="es-ES"/>
              </w:rPr>
              <w:t>Dependencia</w:t>
            </w:r>
          </w:p>
        </w:tc>
        <w:tc>
          <w:tcPr>
            <w:tcW w:w="7169" w:type="dxa"/>
            <w:tcBorders>
              <w:top w:val="single" w:sz="4" w:space="0" w:color="auto"/>
              <w:left w:val="single" w:sz="4" w:space="0" w:color="auto"/>
              <w:bottom w:val="single" w:sz="4" w:space="0" w:color="auto"/>
              <w:right w:val="single" w:sz="4" w:space="0" w:color="auto"/>
            </w:tcBorders>
            <w:hideMark/>
          </w:tcPr>
          <w:p w:rsidR="00C13A66" w:rsidRPr="00CD7533" w:rsidRDefault="00C13A66" w:rsidP="004B2CF0">
            <w:pPr>
              <w:rPr>
                <w:rFonts w:eastAsiaTheme="minorEastAsia" w:cstheme="minorHAnsi"/>
                <w:lang w:val="es-ES"/>
              </w:rPr>
            </w:pPr>
            <w:r w:rsidRPr="00CD7533">
              <w:rPr>
                <w:rFonts w:cstheme="minorHAnsi"/>
                <w:lang w:val="es-ES"/>
              </w:rPr>
              <w:t>Subsecretaría de Agricultura</w:t>
            </w:r>
          </w:p>
        </w:tc>
      </w:tr>
      <w:tr w:rsidR="00C13A66"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142265" w:rsidRDefault="00C13A66" w:rsidP="004B2CF0">
            <w:pPr>
              <w:rPr>
                <w:rFonts w:eastAsiaTheme="minorEastAsia" w:cstheme="minorHAnsi"/>
                <w:b/>
                <w:lang w:val="es-ES"/>
              </w:rPr>
            </w:pPr>
            <w:r w:rsidRPr="00142265">
              <w:rPr>
                <w:rFonts w:cstheme="minorHAnsi"/>
                <w:b/>
                <w:lang w:val="es-ES"/>
              </w:rPr>
              <w:t>Tiempo estimado</w:t>
            </w:r>
          </w:p>
        </w:tc>
        <w:tc>
          <w:tcPr>
            <w:tcW w:w="7169" w:type="dxa"/>
            <w:tcBorders>
              <w:top w:val="single" w:sz="4" w:space="0" w:color="auto"/>
              <w:left w:val="single" w:sz="4" w:space="0" w:color="auto"/>
              <w:bottom w:val="single" w:sz="4" w:space="0" w:color="auto"/>
              <w:right w:val="single" w:sz="4" w:space="0" w:color="auto"/>
            </w:tcBorders>
            <w:hideMark/>
          </w:tcPr>
          <w:p w:rsidR="00C13A66" w:rsidRPr="00CD7533" w:rsidRDefault="00C13A66" w:rsidP="004B2CF0">
            <w:pPr>
              <w:rPr>
                <w:rFonts w:eastAsiaTheme="minorEastAsia" w:cstheme="minorHAnsi"/>
                <w:lang w:val="es-ES"/>
              </w:rPr>
            </w:pPr>
            <w:r>
              <w:rPr>
                <w:rFonts w:cstheme="minorHAnsi"/>
                <w:lang w:val="es-ES"/>
              </w:rPr>
              <w:t>7 meses (máximo para contar con la capa de información implementada).</w:t>
            </w:r>
          </w:p>
        </w:tc>
      </w:tr>
      <w:tr w:rsidR="00C13A66"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142265" w:rsidRDefault="00C13A66" w:rsidP="004B2CF0">
            <w:pPr>
              <w:rPr>
                <w:rFonts w:eastAsiaTheme="minorEastAsia" w:cstheme="minorHAnsi"/>
                <w:b/>
                <w:lang w:val="es-ES"/>
              </w:rPr>
            </w:pPr>
            <w:r w:rsidRPr="00142265">
              <w:rPr>
                <w:rFonts w:cstheme="minorHAnsi"/>
                <w:b/>
                <w:lang w:val="es-ES"/>
              </w:rPr>
              <w:t>Objetivo(s)</w:t>
            </w:r>
          </w:p>
        </w:tc>
        <w:tc>
          <w:tcPr>
            <w:tcW w:w="7169" w:type="dxa"/>
            <w:tcBorders>
              <w:top w:val="single" w:sz="4" w:space="0" w:color="auto"/>
              <w:left w:val="single" w:sz="4" w:space="0" w:color="auto"/>
              <w:bottom w:val="single" w:sz="4" w:space="0" w:color="auto"/>
              <w:right w:val="single" w:sz="4" w:space="0" w:color="auto"/>
            </w:tcBorders>
            <w:hideMark/>
          </w:tcPr>
          <w:p w:rsidR="00C13A66" w:rsidRPr="00CD7533" w:rsidRDefault="00C13A66" w:rsidP="004B2CF0">
            <w:pPr>
              <w:pStyle w:val="Prrafodelista"/>
              <w:numPr>
                <w:ilvl w:val="0"/>
                <w:numId w:val="70"/>
              </w:numPr>
              <w:contextualSpacing/>
              <w:rPr>
                <w:rFonts w:asciiTheme="minorHAnsi" w:hAnsiTheme="minorHAnsi"/>
                <w:lang w:val="es-ES"/>
              </w:rPr>
            </w:pPr>
            <w:r w:rsidRPr="00CD7533">
              <w:rPr>
                <w:rFonts w:asciiTheme="minorHAnsi" w:hAnsiTheme="minorHAnsi"/>
                <w:lang w:val="es-ES"/>
              </w:rPr>
              <w:t>Contar con una base cartográfica única y actualizada escala 1:50.000 para todo el territorio nacional.</w:t>
            </w:r>
          </w:p>
          <w:p w:rsidR="00C13A66" w:rsidRPr="00CD7533" w:rsidRDefault="00C13A66" w:rsidP="004B2CF0">
            <w:pPr>
              <w:pStyle w:val="Prrafodelista"/>
              <w:numPr>
                <w:ilvl w:val="0"/>
                <w:numId w:val="70"/>
              </w:numPr>
              <w:contextualSpacing/>
              <w:rPr>
                <w:rFonts w:asciiTheme="minorHAnsi" w:hAnsiTheme="minorHAnsi"/>
                <w:lang w:val="es-ES"/>
              </w:rPr>
            </w:pPr>
            <w:r w:rsidRPr="00CD7533">
              <w:rPr>
                <w:rFonts w:asciiTheme="minorHAnsi" w:hAnsiTheme="minorHAnsi"/>
                <w:lang w:val="es-ES"/>
              </w:rPr>
              <w:t xml:space="preserve">Masificar el uso de dicha base entre todas la institucionalidad MINAGRI  </w:t>
            </w:r>
          </w:p>
        </w:tc>
      </w:tr>
      <w:tr w:rsidR="00C13A66"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142265" w:rsidRDefault="00C13A66" w:rsidP="004B2CF0">
            <w:pPr>
              <w:rPr>
                <w:rFonts w:eastAsiaTheme="minorEastAsia" w:cstheme="minorHAnsi"/>
                <w:b/>
                <w:lang w:val="es-ES"/>
              </w:rPr>
            </w:pPr>
            <w:r w:rsidRPr="00142265">
              <w:rPr>
                <w:rFonts w:cstheme="minorHAnsi"/>
                <w:b/>
                <w:lang w:val="es-ES"/>
              </w:rPr>
              <w:t>Montos</w:t>
            </w:r>
          </w:p>
        </w:tc>
        <w:tc>
          <w:tcPr>
            <w:tcW w:w="7169" w:type="dxa"/>
            <w:tcBorders>
              <w:top w:val="single" w:sz="4" w:space="0" w:color="auto"/>
              <w:left w:val="single" w:sz="4" w:space="0" w:color="auto"/>
              <w:bottom w:val="single" w:sz="4" w:space="0" w:color="auto"/>
              <w:right w:val="single" w:sz="4" w:space="0" w:color="auto"/>
            </w:tcBorders>
            <w:hideMark/>
          </w:tcPr>
          <w:p w:rsidR="00C13A66" w:rsidRDefault="00C13A66" w:rsidP="004B2CF0">
            <w:pPr>
              <w:rPr>
                <w:rFonts w:cstheme="minorHAnsi"/>
                <w:lang w:val="es-ES"/>
              </w:rPr>
            </w:pPr>
            <w:r>
              <w:rPr>
                <w:rFonts w:cstheme="minorHAnsi"/>
                <w:lang w:val="es-ES"/>
              </w:rPr>
              <w:t>$132.000.000</w:t>
            </w:r>
          </w:p>
          <w:p w:rsidR="00C13A66" w:rsidRPr="00EB7ACB" w:rsidRDefault="00C13A66" w:rsidP="004B2CF0">
            <w:pPr>
              <w:rPr>
                <w:rFonts w:cstheme="minorHAnsi"/>
                <w:lang w:val="es-ES"/>
              </w:rPr>
            </w:pPr>
            <w:r w:rsidRPr="00251736">
              <w:rPr>
                <w:rFonts w:cstheme="minorHAnsi"/>
              </w:rPr>
              <w:sym w:font="Wingdings" w:char="F0E0"/>
            </w:r>
            <w:r>
              <w:rPr>
                <w:rFonts w:cstheme="minorHAnsi"/>
                <w:lang w:val="es-ES"/>
              </w:rPr>
              <w:t xml:space="preserve"> </w:t>
            </w:r>
            <w:r w:rsidRPr="00CD7533">
              <w:rPr>
                <w:rFonts w:cstheme="minorHAnsi"/>
                <w:lang w:val="es-ES"/>
              </w:rPr>
              <w:t>($120.000.000</w:t>
            </w:r>
            <w:r>
              <w:rPr>
                <w:rFonts w:cstheme="minorHAnsi"/>
                <w:lang w:val="es-ES"/>
              </w:rPr>
              <w:t xml:space="preserve"> por compra cartografía  +  $</w:t>
            </w:r>
            <w:r w:rsidRPr="00CD7533">
              <w:rPr>
                <w:rFonts w:cstheme="minorHAnsi"/>
                <w:lang w:val="es-ES"/>
              </w:rPr>
              <w:t>12.000.000</w:t>
            </w:r>
            <w:r>
              <w:rPr>
                <w:rFonts w:cstheme="minorHAnsi"/>
                <w:lang w:val="es-ES"/>
              </w:rPr>
              <w:t xml:space="preserve"> por </w:t>
            </w:r>
            <w:r w:rsidRPr="00CD7533">
              <w:rPr>
                <w:rFonts w:cstheme="minorHAnsi"/>
                <w:lang w:val="es-ES"/>
              </w:rPr>
              <w:t>4 profesionales por tres meses).</w:t>
            </w:r>
          </w:p>
        </w:tc>
      </w:tr>
      <w:tr w:rsidR="00C13A66"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142265" w:rsidRDefault="00C13A66" w:rsidP="004B2CF0">
            <w:pPr>
              <w:rPr>
                <w:rFonts w:eastAsiaTheme="minorEastAsia" w:cstheme="minorHAnsi"/>
                <w:b/>
                <w:lang w:val="es-ES"/>
              </w:rPr>
            </w:pPr>
            <w:r w:rsidRPr="00142265">
              <w:rPr>
                <w:rFonts w:cstheme="minorHAnsi"/>
                <w:b/>
                <w:lang w:val="es-ES"/>
              </w:rPr>
              <w:t>Etapas</w:t>
            </w:r>
          </w:p>
        </w:tc>
        <w:tc>
          <w:tcPr>
            <w:tcW w:w="7169" w:type="dxa"/>
            <w:tcBorders>
              <w:top w:val="single" w:sz="4" w:space="0" w:color="auto"/>
              <w:left w:val="single" w:sz="4" w:space="0" w:color="auto"/>
              <w:bottom w:val="single" w:sz="4" w:space="0" w:color="auto"/>
              <w:right w:val="single" w:sz="4" w:space="0" w:color="auto"/>
            </w:tcBorders>
            <w:hideMark/>
          </w:tcPr>
          <w:p w:rsidR="00C13A66" w:rsidRPr="00CD7533" w:rsidRDefault="00C13A66" w:rsidP="004B2CF0">
            <w:pPr>
              <w:pStyle w:val="Prrafodelista"/>
              <w:numPr>
                <w:ilvl w:val="0"/>
                <w:numId w:val="95"/>
              </w:numPr>
              <w:contextualSpacing/>
              <w:rPr>
                <w:rFonts w:asciiTheme="minorHAnsi" w:hAnsiTheme="minorHAnsi"/>
                <w:lang w:val="es-ES"/>
              </w:rPr>
            </w:pPr>
            <w:r w:rsidRPr="00CD7533">
              <w:rPr>
                <w:rFonts w:asciiTheme="minorHAnsi" w:hAnsiTheme="minorHAnsi"/>
                <w:lang w:val="es-ES"/>
              </w:rPr>
              <w:t>Adquisición de base IGM escala 1:50.000 por Secciones de la “A” a la “L”. (</w:t>
            </w:r>
            <w:r>
              <w:rPr>
                <w:rFonts w:asciiTheme="minorHAnsi" w:hAnsiTheme="minorHAnsi"/>
                <w:lang w:val="es-ES"/>
              </w:rPr>
              <w:t>mes 1</w:t>
            </w:r>
            <w:r w:rsidRPr="00CD7533">
              <w:rPr>
                <w:rFonts w:asciiTheme="minorHAnsi" w:hAnsiTheme="minorHAnsi"/>
                <w:lang w:val="es-ES"/>
              </w:rPr>
              <w:t xml:space="preserve">  </w:t>
            </w:r>
            <w:r w:rsidRPr="00CD7533">
              <w:rPr>
                <w:rFonts w:asciiTheme="minorHAnsi" w:hAnsiTheme="minorHAnsi"/>
                <w:lang w:val="es-ES"/>
              </w:rPr>
              <w:sym w:font="Wingdings" w:char="F0E0"/>
            </w:r>
            <w:r w:rsidRPr="00CD7533">
              <w:rPr>
                <w:rFonts w:asciiTheme="minorHAnsi" w:hAnsiTheme="minorHAnsi"/>
                <w:lang w:val="es-ES"/>
              </w:rPr>
              <w:t xml:space="preserve"> </w:t>
            </w:r>
            <w:r>
              <w:rPr>
                <w:rFonts w:asciiTheme="minorHAnsi" w:hAnsiTheme="minorHAnsi"/>
                <w:lang w:val="es-ES"/>
              </w:rPr>
              <w:t>mes 2</w:t>
            </w:r>
            <w:r w:rsidRPr="00CD7533">
              <w:rPr>
                <w:rFonts w:asciiTheme="minorHAnsi" w:hAnsiTheme="minorHAnsi"/>
                <w:lang w:val="es-ES"/>
              </w:rPr>
              <w:t>).</w:t>
            </w:r>
            <w:r>
              <w:rPr>
                <w:rFonts w:asciiTheme="minorHAnsi" w:hAnsiTheme="minorHAnsi"/>
                <w:lang w:val="es-ES"/>
              </w:rPr>
              <w:t xml:space="preserve"> Esto implica los trámites administrativos para realizar la compra.</w:t>
            </w:r>
          </w:p>
          <w:p w:rsidR="00C13A66" w:rsidRPr="00CD7533" w:rsidRDefault="00C13A66" w:rsidP="004B2CF0">
            <w:pPr>
              <w:pStyle w:val="Prrafodelista"/>
              <w:numPr>
                <w:ilvl w:val="0"/>
                <w:numId w:val="95"/>
              </w:numPr>
              <w:contextualSpacing/>
              <w:rPr>
                <w:rFonts w:asciiTheme="minorHAnsi" w:hAnsiTheme="minorHAnsi"/>
                <w:lang w:val="es-ES"/>
              </w:rPr>
            </w:pPr>
            <w:r w:rsidRPr="00CD7533">
              <w:rPr>
                <w:rFonts w:asciiTheme="minorHAnsi" w:hAnsiTheme="minorHAnsi"/>
                <w:lang w:val="es-ES"/>
              </w:rPr>
              <w:t>Contratación de 3 profesionales para preparar y adaptar la información a la manera que la institución la requiera (</w:t>
            </w:r>
            <w:r>
              <w:rPr>
                <w:rFonts w:asciiTheme="minorHAnsi" w:hAnsiTheme="minorHAnsi"/>
                <w:lang w:val="es-ES"/>
              </w:rPr>
              <w:t xml:space="preserve">mes 1 </w:t>
            </w:r>
            <w:r w:rsidRPr="006667C6">
              <w:rPr>
                <w:rFonts w:asciiTheme="minorHAnsi" w:hAnsiTheme="minorHAnsi"/>
              </w:rPr>
              <w:sym w:font="Wingdings" w:char="F0E0"/>
            </w:r>
            <w:r>
              <w:rPr>
                <w:rFonts w:asciiTheme="minorHAnsi" w:hAnsiTheme="minorHAnsi"/>
              </w:rPr>
              <w:t xml:space="preserve"> mes 2</w:t>
            </w:r>
            <w:r w:rsidRPr="00CD7533">
              <w:rPr>
                <w:rFonts w:asciiTheme="minorHAnsi" w:hAnsiTheme="minorHAnsi"/>
                <w:lang w:val="es-ES"/>
              </w:rPr>
              <w:t>)</w:t>
            </w:r>
            <w:r>
              <w:rPr>
                <w:rFonts w:asciiTheme="minorHAnsi" w:hAnsiTheme="minorHAnsi"/>
                <w:lang w:val="es-ES"/>
              </w:rPr>
              <w:t>.</w:t>
            </w:r>
          </w:p>
          <w:p w:rsidR="00C13A66" w:rsidRPr="00CD7533" w:rsidRDefault="00C13A66" w:rsidP="004B2CF0">
            <w:pPr>
              <w:pStyle w:val="Prrafodelista"/>
              <w:numPr>
                <w:ilvl w:val="0"/>
                <w:numId w:val="95"/>
              </w:numPr>
              <w:contextualSpacing/>
              <w:rPr>
                <w:rFonts w:asciiTheme="minorHAnsi" w:hAnsiTheme="minorHAnsi"/>
                <w:lang w:val="es-ES"/>
              </w:rPr>
            </w:pPr>
            <w:r w:rsidRPr="00CD7533">
              <w:rPr>
                <w:rFonts w:asciiTheme="minorHAnsi" w:hAnsiTheme="minorHAnsi"/>
                <w:lang w:val="es-ES"/>
              </w:rPr>
              <w:t>Preparación cubierta IGM, reclasificación de atributos, aplicación de topología y migración de contenidos según modelo de datos MINAGRI (</w:t>
            </w:r>
            <w:r>
              <w:rPr>
                <w:rFonts w:asciiTheme="minorHAnsi" w:hAnsiTheme="minorHAnsi"/>
                <w:lang w:val="es-ES"/>
              </w:rPr>
              <w:t>mes 3</w:t>
            </w:r>
            <w:r w:rsidRPr="00CD7533">
              <w:rPr>
                <w:rFonts w:asciiTheme="minorHAnsi" w:hAnsiTheme="minorHAnsi"/>
                <w:lang w:val="es-ES"/>
              </w:rPr>
              <w:t xml:space="preserve"> </w:t>
            </w:r>
            <w:r w:rsidRPr="00CD7533">
              <w:rPr>
                <w:rFonts w:asciiTheme="minorHAnsi" w:hAnsiTheme="minorHAnsi"/>
                <w:lang w:val="es-ES"/>
              </w:rPr>
              <w:sym w:font="Wingdings" w:char="F0E0"/>
            </w:r>
            <w:r w:rsidRPr="00CD7533">
              <w:rPr>
                <w:rFonts w:asciiTheme="minorHAnsi" w:hAnsiTheme="minorHAnsi"/>
                <w:lang w:val="es-ES"/>
              </w:rPr>
              <w:t xml:space="preserve"> </w:t>
            </w:r>
            <w:r>
              <w:rPr>
                <w:rFonts w:asciiTheme="minorHAnsi" w:hAnsiTheme="minorHAnsi"/>
                <w:lang w:val="es-ES"/>
              </w:rPr>
              <w:t>mes 6</w:t>
            </w:r>
            <w:r w:rsidRPr="00CD7533">
              <w:rPr>
                <w:rFonts w:asciiTheme="minorHAnsi" w:hAnsiTheme="minorHAnsi"/>
                <w:lang w:val="es-ES"/>
              </w:rPr>
              <w:t>).</w:t>
            </w:r>
          </w:p>
          <w:p w:rsidR="00C13A66" w:rsidRPr="00CD7533" w:rsidRDefault="00C13A66" w:rsidP="004B2CF0">
            <w:pPr>
              <w:pStyle w:val="Prrafodelista"/>
              <w:numPr>
                <w:ilvl w:val="0"/>
                <w:numId w:val="95"/>
              </w:numPr>
              <w:contextualSpacing/>
              <w:rPr>
                <w:rFonts w:asciiTheme="minorHAnsi" w:hAnsiTheme="minorHAnsi"/>
                <w:lang w:val="es-ES"/>
              </w:rPr>
            </w:pPr>
            <w:r w:rsidRPr="00CD7533">
              <w:rPr>
                <w:rFonts w:asciiTheme="minorHAnsi" w:hAnsiTheme="minorHAnsi"/>
                <w:lang w:val="es-ES"/>
              </w:rPr>
              <w:t>Elaboración de mapas base a escala regional para ser presentados a DIFROL para la validación del límite internacional (</w:t>
            </w:r>
            <w:r>
              <w:rPr>
                <w:rFonts w:asciiTheme="minorHAnsi" w:hAnsiTheme="minorHAnsi"/>
                <w:lang w:val="es-ES"/>
              </w:rPr>
              <w:t>mes 5</w:t>
            </w:r>
            <w:r w:rsidRPr="00CD7533">
              <w:rPr>
                <w:rFonts w:asciiTheme="minorHAnsi" w:hAnsiTheme="minorHAnsi"/>
                <w:lang w:val="es-ES"/>
              </w:rPr>
              <w:t xml:space="preserve"> </w:t>
            </w:r>
            <w:r w:rsidRPr="00CD7533">
              <w:rPr>
                <w:rFonts w:asciiTheme="minorHAnsi" w:hAnsiTheme="minorHAnsi"/>
                <w:lang w:val="es-ES"/>
              </w:rPr>
              <w:sym w:font="Wingdings" w:char="F0E0"/>
            </w:r>
            <w:r w:rsidRPr="00CD7533">
              <w:rPr>
                <w:rFonts w:asciiTheme="minorHAnsi" w:hAnsiTheme="minorHAnsi"/>
                <w:lang w:val="es-ES"/>
              </w:rPr>
              <w:t xml:space="preserve"> </w:t>
            </w:r>
            <w:r>
              <w:rPr>
                <w:rFonts w:asciiTheme="minorHAnsi" w:hAnsiTheme="minorHAnsi"/>
                <w:lang w:val="es-ES"/>
              </w:rPr>
              <w:t>mes 7</w:t>
            </w:r>
            <w:r w:rsidRPr="00CD7533">
              <w:rPr>
                <w:rFonts w:asciiTheme="minorHAnsi" w:hAnsiTheme="minorHAnsi"/>
                <w:lang w:val="es-ES"/>
              </w:rPr>
              <w:t>)</w:t>
            </w:r>
            <w:r>
              <w:rPr>
                <w:rFonts w:asciiTheme="minorHAnsi" w:hAnsiTheme="minorHAnsi"/>
                <w:lang w:val="es-ES"/>
              </w:rPr>
              <w:t>.</w:t>
            </w:r>
          </w:p>
        </w:tc>
      </w:tr>
      <w:tr w:rsidR="00C13A66"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6667C6" w:rsidRDefault="00C13A66" w:rsidP="004B2CF0">
            <w:pPr>
              <w:rPr>
                <w:rFonts w:cstheme="minorHAnsi"/>
                <w:b/>
                <w:lang w:val="es-ES"/>
              </w:rPr>
            </w:pPr>
            <w:r w:rsidRPr="00142265">
              <w:rPr>
                <w:rFonts w:cstheme="minorHAnsi"/>
                <w:b/>
                <w:lang w:val="es-ES"/>
              </w:rPr>
              <w:t>Resultados</w:t>
            </w:r>
            <w:r>
              <w:rPr>
                <w:rFonts w:cstheme="minorHAnsi"/>
                <w:b/>
                <w:lang w:val="es-ES"/>
              </w:rPr>
              <w:t xml:space="preserve"> Esperados</w:t>
            </w:r>
          </w:p>
        </w:tc>
        <w:tc>
          <w:tcPr>
            <w:tcW w:w="7169" w:type="dxa"/>
            <w:tcBorders>
              <w:top w:val="single" w:sz="4" w:space="0" w:color="auto"/>
              <w:left w:val="single" w:sz="4" w:space="0" w:color="auto"/>
              <w:bottom w:val="single" w:sz="4" w:space="0" w:color="auto"/>
              <w:right w:val="single" w:sz="4" w:space="0" w:color="auto"/>
            </w:tcBorders>
          </w:tcPr>
          <w:p w:rsidR="00C13A66" w:rsidRPr="00251736" w:rsidRDefault="00C13A66" w:rsidP="004B2CF0">
            <w:pPr>
              <w:pStyle w:val="Prrafodelista"/>
              <w:numPr>
                <w:ilvl w:val="0"/>
                <w:numId w:val="102"/>
              </w:numPr>
              <w:contextualSpacing/>
              <w:rPr>
                <w:rFonts w:asciiTheme="minorHAnsi" w:hAnsiTheme="minorHAnsi"/>
                <w:lang w:val="es-ES"/>
              </w:rPr>
            </w:pPr>
            <w:r w:rsidRPr="00251736">
              <w:rPr>
                <w:rFonts w:asciiTheme="minorHAnsi" w:hAnsiTheme="minorHAnsi"/>
                <w:lang w:val="es-ES"/>
              </w:rPr>
              <w:t xml:space="preserve">Base cartográfica en formato digital con precisión 1:50.000 en DATUM SIRGAS geográfica, dividida por regiones, validada por DIFROL y que contempla contenidos como: Caminos, Hidrografía, </w:t>
            </w:r>
            <w:r>
              <w:rPr>
                <w:rFonts w:asciiTheme="minorHAnsi" w:hAnsiTheme="minorHAnsi"/>
                <w:lang w:val="es-ES"/>
              </w:rPr>
              <w:t>Límites, Altimetría y Toponimia;</w:t>
            </w:r>
            <w:r w:rsidRPr="00251736">
              <w:rPr>
                <w:rFonts w:asciiTheme="minorHAnsi" w:hAnsiTheme="minorHAnsi"/>
                <w:lang w:val="es-ES"/>
              </w:rPr>
              <w:t xml:space="preserve"> todas ellas con las base de datos normalizadas según los requerimientos internos del MINAGRI. </w:t>
            </w:r>
          </w:p>
        </w:tc>
      </w:tr>
    </w:tbl>
    <w:p w:rsidR="00C13A66" w:rsidRPr="0054302C" w:rsidRDefault="00C13A66" w:rsidP="00C13A66">
      <w:pPr>
        <w:jc w:val="both"/>
      </w:pPr>
      <w:r>
        <w:t xml:space="preserve">  </w:t>
      </w:r>
    </w:p>
    <w:p w:rsidR="00C13A66" w:rsidRDefault="00C13A66" w:rsidP="00C13A66">
      <w:pPr>
        <w:pStyle w:val="Prrafodelista"/>
      </w:pPr>
      <w:r>
        <w:t>También, es aconsejable masificar los archivos raster (ortofotos, ortoimagenes o Geofotos) que posee CIREN para algunas regiones, con el resto de la institucionalidad MINAGRI, para suplir momentáneamente los requerimientos de una escala más detallada, hasta que se pueda generar un nuevo producto con dicha información actualizada.</w:t>
      </w:r>
    </w:p>
    <w:p w:rsidR="00C13A66" w:rsidRDefault="00C13A66" w:rsidP="00C13A66">
      <w:pPr>
        <w:jc w:val="both"/>
      </w:pPr>
    </w:p>
    <w:p w:rsidR="00C13A66" w:rsidRDefault="00C13A66" w:rsidP="00C13A66">
      <w:pPr>
        <w:rPr>
          <w:b/>
          <w:caps/>
          <w:color w:val="243F60" w:themeColor="accent1" w:themeShade="7F"/>
          <w:spacing w:val="15"/>
          <w:sz w:val="22"/>
          <w:szCs w:val="22"/>
        </w:rPr>
      </w:pPr>
      <w:r>
        <w:rPr>
          <w:b/>
        </w:rPr>
        <w:br w:type="page"/>
      </w:r>
    </w:p>
    <w:p w:rsidR="00C13A66" w:rsidRPr="00551951" w:rsidRDefault="00C13A66" w:rsidP="00C13A66">
      <w:pPr>
        <w:pStyle w:val="Ttulo3"/>
      </w:pPr>
      <w:bookmarkStart w:id="499" w:name="_Toc302636368"/>
      <w:r w:rsidRPr="00551951">
        <w:lastRenderedPageBreak/>
        <w:t>CAPAS TEMÁTICAS POR SERVICIO</w:t>
      </w:r>
      <w:bookmarkEnd w:id="499"/>
    </w:p>
    <w:p w:rsidR="00C13A66" w:rsidRDefault="00C13A66" w:rsidP="00C13A66">
      <w:pPr>
        <w:pStyle w:val="Prrafodelista"/>
      </w:pPr>
      <w:r>
        <w:t xml:space="preserve">Una vez establecida la capa base que soportará los contenidos temáticos, podemos proceder a esbozar los pasos o proyectos a seguir para incorporar o preparar la capas evaluadas al </w:t>
      </w:r>
      <w:r w:rsidRPr="00820525">
        <w:t>SIG corporativo (IDE MINAGRI)</w:t>
      </w:r>
      <w:r>
        <w:t>, destacando que esta indicación es referencial y depende del volumen final de datos a preparar y los recursos -en general- invertidos.</w:t>
      </w:r>
    </w:p>
    <w:p w:rsidR="00C13A66" w:rsidRDefault="00C13A66" w:rsidP="00C13A66">
      <w:pPr>
        <w:rPr>
          <w:rFonts w:ascii="Times New Roman" w:hAnsi="Times New Roman" w:cs="Times New Roman"/>
        </w:rPr>
      </w:pPr>
    </w:p>
    <w:p w:rsidR="00C13A66" w:rsidRDefault="00C13A66" w:rsidP="00C13A66">
      <w:pPr>
        <w:pStyle w:val="Prrafodelista"/>
      </w:pPr>
    </w:p>
    <w:tbl>
      <w:tblPr>
        <w:tblStyle w:val="Tablaconcuadrcula"/>
        <w:tblW w:w="0" w:type="auto"/>
        <w:tblLook w:val="04A0" w:firstRow="1" w:lastRow="0" w:firstColumn="1" w:lastColumn="0" w:noHBand="0" w:noVBand="1"/>
      </w:tblPr>
      <w:tblGrid>
        <w:gridCol w:w="1809"/>
        <w:gridCol w:w="7169"/>
      </w:tblGrid>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Dependencia</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Comisión Nacional de Riego – CNR</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Tiempo estimado</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4 meses (máximo para contar con la capa de información implementada).</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Objetivo(s)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96"/>
              </w:numPr>
              <w:contextualSpacing/>
              <w:rPr>
                <w:rFonts w:asciiTheme="minorHAnsi" w:hAnsiTheme="minorHAnsi"/>
                <w:lang w:val="es-ES"/>
              </w:rPr>
            </w:pPr>
            <w:r w:rsidRPr="008C545C">
              <w:rPr>
                <w:rFonts w:asciiTheme="minorHAnsi" w:hAnsiTheme="minorHAnsi"/>
                <w:lang w:val="es-ES"/>
              </w:rPr>
              <w:t>Corregir capa de Proyectos de Riego Ley 18450 y normalizado con la base Cartográfica MINAGRI.</w:t>
            </w:r>
          </w:p>
          <w:p w:rsidR="00C13A66" w:rsidRPr="008C545C" w:rsidRDefault="00C13A66" w:rsidP="004B2CF0">
            <w:pPr>
              <w:pStyle w:val="Prrafodelista"/>
              <w:ind w:left="360"/>
              <w:rPr>
                <w:rFonts w:asciiTheme="minorHAnsi" w:hAnsiTheme="minorHAnsi"/>
                <w:lang w:val="es-ES"/>
              </w:rPr>
            </w:pP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Montos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$5.000.000 (un profesional ligado al área SIG + traslados a terreno y viáticos)</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Etapas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103"/>
              </w:numPr>
              <w:contextualSpacing/>
              <w:rPr>
                <w:rFonts w:asciiTheme="minorHAnsi" w:hAnsiTheme="minorHAnsi"/>
                <w:lang w:val="es-ES"/>
              </w:rPr>
            </w:pPr>
            <w:r w:rsidRPr="008C545C">
              <w:rPr>
                <w:rFonts w:asciiTheme="minorHAnsi" w:hAnsiTheme="minorHAnsi"/>
                <w:lang w:val="es-ES"/>
              </w:rPr>
              <w:t xml:space="preserve">Actualización con información de proyectos 2008 al 2011. (mes 1) </w:t>
            </w:r>
          </w:p>
          <w:p w:rsidR="00C13A66" w:rsidRPr="008C545C" w:rsidRDefault="00C13A66" w:rsidP="004B2CF0">
            <w:pPr>
              <w:pStyle w:val="Prrafodelista"/>
              <w:numPr>
                <w:ilvl w:val="0"/>
                <w:numId w:val="96"/>
              </w:numPr>
              <w:contextualSpacing/>
              <w:rPr>
                <w:rFonts w:asciiTheme="minorHAnsi" w:hAnsiTheme="minorHAnsi"/>
                <w:lang w:val="es-ES"/>
              </w:rPr>
            </w:pPr>
            <w:r w:rsidRPr="008C545C">
              <w:rPr>
                <w:rFonts w:asciiTheme="minorHAnsi" w:hAnsiTheme="minorHAnsi"/>
                <w:lang w:val="es-ES"/>
              </w:rPr>
              <w:t>Normalización y corrección de las Bases de Datos. (mes 1)</w:t>
            </w:r>
          </w:p>
          <w:p w:rsidR="00C13A66" w:rsidRPr="008C545C" w:rsidRDefault="00C13A66" w:rsidP="004B2CF0">
            <w:pPr>
              <w:pStyle w:val="Prrafodelista"/>
              <w:numPr>
                <w:ilvl w:val="0"/>
                <w:numId w:val="96"/>
              </w:numPr>
              <w:contextualSpacing/>
              <w:rPr>
                <w:rFonts w:asciiTheme="minorHAnsi" w:hAnsiTheme="minorHAnsi"/>
                <w:lang w:val="es-ES"/>
              </w:rPr>
            </w:pPr>
            <w:r w:rsidRPr="008C545C">
              <w:rPr>
                <w:rFonts w:asciiTheme="minorHAnsi" w:hAnsiTheme="minorHAnsi"/>
                <w:lang w:val="es-ES"/>
              </w:rPr>
              <w:t>Validación y reposicionamiento de coordenadas, con apoyo en terreno de ser necesario. (mes 1</w:t>
            </w:r>
            <w:r w:rsidRPr="008C545C">
              <w:rPr>
                <w:rFonts w:asciiTheme="minorHAnsi" w:hAnsiTheme="minorHAnsi"/>
                <w:lang w:val="es-ES"/>
              </w:rPr>
              <w:sym w:font="Wingdings" w:char="F0E0"/>
            </w:r>
            <w:r w:rsidRPr="008C545C">
              <w:rPr>
                <w:rFonts w:asciiTheme="minorHAnsi" w:hAnsiTheme="minorHAnsi"/>
                <w:lang w:val="es-ES"/>
              </w:rPr>
              <w:t>mes 3)</w:t>
            </w:r>
          </w:p>
          <w:p w:rsidR="00C13A66" w:rsidRPr="008C545C" w:rsidRDefault="00C13A66" w:rsidP="004B2CF0">
            <w:pPr>
              <w:pStyle w:val="Prrafodelista"/>
              <w:numPr>
                <w:ilvl w:val="0"/>
                <w:numId w:val="96"/>
              </w:numPr>
              <w:contextualSpacing/>
              <w:rPr>
                <w:rFonts w:asciiTheme="minorHAnsi" w:hAnsiTheme="minorHAnsi"/>
                <w:lang w:val="es-ES"/>
              </w:rPr>
            </w:pPr>
            <w:r w:rsidRPr="008C545C">
              <w:rPr>
                <w:rFonts w:asciiTheme="minorHAnsi" w:hAnsiTheme="minorHAnsi"/>
                <w:lang w:val="es-ES"/>
              </w:rPr>
              <w:t>Trasformación de cubierta a coordenadas SIRGAS. (mes 3)</w:t>
            </w:r>
          </w:p>
          <w:p w:rsidR="00C13A66" w:rsidRPr="008C545C" w:rsidRDefault="00C13A66" w:rsidP="004B2CF0">
            <w:pPr>
              <w:pStyle w:val="Prrafodelista"/>
              <w:numPr>
                <w:ilvl w:val="0"/>
                <w:numId w:val="96"/>
              </w:numPr>
              <w:contextualSpacing/>
              <w:rPr>
                <w:rFonts w:asciiTheme="minorHAnsi" w:hAnsiTheme="minorHAnsi"/>
                <w:lang w:val="es-ES"/>
              </w:rPr>
            </w:pPr>
            <w:r w:rsidRPr="008C545C">
              <w:rPr>
                <w:rFonts w:asciiTheme="minorHAnsi" w:hAnsiTheme="minorHAnsi"/>
                <w:lang w:val="es-ES"/>
              </w:rPr>
              <w:t>Elaboración de Metadata y Diccionario de datos. (mes 3</w:t>
            </w:r>
            <w:r w:rsidRPr="008C545C">
              <w:rPr>
                <w:rFonts w:asciiTheme="minorHAnsi" w:hAnsiTheme="minorHAnsi"/>
                <w:lang w:val="es-ES"/>
              </w:rPr>
              <w:sym w:font="Wingdings" w:char="F0E0"/>
            </w:r>
            <w:r w:rsidRPr="008C545C">
              <w:rPr>
                <w:rFonts w:asciiTheme="minorHAnsi" w:hAnsiTheme="minorHAnsi"/>
                <w:lang w:val="es-ES"/>
              </w:rPr>
              <w:t xml:space="preserve"> mes 4) </w:t>
            </w:r>
          </w:p>
          <w:p w:rsidR="00C13A66" w:rsidRPr="008C545C" w:rsidRDefault="00C13A66" w:rsidP="004B2CF0">
            <w:pPr>
              <w:pStyle w:val="Prrafodelista"/>
              <w:numPr>
                <w:ilvl w:val="0"/>
                <w:numId w:val="96"/>
              </w:numPr>
              <w:contextualSpacing/>
              <w:rPr>
                <w:rFonts w:asciiTheme="minorHAnsi" w:hAnsiTheme="minorHAnsi"/>
                <w:lang w:val="es-ES"/>
              </w:rPr>
            </w:pPr>
            <w:r w:rsidRPr="008C545C">
              <w:rPr>
                <w:rFonts w:asciiTheme="minorHAnsi" w:hAnsiTheme="minorHAnsi"/>
                <w:lang w:val="es-ES"/>
              </w:rPr>
              <w:t>Almacenamiento y disposición en servidores institucionales. (mes 4).</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Resultados Esperados</w:t>
            </w:r>
          </w:p>
        </w:tc>
        <w:tc>
          <w:tcPr>
            <w:tcW w:w="7169" w:type="dxa"/>
            <w:tcBorders>
              <w:top w:val="single" w:sz="4" w:space="0" w:color="auto"/>
              <w:left w:val="single" w:sz="4" w:space="0" w:color="auto"/>
              <w:bottom w:val="single" w:sz="4" w:space="0" w:color="auto"/>
              <w:right w:val="single" w:sz="4" w:space="0" w:color="auto"/>
            </w:tcBorders>
          </w:tcPr>
          <w:p w:rsidR="00C13A66" w:rsidRPr="008C545C" w:rsidRDefault="00C13A66" w:rsidP="004B2CF0">
            <w:pPr>
              <w:pStyle w:val="Prrafodelista"/>
              <w:numPr>
                <w:ilvl w:val="0"/>
                <w:numId w:val="104"/>
              </w:numPr>
              <w:contextualSpacing/>
              <w:rPr>
                <w:rFonts w:asciiTheme="minorHAnsi" w:hAnsiTheme="minorHAnsi"/>
                <w:lang w:val="es-ES"/>
              </w:rPr>
            </w:pPr>
            <w:r w:rsidRPr="008C545C">
              <w:rPr>
                <w:rFonts w:asciiTheme="minorHAnsi" w:hAnsiTheme="minorHAnsi"/>
                <w:lang w:val="es-ES"/>
              </w:rPr>
              <w:t>Archivo con los proyectos de Ley de Riego actualizado, servido para todo el MINAGRI en DATUM SIRGAS, con base de datos normalizada, con ficha de metadata, publicada en el Portal SNIT y Diccionario de datos disponible en la Intranet del MINAGRI.</w:t>
            </w:r>
          </w:p>
        </w:tc>
      </w:tr>
    </w:tbl>
    <w:p w:rsidR="00C13A66" w:rsidRDefault="00C13A66" w:rsidP="00C13A66">
      <w:pPr>
        <w:jc w:val="both"/>
      </w:pPr>
    </w:p>
    <w:p w:rsidR="00C13A66" w:rsidRDefault="00C13A66" w:rsidP="00C13A66">
      <w:r>
        <w:br w:type="page"/>
      </w:r>
    </w:p>
    <w:p w:rsidR="00C13A66" w:rsidRDefault="00C13A66" w:rsidP="00C13A66">
      <w:pPr>
        <w:jc w:val="both"/>
      </w:pPr>
    </w:p>
    <w:tbl>
      <w:tblPr>
        <w:tblStyle w:val="Tablaconcuadrcula"/>
        <w:tblW w:w="0" w:type="auto"/>
        <w:tblLook w:val="04A0" w:firstRow="1" w:lastRow="0" w:firstColumn="1" w:lastColumn="0" w:noHBand="0" w:noVBand="1"/>
      </w:tblPr>
      <w:tblGrid>
        <w:gridCol w:w="1809"/>
        <w:gridCol w:w="7169"/>
      </w:tblGrid>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Dependencia</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Corporación Nacional Forestal – CONAF</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Tiempo estimado</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5 años (máximo para contar con la capa de información implementada).</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Objetivo(s)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97"/>
              </w:numPr>
              <w:contextualSpacing/>
              <w:rPr>
                <w:rFonts w:asciiTheme="minorHAnsi" w:hAnsiTheme="minorHAnsi"/>
                <w:lang w:val="es-ES"/>
              </w:rPr>
            </w:pPr>
            <w:r w:rsidRPr="008C545C">
              <w:rPr>
                <w:rFonts w:asciiTheme="minorHAnsi" w:hAnsiTheme="minorHAnsi"/>
                <w:lang w:val="es-ES"/>
              </w:rPr>
              <w:t>Actualizar el catastro de Bosque Nativo para las regiones de I a VI.</w:t>
            </w:r>
          </w:p>
          <w:p w:rsidR="00C13A66" w:rsidRPr="008C545C" w:rsidRDefault="00C13A66" w:rsidP="004B2CF0">
            <w:pPr>
              <w:pStyle w:val="Prrafodelista"/>
              <w:numPr>
                <w:ilvl w:val="0"/>
                <w:numId w:val="97"/>
              </w:numPr>
              <w:contextualSpacing/>
              <w:rPr>
                <w:rFonts w:asciiTheme="minorHAnsi" w:hAnsiTheme="minorHAnsi"/>
                <w:lang w:val="es-ES"/>
              </w:rPr>
            </w:pPr>
            <w:r w:rsidRPr="008C545C">
              <w:rPr>
                <w:rFonts w:asciiTheme="minorHAnsi" w:hAnsiTheme="minorHAnsi"/>
                <w:lang w:val="es-ES"/>
              </w:rPr>
              <w:t>Corregir digitalmente la base gráfica y de base de datos del catastro de Bosque Nativo de las regiones VII a XII.</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Montos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hAnsiTheme="minorHAnsi" w:cstheme="minorHAnsi"/>
                <w:lang w:val="es-ES"/>
              </w:rPr>
            </w:pPr>
            <w:r w:rsidRPr="008C545C">
              <w:rPr>
                <w:rFonts w:asciiTheme="minorHAnsi" w:hAnsiTheme="minorHAnsi" w:cstheme="minorHAnsi"/>
                <w:lang w:val="es-ES"/>
              </w:rPr>
              <w:t>$270.000.000</w:t>
            </w:r>
          </w:p>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rPr>
              <w:sym w:font="Wingdings" w:char="F0E0"/>
            </w:r>
            <w:r w:rsidRPr="008C545C">
              <w:rPr>
                <w:rFonts w:asciiTheme="minorHAnsi" w:hAnsiTheme="minorHAnsi" w:cstheme="minorHAnsi"/>
                <w:lang w:val="es-ES"/>
              </w:rPr>
              <w:t>$250.000.000  actualizar regiones +  $20.000.000 corrección.</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Etapas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105"/>
              </w:numPr>
              <w:contextualSpacing/>
              <w:rPr>
                <w:rFonts w:asciiTheme="minorHAnsi" w:hAnsiTheme="minorHAnsi"/>
                <w:lang w:val="es-ES"/>
              </w:rPr>
            </w:pPr>
            <w:r w:rsidRPr="008C545C">
              <w:rPr>
                <w:rFonts w:asciiTheme="minorHAnsi" w:hAnsiTheme="minorHAnsi"/>
                <w:lang w:val="es-ES"/>
              </w:rPr>
              <w:t xml:space="preserve">Licitación y adjudicación de regiones a actualizar. (mes 1 </w:t>
            </w:r>
            <w:r w:rsidRPr="008C545C">
              <w:rPr>
                <w:rFonts w:asciiTheme="minorHAnsi" w:hAnsiTheme="minorHAnsi"/>
              </w:rPr>
              <w:sym w:font="Wingdings" w:char="F0E0"/>
            </w:r>
            <w:r w:rsidRPr="008C545C">
              <w:rPr>
                <w:rFonts w:asciiTheme="minorHAnsi" w:hAnsiTheme="minorHAnsi"/>
              </w:rPr>
              <w:t>mes 2</w:t>
            </w:r>
            <w:r w:rsidRPr="008C545C">
              <w:rPr>
                <w:rFonts w:asciiTheme="minorHAnsi" w:hAnsiTheme="minorHAnsi"/>
                <w:lang w:val="es-ES"/>
              </w:rPr>
              <w:t xml:space="preserve">) </w:t>
            </w:r>
          </w:p>
          <w:p w:rsidR="00C13A66" w:rsidRPr="008C545C" w:rsidRDefault="00C13A66" w:rsidP="004B2CF0">
            <w:pPr>
              <w:pStyle w:val="Prrafodelista"/>
              <w:numPr>
                <w:ilvl w:val="0"/>
                <w:numId w:val="105"/>
              </w:numPr>
              <w:contextualSpacing/>
              <w:rPr>
                <w:rFonts w:asciiTheme="minorHAnsi" w:hAnsiTheme="minorHAnsi"/>
                <w:lang w:val="es-ES"/>
              </w:rPr>
            </w:pPr>
            <w:r w:rsidRPr="008C545C">
              <w:rPr>
                <w:rFonts w:asciiTheme="minorHAnsi" w:hAnsiTheme="minorHAnsi"/>
                <w:lang w:val="es-ES"/>
              </w:rPr>
              <w:t xml:space="preserve">Ejecución de actualización de a regiones por año (según metodología definida por CONAF). (mes 3 </w:t>
            </w:r>
            <w:r w:rsidRPr="008C545C">
              <w:rPr>
                <w:rFonts w:asciiTheme="minorHAnsi" w:hAnsiTheme="minorHAnsi"/>
                <w:lang w:val="es-ES"/>
              </w:rPr>
              <w:sym w:font="Wingdings" w:char="F0E0"/>
            </w:r>
            <w:r w:rsidRPr="008C545C">
              <w:rPr>
                <w:rFonts w:asciiTheme="minorHAnsi" w:hAnsiTheme="minorHAnsi"/>
                <w:lang w:val="es-ES"/>
              </w:rPr>
              <w:t xml:space="preserve"> mes 60)</w:t>
            </w:r>
          </w:p>
          <w:p w:rsidR="00C13A66" w:rsidRPr="008C545C" w:rsidRDefault="00C13A66" w:rsidP="004B2CF0">
            <w:pPr>
              <w:pStyle w:val="Prrafodelista"/>
              <w:numPr>
                <w:ilvl w:val="0"/>
                <w:numId w:val="105"/>
              </w:numPr>
              <w:contextualSpacing/>
              <w:rPr>
                <w:rFonts w:asciiTheme="minorHAnsi" w:hAnsiTheme="minorHAnsi"/>
                <w:lang w:val="es-ES"/>
              </w:rPr>
            </w:pPr>
            <w:r w:rsidRPr="008C545C">
              <w:rPr>
                <w:rFonts w:asciiTheme="minorHAnsi" w:hAnsiTheme="minorHAnsi"/>
                <w:lang w:val="es-ES"/>
              </w:rPr>
              <w:t xml:space="preserve">Recepciones por año, validación de cubiertas y almacenamiento en servidores MINAGRI </w:t>
            </w:r>
          </w:p>
          <w:p w:rsidR="00C13A66" w:rsidRPr="008C545C" w:rsidRDefault="00C13A66" w:rsidP="004B2CF0">
            <w:pPr>
              <w:pStyle w:val="Prrafodelista"/>
              <w:numPr>
                <w:ilvl w:val="0"/>
                <w:numId w:val="105"/>
              </w:numPr>
              <w:contextualSpacing/>
              <w:rPr>
                <w:rFonts w:asciiTheme="minorHAnsi" w:hAnsiTheme="minorHAnsi"/>
                <w:lang w:val="es-ES"/>
              </w:rPr>
            </w:pPr>
            <w:r w:rsidRPr="008C545C">
              <w:rPr>
                <w:rFonts w:asciiTheme="minorHAnsi" w:hAnsiTheme="minorHAnsi"/>
                <w:lang w:val="es-ES"/>
              </w:rPr>
              <w:t>Paralelamente, Licitación y adjudicación de correcciones a cubiertas menos desactualizadas. (mes 3)</w:t>
            </w:r>
          </w:p>
          <w:p w:rsidR="00C13A66" w:rsidRPr="008C545C" w:rsidRDefault="00C13A66" w:rsidP="004B2CF0">
            <w:pPr>
              <w:pStyle w:val="Prrafodelista"/>
              <w:numPr>
                <w:ilvl w:val="0"/>
                <w:numId w:val="105"/>
              </w:numPr>
              <w:contextualSpacing/>
              <w:rPr>
                <w:rFonts w:asciiTheme="minorHAnsi" w:hAnsiTheme="minorHAnsi"/>
                <w:lang w:val="es-ES"/>
              </w:rPr>
            </w:pPr>
            <w:r w:rsidRPr="008C545C">
              <w:rPr>
                <w:rFonts w:asciiTheme="minorHAnsi" w:hAnsiTheme="minorHAnsi"/>
                <w:lang w:val="es-ES"/>
              </w:rPr>
              <w:t xml:space="preserve">Ejecución de correcciones gráficas y de base de Datos (mes 4 </w:t>
            </w:r>
            <w:r w:rsidRPr="008C545C">
              <w:rPr>
                <w:rFonts w:asciiTheme="minorHAnsi" w:hAnsiTheme="minorHAnsi"/>
                <w:lang w:val="es-ES"/>
              </w:rPr>
              <w:sym w:font="Wingdings" w:char="F0E0"/>
            </w:r>
            <w:r w:rsidRPr="008C545C">
              <w:rPr>
                <w:rFonts w:asciiTheme="minorHAnsi" w:hAnsiTheme="minorHAnsi"/>
                <w:lang w:val="es-ES"/>
              </w:rPr>
              <w:t xml:space="preserve"> mes 60).</w:t>
            </w:r>
          </w:p>
          <w:p w:rsidR="00C13A66" w:rsidRPr="008C545C" w:rsidRDefault="00C13A66" w:rsidP="004B2CF0">
            <w:pPr>
              <w:pStyle w:val="Prrafodelista"/>
              <w:numPr>
                <w:ilvl w:val="0"/>
                <w:numId w:val="105"/>
              </w:numPr>
              <w:contextualSpacing/>
              <w:rPr>
                <w:rFonts w:asciiTheme="minorHAnsi" w:hAnsiTheme="minorHAnsi"/>
                <w:lang w:val="es-ES"/>
              </w:rPr>
            </w:pPr>
            <w:r w:rsidRPr="008C545C">
              <w:rPr>
                <w:rFonts w:asciiTheme="minorHAnsi" w:hAnsiTheme="minorHAnsi"/>
                <w:lang w:val="es-ES"/>
              </w:rPr>
              <w:t>Almacenamiento y disposición en servidores institucionales de las cubiertas corregidas, con metadatos y diccionario de BD.</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Resultados Esperados</w:t>
            </w:r>
          </w:p>
        </w:tc>
        <w:tc>
          <w:tcPr>
            <w:tcW w:w="7169" w:type="dxa"/>
            <w:tcBorders>
              <w:top w:val="single" w:sz="4" w:space="0" w:color="auto"/>
              <w:left w:val="single" w:sz="4" w:space="0" w:color="auto"/>
              <w:bottom w:val="single" w:sz="4" w:space="0" w:color="auto"/>
              <w:right w:val="single" w:sz="4" w:space="0" w:color="auto"/>
            </w:tcBorders>
          </w:tcPr>
          <w:p w:rsidR="00C13A66" w:rsidRPr="008C545C" w:rsidRDefault="00C13A66" w:rsidP="004B2CF0">
            <w:pPr>
              <w:pStyle w:val="Prrafodelista"/>
              <w:numPr>
                <w:ilvl w:val="0"/>
                <w:numId w:val="106"/>
              </w:numPr>
              <w:contextualSpacing/>
              <w:rPr>
                <w:rFonts w:asciiTheme="minorHAnsi" w:hAnsiTheme="minorHAnsi"/>
                <w:lang w:val="es-ES"/>
              </w:rPr>
            </w:pPr>
            <w:r w:rsidRPr="008C545C">
              <w:rPr>
                <w:rFonts w:asciiTheme="minorHAnsi" w:hAnsiTheme="minorHAnsi"/>
                <w:lang w:val="es-ES"/>
              </w:rPr>
              <w:t>Catastro de Bosque Nativo Actualizado al año 2009, instalado y servido a todo el MINAGRI. Este archivo debe estar en DATUM SIRGAS, con ficha de metadata, publicada en el Portal SNIT, con base de datos normalizada, y Diccionario de datos.</w:t>
            </w:r>
          </w:p>
        </w:tc>
      </w:tr>
    </w:tbl>
    <w:p w:rsidR="00C13A66" w:rsidRDefault="00C13A66" w:rsidP="00C13A66">
      <w:pPr>
        <w:jc w:val="both"/>
      </w:pPr>
    </w:p>
    <w:p w:rsidR="00C13A66" w:rsidRDefault="00C13A66" w:rsidP="00C13A66">
      <w:r>
        <w:br w:type="page"/>
      </w:r>
    </w:p>
    <w:p w:rsidR="00C13A66" w:rsidRDefault="00C13A66" w:rsidP="00C13A66">
      <w:pPr>
        <w:jc w:val="both"/>
      </w:pPr>
    </w:p>
    <w:tbl>
      <w:tblPr>
        <w:tblStyle w:val="Tablaconcuadrcula"/>
        <w:tblW w:w="0" w:type="auto"/>
        <w:tblLook w:val="04A0" w:firstRow="1" w:lastRow="0" w:firstColumn="1" w:lastColumn="0" w:noHBand="0" w:noVBand="1"/>
      </w:tblPr>
      <w:tblGrid>
        <w:gridCol w:w="1809"/>
        <w:gridCol w:w="7169"/>
      </w:tblGrid>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bookmarkStart w:id="500" w:name="_Hlk301900533"/>
            <w:r w:rsidRPr="008C545C">
              <w:rPr>
                <w:rFonts w:asciiTheme="minorHAnsi" w:hAnsiTheme="minorHAnsi" w:cstheme="minorHAnsi"/>
                <w:b/>
                <w:lang w:val="es-ES"/>
              </w:rPr>
              <w:t>Dependencia</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Corporación Nacional Forestal – CONAF</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Tiempo estimado</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2 años (máximo para contar con la capa de información implementada).</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Objetivo(s)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98"/>
              </w:numPr>
              <w:contextualSpacing/>
              <w:rPr>
                <w:rFonts w:asciiTheme="minorHAnsi" w:hAnsiTheme="minorHAnsi"/>
                <w:lang w:val="es-ES"/>
              </w:rPr>
            </w:pPr>
            <w:r w:rsidRPr="008C545C">
              <w:rPr>
                <w:rFonts w:asciiTheme="minorHAnsi" w:hAnsiTheme="minorHAnsi"/>
                <w:lang w:val="es-ES"/>
              </w:rPr>
              <w:t>Normalización base de datos SNASPE y Reducción de discrepancias de superficie.</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Montos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$100.000.000.-</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Etapas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107"/>
              </w:numPr>
              <w:contextualSpacing/>
              <w:rPr>
                <w:rFonts w:asciiTheme="minorHAnsi" w:hAnsiTheme="minorHAnsi"/>
                <w:lang w:val="es-ES"/>
              </w:rPr>
            </w:pPr>
            <w:r w:rsidRPr="008C545C">
              <w:rPr>
                <w:rFonts w:asciiTheme="minorHAnsi" w:hAnsiTheme="minorHAnsi"/>
                <w:lang w:val="es-ES"/>
              </w:rPr>
              <w:t xml:space="preserve">Licitación y adjudicación. (mes 1) </w:t>
            </w:r>
          </w:p>
          <w:p w:rsidR="00C13A66" w:rsidRPr="008C545C" w:rsidRDefault="00C13A66" w:rsidP="004B2CF0">
            <w:pPr>
              <w:pStyle w:val="Prrafodelista"/>
              <w:numPr>
                <w:ilvl w:val="0"/>
                <w:numId w:val="107"/>
              </w:numPr>
              <w:contextualSpacing/>
              <w:rPr>
                <w:rFonts w:asciiTheme="minorHAnsi" w:hAnsiTheme="minorHAnsi"/>
                <w:lang w:val="es-ES"/>
              </w:rPr>
            </w:pPr>
            <w:r w:rsidRPr="008C545C">
              <w:rPr>
                <w:rFonts w:asciiTheme="minorHAnsi" w:hAnsiTheme="minorHAnsi"/>
                <w:lang w:val="es-ES"/>
              </w:rPr>
              <w:t xml:space="preserve">Recopilación de Decretos de Áreas Protegidas. (mes 2 </w:t>
            </w:r>
            <w:r w:rsidRPr="008C545C">
              <w:rPr>
                <w:rFonts w:asciiTheme="minorHAnsi" w:hAnsiTheme="minorHAnsi"/>
                <w:lang w:val="es-ES"/>
              </w:rPr>
              <w:sym w:font="Wingdings" w:char="F0E0"/>
            </w:r>
            <w:r w:rsidRPr="008C545C">
              <w:rPr>
                <w:rFonts w:asciiTheme="minorHAnsi" w:hAnsiTheme="minorHAnsi"/>
                <w:lang w:val="es-ES"/>
              </w:rPr>
              <w:t xml:space="preserve">  mes 3)</w:t>
            </w:r>
          </w:p>
          <w:p w:rsidR="00C13A66" w:rsidRPr="008C545C" w:rsidRDefault="00C13A66" w:rsidP="004B2CF0">
            <w:pPr>
              <w:pStyle w:val="Prrafodelista"/>
              <w:numPr>
                <w:ilvl w:val="0"/>
                <w:numId w:val="107"/>
              </w:numPr>
              <w:contextualSpacing/>
              <w:rPr>
                <w:rFonts w:asciiTheme="minorHAnsi" w:hAnsiTheme="minorHAnsi"/>
                <w:lang w:val="es-ES"/>
              </w:rPr>
            </w:pPr>
            <w:r w:rsidRPr="008C545C">
              <w:rPr>
                <w:rFonts w:asciiTheme="minorHAnsi" w:hAnsiTheme="minorHAnsi"/>
                <w:lang w:val="es-ES"/>
              </w:rPr>
              <w:t>Materialización de límites y digitalización. (mes 4</w:t>
            </w:r>
            <w:r w:rsidRPr="008C545C">
              <w:rPr>
                <w:rFonts w:asciiTheme="minorHAnsi" w:hAnsiTheme="minorHAnsi"/>
                <w:lang w:val="es-ES"/>
              </w:rPr>
              <w:sym w:font="Wingdings" w:char="F0E0"/>
            </w:r>
            <w:r w:rsidRPr="008C545C">
              <w:rPr>
                <w:rFonts w:asciiTheme="minorHAnsi" w:hAnsiTheme="minorHAnsi"/>
                <w:lang w:val="es-ES"/>
              </w:rPr>
              <w:t xml:space="preserve">  mes 16)</w:t>
            </w:r>
          </w:p>
          <w:p w:rsidR="00C13A66" w:rsidRPr="008C545C" w:rsidRDefault="00C13A66" w:rsidP="004B2CF0">
            <w:pPr>
              <w:pStyle w:val="Prrafodelista"/>
              <w:numPr>
                <w:ilvl w:val="0"/>
                <w:numId w:val="107"/>
              </w:numPr>
              <w:contextualSpacing/>
              <w:rPr>
                <w:rFonts w:asciiTheme="minorHAnsi" w:hAnsiTheme="minorHAnsi"/>
                <w:lang w:val="es-ES"/>
              </w:rPr>
            </w:pPr>
            <w:r w:rsidRPr="008C545C">
              <w:rPr>
                <w:rFonts w:asciiTheme="minorHAnsi" w:hAnsiTheme="minorHAnsi"/>
                <w:lang w:val="es-ES"/>
              </w:rPr>
              <w:t xml:space="preserve">Validación y revisión de cubiertas regionales. (mes 16 </w:t>
            </w:r>
            <w:r w:rsidRPr="008C545C">
              <w:rPr>
                <w:rFonts w:asciiTheme="minorHAnsi" w:hAnsiTheme="minorHAnsi"/>
                <w:lang w:val="es-ES"/>
              </w:rPr>
              <w:sym w:font="Wingdings" w:char="F0E0"/>
            </w:r>
            <w:r w:rsidRPr="008C545C">
              <w:rPr>
                <w:rFonts w:asciiTheme="minorHAnsi" w:hAnsiTheme="minorHAnsi"/>
                <w:lang w:val="es-ES"/>
              </w:rPr>
              <w:t xml:space="preserve"> mes 17)</w:t>
            </w:r>
          </w:p>
          <w:p w:rsidR="00C13A66" w:rsidRPr="008C545C" w:rsidRDefault="00C13A66" w:rsidP="004B2CF0">
            <w:pPr>
              <w:pStyle w:val="Prrafodelista"/>
              <w:numPr>
                <w:ilvl w:val="0"/>
                <w:numId w:val="107"/>
              </w:numPr>
              <w:contextualSpacing/>
              <w:rPr>
                <w:rFonts w:asciiTheme="minorHAnsi" w:hAnsiTheme="minorHAnsi"/>
                <w:lang w:val="es-ES"/>
              </w:rPr>
            </w:pPr>
            <w:r w:rsidRPr="008C545C">
              <w:rPr>
                <w:rFonts w:asciiTheme="minorHAnsi" w:hAnsiTheme="minorHAnsi"/>
                <w:lang w:val="es-ES"/>
              </w:rPr>
              <w:t xml:space="preserve">Correcciones, ficha de Metadatos y Diccionario de datos. (mes 17 </w:t>
            </w:r>
            <w:r w:rsidRPr="008C545C">
              <w:rPr>
                <w:rFonts w:asciiTheme="minorHAnsi" w:hAnsiTheme="minorHAnsi"/>
                <w:lang w:val="es-ES"/>
              </w:rPr>
              <w:sym w:font="Wingdings" w:char="F0E0"/>
            </w:r>
            <w:r w:rsidRPr="008C545C">
              <w:rPr>
                <w:rFonts w:asciiTheme="minorHAnsi" w:hAnsiTheme="minorHAnsi"/>
                <w:lang w:val="es-ES"/>
              </w:rPr>
              <w:t xml:space="preserve"> mes 19)</w:t>
            </w:r>
          </w:p>
          <w:p w:rsidR="00C13A66" w:rsidRPr="008C545C" w:rsidRDefault="00C13A66" w:rsidP="004B2CF0">
            <w:pPr>
              <w:pStyle w:val="Prrafodelista"/>
              <w:numPr>
                <w:ilvl w:val="0"/>
                <w:numId w:val="107"/>
              </w:numPr>
              <w:contextualSpacing/>
              <w:rPr>
                <w:rFonts w:asciiTheme="minorHAnsi" w:hAnsiTheme="minorHAnsi"/>
                <w:lang w:val="es-ES"/>
              </w:rPr>
            </w:pPr>
            <w:r w:rsidRPr="008C545C">
              <w:rPr>
                <w:rFonts w:asciiTheme="minorHAnsi" w:hAnsiTheme="minorHAnsi"/>
                <w:lang w:val="es-ES"/>
              </w:rPr>
              <w:t>Almacenamiento y disposición en servidores institucionales. (mes 20)</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Resultados Esperados</w:t>
            </w:r>
          </w:p>
        </w:tc>
        <w:tc>
          <w:tcPr>
            <w:tcW w:w="7169" w:type="dxa"/>
            <w:tcBorders>
              <w:top w:val="single" w:sz="4" w:space="0" w:color="auto"/>
              <w:left w:val="single" w:sz="4" w:space="0" w:color="auto"/>
              <w:bottom w:val="single" w:sz="4" w:space="0" w:color="auto"/>
              <w:right w:val="single" w:sz="4" w:space="0" w:color="auto"/>
            </w:tcBorders>
          </w:tcPr>
          <w:p w:rsidR="00C13A66" w:rsidRPr="008C545C" w:rsidRDefault="00C13A66" w:rsidP="004B2CF0">
            <w:pPr>
              <w:pStyle w:val="Prrafodelista"/>
              <w:numPr>
                <w:ilvl w:val="0"/>
                <w:numId w:val="108"/>
              </w:numPr>
              <w:contextualSpacing/>
              <w:rPr>
                <w:rFonts w:asciiTheme="minorHAnsi" w:hAnsiTheme="minorHAnsi"/>
                <w:lang w:val="es-ES"/>
              </w:rPr>
            </w:pPr>
            <w:r w:rsidRPr="008C545C">
              <w:rPr>
                <w:rFonts w:asciiTheme="minorHAnsi" w:hAnsiTheme="minorHAnsi"/>
                <w:lang w:val="es-ES"/>
              </w:rPr>
              <w:t>Cubierta nacional o regional con las Áreas Silvestres Protegidas, Corregidas, actualizadas en DATUM SIRGAS y normalizadas con sus respectivos decretos, además de ficha de metadata publicada en el Portal SNIT, con base de datos normalizada, y Diccionario de datos.</w:t>
            </w:r>
          </w:p>
        </w:tc>
      </w:tr>
      <w:bookmarkEnd w:id="500"/>
    </w:tbl>
    <w:p w:rsidR="00C13A66" w:rsidRDefault="00C13A66" w:rsidP="00C13A66">
      <w:pPr>
        <w:jc w:val="both"/>
      </w:pPr>
    </w:p>
    <w:p w:rsidR="00C13A66" w:rsidRDefault="00C13A66" w:rsidP="00C13A66">
      <w:r>
        <w:br w:type="page"/>
      </w:r>
    </w:p>
    <w:p w:rsidR="00C13A66" w:rsidRDefault="00C13A66" w:rsidP="00C13A66">
      <w:pPr>
        <w:jc w:val="both"/>
      </w:pPr>
    </w:p>
    <w:tbl>
      <w:tblPr>
        <w:tblStyle w:val="Tablaconcuadrcula"/>
        <w:tblW w:w="0" w:type="auto"/>
        <w:tblLook w:val="04A0" w:firstRow="1" w:lastRow="0" w:firstColumn="1" w:lastColumn="0" w:noHBand="0" w:noVBand="1"/>
      </w:tblPr>
      <w:tblGrid>
        <w:gridCol w:w="1809"/>
        <w:gridCol w:w="7169"/>
      </w:tblGrid>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Dependencia</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Servicio Agrícola y Ganadero – SAG</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Tiempo estimado</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hAnsiTheme="minorHAnsi" w:cstheme="minorHAnsi"/>
                <w:lang w:val="es-ES"/>
              </w:rPr>
            </w:pPr>
            <w:r w:rsidRPr="008C545C">
              <w:rPr>
                <w:rFonts w:asciiTheme="minorHAnsi" w:hAnsiTheme="minorHAnsi" w:cstheme="minorHAnsi"/>
                <w:lang w:val="es-ES"/>
              </w:rPr>
              <w:t>5 años (máximo para contar con la capa de información implementada).</w:t>
            </w:r>
          </w:p>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No deberíamos dejarla en 5 años, para que calce con la Gantt del plan ¿?</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Objetivo(s)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99"/>
              </w:numPr>
              <w:contextualSpacing/>
              <w:rPr>
                <w:rFonts w:asciiTheme="minorHAnsi" w:hAnsiTheme="minorHAnsi"/>
                <w:lang w:val="es-ES"/>
              </w:rPr>
            </w:pPr>
            <w:r w:rsidRPr="008C545C">
              <w:rPr>
                <w:rFonts w:asciiTheme="minorHAnsi" w:hAnsiTheme="minorHAnsi"/>
                <w:lang w:val="es-ES"/>
              </w:rPr>
              <w:t>Georreferenciación de Base de Datos de Trazabilidad Animal.</w:t>
            </w:r>
          </w:p>
          <w:p w:rsidR="00C13A66" w:rsidRPr="008C545C" w:rsidRDefault="00C13A66" w:rsidP="004B2CF0">
            <w:pPr>
              <w:pStyle w:val="Prrafodelista"/>
              <w:numPr>
                <w:ilvl w:val="0"/>
                <w:numId w:val="99"/>
              </w:numPr>
              <w:contextualSpacing/>
              <w:rPr>
                <w:rFonts w:asciiTheme="minorHAnsi" w:hAnsiTheme="minorHAnsi"/>
                <w:lang w:val="es-ES"/>
              </w:rPr>
            </w:pPr>
            <w:r w:rsidRPr="008C545C">
              <w:rPr>
                <w:rFonts w:asciiTheme="minorHAnsi" w:hAnsiTheme="minorHAnsi"/>
                <w:lang w:val="es-ES"/>
              </w:rPr>
              <w:t>Generar un método que permita la administración de las coordenadas por parte de los usuarios del SAG.</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Montos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hAnsiTheme="minorHAnsi" w:cstheme="minorHAnsi"/>
                <w:lang w:val="es-ES"/>
              </w:rPr>
            </w:pPr>
            <w:r w:rsidRPr="008C545C">
              <w:rPr>
                <w:rFonts w:asciiTheme="minorHAnsi" w:hAnsiTheme="minorHAnsi" w:cstheme="minorHAnsi"/>
                <w:lang w:val="es-ES"/>
              </w:rPr>
              <w:t>$75.000.000</w:t>
            </w:r>
          </w:p>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rPr>
              <w:sym w:font="Wingdings" w:char="F0E0"/>
            </w:r>
            <w:r w:rsidRPr="008C545C">
              <w:rPr>
                <w:rFonts w:asciiTheme="minorHAnsi" w:hAnsiTheme="minorHAnsi" w:cstheme="minorHAnsi"/>
                <w:lang w:val="es-ES"/>
              </w:rPr>
              <w:t>$5.000.000 por desarrollo de aplicación + $70.000.000 por año (tres regiones por año).</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Etapas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109"/>
              </w:numPr>
              <w:contextualSpacing/>
              <w:rPr>
                <w:rFonts w:asciiTheme="minorHAnsi" w:hAnsiTheme="minorHAnsi"/>
                <w:lang w:val="es-ES"/>
              </w:rPr>
            </w:pPr>
            <w:r w:rsidRPr="008C545C">
              <w:rPr>
                <w:rFonts w:asciiTheme="minorHAnsi" w:hAnsiTheme="minorHAnsi"/>
                <w:lang w:val="es-ES"/>
              </w:rPr>
              <w:t xml:space="preserve">Diseño de un plan de levantamiento de información por parte de SAG, buscando definir el método más apropiado para la recolección, confidencialidad y priorización de los datos. (mes 1) </w:t>
            </w:r>
          </w:p>
          <w:p w:rsidR="00C13A66" w:rsidRPr="008C545C" w:rsidRDefault="00C13A66" w:rsidP="004B2CF0">
            <w:pPr>
              <w:pStyle w:val="Prrafodelista"/>
              <w:numPr>
                <w:ilvl w:val="0"/>
                <w:numId w:val="109"/>
              </w:numPr>
              <w:contextualSpacing/>
              <w:rPr>
                <w:rFonts w:asciiTheme="minorHAnsi" w:hAnsiTheme="minorHAnsi"/>
                <w:lang w:val="es-ES"/>
              </w:rPr>
            </w:pPr>
            <w:r w:rsidRPr="008C545C">
              <w:rPr>
                <w:rFonts w:asciiTheme="minorHAnsi" w:hAnsiTheme="minorHAnsi"/>
                <w:lang w:val="es-ES"/>
              </w:rPr>
              <w:t xml:space="preserve">Implementación y puesta en marcha del plan en una región piloto, que permita reevaluar tiempos y costos. Esto puede generar  -según el plan elaborado- licitación, contratación de personas, adquisición de información e infraestructura, capacitación y procedimientos de levantamiento. (mes 2 </w:t>
            </w:r>
            <w:r w:rsidRPr="008C545C">
              <w:rPr>
                <w:rFonts w:asciiTheme="minorHAnsi" w:hAnsiTheme="minorHAnsi"/>
                <w:lang w:val="es-ES"/>
              </w:rPr>
              <w:sym w:font="Wingdings" w:char="F0E0"/>
            </w:r>
            <w:r w:rsidRPr="008C545C">
              <w:rPr>
                <w:rFonts w:asciiTheme="minorHAnsi" w:hAnsiTheme="minorHAnsi"/>
                <w:lang w:val="es-ES"/>
              </w:rPr>
              <w:t xml:space="preserve">  mes 12)</w:t>
            </w:r>
          </w:p>
          <w:p w:rsidR="00C13A66" w:rsidRPr="008C545C" w:rsidRDefault="00C13A66" w:rsidP="004B2CF0">
            <w:pPr>
              <w:pStyle w:val="Prrafodelista"/>
              <w:numPr>
                <w:ilvl w:val="0"/>
                <w:numId w:val="109"/>
              </w:numPr>
              <w:contextualSpacing/>
              <w:rPr>
                <w:rFonts w:asciiTheme="minorHAnsi" w:hAnsiTheme="minorHAnsi"/>
                <w:lang w:val="es-ES"/>
              </w:rPr>
            </w:pPr>
            <w:r w:rsidRPr="008C545C">
              <w:rPr>
                <w:rFonts w:asciiTheme="minorHAnsi" w:hAnsiTheme="minorHAnsi"/>
                <w:lang w:val="es-ES"/>
              </w:rPr>
              <w:t xml:space="preserve">Conformación de archivos digitales y mapas para la verificación de los datos de la región piloto. (mes 13 </w:t>
            </w:r>
            <w:r w:rsidRPr="008C545C">
              <w:rPr>
                <w:rFonts w:asciiTheme="minorHAnsi" w:hAnsiTheme="minorHAnsi"/>
                <w:lang w:val="es-ES"/>
              </w:rPr>
              <w:sym w:font="Wingdings" w:char="F0E0"/>
            </w:r>
            <w:r w:rsidRPr="008C545C">
              <w:rPr>
                <w:rFonts w:asciiTheme="minorHAnsi" w:hAnsiTheme="minorHAnsi"/>
                <w:lang w:val="es-ES"/>
              </w:rPr>
              <w:t xml:space="preserve">  mes 15)</w:t>
            </w:r>
          </w:p>
          <w:p w:rsidR="00C13A66" w:rsidRPr="008C545C" w:rsidRDefault="00C13A66" w:rsidP="004B2CF0">
            <w:pPr>
              <w:pStyle w:val="Prrafodelista"/>
              <w:numPr>
                <w:ilvl w:val="0"/>
                <w:numId w:val="109"/>
              </w:numPr>
              <w:contextualSpacing/>
              <w:rPr>
                <w:rFonts w:asciiTheme="minorHAnsi" w:hAnsiTheme="minorHAnsi"/>
                <w:lang w:val="es-ES"/>
              </w:rPr>
            </w:pPr>
            <w:r w:rsidRPr="008C545C">
              <w:rPr>
                <w:rFonts w:asciiTheme="minorHAnsi" w:hAnsiTheme="minorHAnsi"/>
                <w:lang w:val="es-ES"/>
              </w:rPr>
              <w:t xml:space="preserve">Desarrollo de una aplicación Web que permita a los usuarios completar las coordenadas de sus terrenos o antecedentes por Internet. (mes 13 </w:t>
            </w:r>
            <w:r w:rsidRPr="008C545C">
              <w:rPr>
                <w:rFonts w:asciiTheme="minorHAnsi" w:hAnsiTheme="minorHAnsi"/>
                <w:lang w:val="es-ES"/>
              </w:rPr>
              <w:sym w:font="Wingdings" w:char="F0E0"/>
            </w:r>
            <w:r w:rsidRPr="008C545C">
              <w:rPr>
                <w:rFonts w:asciiTheme="minorHAnsi" w:hAnsiTheme="minorHAnsi"/>
                <w:lang w:val="es-ES"/>
              </w:rPr>
              <w:t xml:space="preserve">  mes 16)</w:t>
            </w:r>
          </w:p>
          <w:p w:rsidR="00C13A66" w:rsidRPr="008C545C" w:rsidRDefault="00C13A66" w:rsidP="004B2CF0">
            <w:pPr>
              <w:pStyle w:val="Prrafodelista"/>
              <w:numPr>
                <w:ilvl w:val="0"/>
                <w:numId w:val="109"/>
              </w:numPr>
              <w:contextualSpacing/>
              <w:rPr>
                <w:rFonts w:asciiTheme="minorHAnsi" w:hAnsiTheme="minorHAnsi"/>
                <w:lang w:val="es-ES"/>
              </w:rPr>
            </w:pPr>
            <w:r w:rsidRPr="008C545C">
              <w:rPr>
                <w:rFonts w:asciiTheme="minorHAnsi" w:hAnsiTheme="minorHAnsi"/>
                <w:lang w:val="es-ES"/>
              </w:rPr>
              <w:t xml:space="preserve">Validación de coordenadas y poblado masivo de información en aplicaciones SAG para su uso y explotación. (mes 15 </w:t>
            </w:r>
            <w:r w:rsidRPr="008C545C">
              <w:rPr>
                <w:rFonts w:asciiTheme="minorHAnsi" w:hAnsiTheme="minorHAnsi"/>
                <w:lang w:val="es-ES"/>
              </w:rPr>
              <w:sym w:font="Wingdings" w:char="F0E0"/>
            </w:r>
            <w:r w:rsidRPr="008C545C">
              <w:rPr>
                <w:rFonts w:asciiTheme="minorHAnsi" w:hAnsiTheme="minorHAnsi"/>
                <w:lang w:val="es-ES"/>
              </w:rPr>
              <w:t xml:space="preserve"> mes 16)</w:t>
            </w:r>
          </w:p>
          <w:p w:rsidR="00C13A66" w:rsidRPr="008C545C" w:rsidRDefault="00C13A66" w:rsidP="004B2CF0">
            <w:pPr>
              <w:pStyle w:val="Prrafodelista"/>
              <w:numPr>
                <w:ilvl w:val="0"/>
                <w:numId w:val="109"/>
              </w:numPr>
              <w:contextualSpacing/>
              <w:rPr>
                <w:rFonts w:asciiTheme="minorHAnsi" w:hAnsiTheme="minorHAnsi"/>
                <w:lang w:val="es-ES"/>
              </w:rPr>
            </w:pPr>
            <w:r w:rsidRPr="008C545C">
              <w:rPr>
                <w:rFonts w:asciiTheme="minorHAnsi" w:hAnsiTheme="minorHAnsi"/>
                <w:lang w:val="es-ES"/>
              </w:rPr>
              <w:t xml:space="preserve">Reestructuración y ejecución del programa para levantar el resto de las regiones. (mes 13  2013 </w:t>
            </w:r>
            <w:r w:rsidRPr="008C545C">
              <w:rPr>
                <w:rFonts w:asciiTheme="minorHAnsi" w:hAnsiTheme="minorHAnsi"/>
                <w:lang w:val="es-ES"/>
              </w:rPr>
              <w:sym w:font="Wingdings" w:char="F0E0"/>
            </w:r>
            <w:r w:rsidRPr="008C545C">
              <w:rPr>
                <w:rFonts w:asciiTheme="minorHAnsi" w:hAnsiTheme="minorHAnsi"/>
                <w:lang w:val="es-ES"/>
              </w:rPr>
              <w:t xml:space="preserve"> mes 60)</w:t>
            </w:r>
          </w:p>
          <w:p w:rsidR="00C13A66" w:rsidRPr="008C545C" w:rsidRDefault="00C13A66" w:rsidP="004B2CF0">
            <w:pPr>
              <w:pStyle w:val="Prrafodelista"/>
              <w:numPr>
                <w:ilvl w:val="0"/>
                <w:numId w:val="109"/>
              </w:numPr>
              <w:contextualSpacing/>
              <w:rPr>
                <w:rFonts w:asciiTheme="minorHAnsi" w:hAnsiTheme="minorHAnsi"/>
                <w:lang w:val="es-ES"/>
              </w:rPr>
            </w:pPr>
            <w:r w:rsidRPr="008C545C">
              <w:rPr>
                <w:rFonts w:asciiTheme="minorHAnsi" w:hAnsiTheme="minorHAnsi"/>
                <w:lang w:val="es-ES"/>
              </w:rPr>
              <w:t>Creación de fichas de metadatos por región.</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Resultados Esperados</w:t>
            </w:r>
          </w:p>
        </w:tc>
        <w:tc>
          <w:tcPr>
            <w:tcW w:w="7169" w:type="dxa"/>
            <w:tcBorders>
              <w:top w:val="single" w:sz="4" w:space="0" w:color="auto"/>
              <w:left w:val="single" w:sz="4" w:space="0" w:color="auto"/>
              <w:bottom w:val="single" w:sz="4" w:space="0" w:color="auto"/>
              <w:right w:val="single" w:sz="4" w:space="0" w:color="auto"/>
            </w:tcBorders>
          </w:tcPr>
          <w:p w:rsidR="00C13A66" w:rsidRPr="008C545C" w:rsidRDefault="00C13A66" w:rsidP="004B2CF0">
            <w:pPr>
              <w:pStyle w:val="Prrafodelista"/>
              <w:numPr>
                <w:ilvl w:val="0"/>
                <w:numId w:val="110"/>
              </w:numPr>
              <w:contextualSpacing/>
              <w:rPr>
                <w:rFonts w:asciiTheme="minorHAnsi" w:hAnsiTheme="minorHAnsi"/>
                <w:lang w:val="es-ES"/>
              </w:rPr>
            </w:pPr>
            <w:r w:rsidRPr="008C545C">
              <w:rPr>
                <w:rFonts w:asciiTheme="minorHAnsi" w:hAnsiTheme="minorHAnsi"/>
                <w:lang w:val="es-ES"/>
              </w:rPr>
              <w:t>Base de datos de trazabilidad con coordenadas UTM validadas en DATUM SIRGAS.</w:t>
            </w:r>
          </w:p>
          <w:p w:rsidR="00C13A66" w:rsidRPr="008C545C" w:rsidRDefault="00C13A66" w:rsidP="004B2CF0">
            <w:pPr>
              <w:pStyle w:val="Prrafodelista"/>
              <w:numPr>
                <w:ilvl w:val="0"/>
                <w:numId w:val="110"/>
              </w:numPr>
              <w:contextualSpacing/>
              <w:rPr>
                <w:rFonts w:asciiTheme="minorHAnsi" w:hAnsiTheme="minorHAnsi"/>
                <w:color w:val="000000" w:themeColor="text1"/>
              </w:rPr>
            </w:pPr>
            <w:r w:rsidRPr="008C545C">
              <w:rPr>
                <w:rFonts w:asciiTheme="minorHAnsi" w:hAnsiTheme="minorHAnsi"/>
                <w:color w:val="000000" w:themeColor="text1"/>
                <w:lang w:val="es-ES"/>
              </w:rPr>
              <w:t xml:space="preserve">Base datos montada en aplicación SAG con sus coordenadas validadas, sirviendo de soporte a las cubiertas de Trazabilidad Animal, </w:t>
            </w:r>
            <w:r w:rsidRPr="008C545C">
              <w:rPr>
                <w:rFonts w:asciiTheme="minorHAnsi" w:hAnsiTheme="minorHAnsi"/>
                <w:color w:val="000000" w:themeColor="text1"/>
              </w:rPr>
              <w:t>Control de Desarrollo Ganadero y Exportaciones.</w:t>
            </w:r>
          </w:p>
          <w:p w:rsidR="00C13A66" w:rsidRPr="008C545C" w:rsidRDefault="00C13A66" w:rsidP="004B2CF0">
            <w:pPr>
              <w:pStyle w:val="Prrafodelista"/>
              <w:numPr>
                <w:ilvl w:val="0"/>
                <w:numId w:val="110"/>
              </w:numPr>
              <w:contextualSpacing/>
              <w:rPr>
                <w:rFonts w:asciiTheme="minorHAnsi" w:hAnsiTheme="minorHAnsi"/>
                <w:lang w:val="es-ES"/>
              </w:rPr>
            </w:pPr>
            <w:r w:rsidRPr="008C545C">
              <w:rPr>
                <w:rFonts w:asciiTheme="minorHAnsi" w:hAnsiTheme="minorHAnsi"/>
                <w:lang w:val="es-ES"/>
              </w:rPr>
              <w:t>Aplicación geográfica en web que le permita a los usuarios ingresar y corregir la georreferenciación de su información (a evaluar por el Servicio).</w:t>
            </w:r>
          </w:p>
          <w:p w:rsidR="00C13A66" w:rsidRPr="008C545C" w:rsidRDefault="00C13A66" w:rsidP="004B2CF0">
            <w:pPr>
              <w:pStyle w:val="Prrafodelista"/>
              <w:numPr>
                <w:ilvl w:val="0"/>
                <w:numId w:val="110"/>
              </w:numPr>
              <w:contextualSpacing/>
              <w:rPr>
                <w:rFonts w:asciiTheme="minorHAnsi" w:hAnsiTheme="minorHAnsi"/>
                <w:lang w:val="es-ES"/>
              </w:rPr>
            </w:pPr>
            <w:r w:rsidRPr="008C545C">
              <w:rPr>
                <w:rFonts w:asciiTheme="minorHAnsi" w:hAnsiTheme="minorHAnsi"/>
                <w:lang w:val="es-ES"/>
              </w:rPr>
              <w:t>Plan de capacitación y uso de la aplicación web  por parte de los usuarios, para mantener bien localizados sus antecedentes (a evaluar por el Servicio).</w:t>
            </w:r>
          </w:p>
        </w:tc>
      </w:tr>
    </w:tbl>
    <w:p w:rsidR="00C13A66" w:rsidRDefault="00C13A66" w:rsidP="00C13A66">
      <w:pPr>
        <w:jc w:val="both"/>
      </w:pPr>
    </w:p>
    <w:p w:rsidR="00C13A66" w:rsidRDefault="00C13A66" w:rsidP="00C13A66">
      <w:r>
        <w:br w:type="page"/>
      </w:r>
    </w:p>
    <w:p w:rsidR="00C13A66" w:rsidRDefault="00C13A66" w:rsidP="00C13A66">
      <w:pPr>
        <w:jc w:val="both"/>
      </w:pPr>
    </w:p>
    <w:tbl>
      <w:tblPr>
        <w:tblStyle w:val="Tablaconcuadrcula"/>
        <w:tblW w:w="0" w:type="auto"/>
        <w:tblLook w:val="04A0" w:firstRow="1" w:lastRow="0" w:firstColumn="1" w:lastColumn="0" w:noHBand="0" w:noVBand="1"/>
      </w:tblPr>
      <w:tblGrid>
        <w:gridCol w:w="1809"/>
        <w:gridCol w:w="7169"/>
      </w:tblGrid>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Dependencia</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Servicio Agrícola y Ganadero – SAG</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Tiempo estimado</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7 meses (máximo para contar con la capa de información implementada).</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Objetivo(s)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100"/>
              </w:numPr>
              <w:contextualSpacing/>
              <w:rPr>
                <w:rFonts w:asciiTheme="minorHAnsi" w:hAnsiTheme="minorHAnsi"/>
                <w:lang w:val="es-ES"/>
              </w:rPr>
            </w:pPr>
            <w:r w:rsidRPr="008C545C">
              <w:rPr>
                <w:rFonts w:asciiTheme="minorHAnsi" w:hAnsiTheme="minorHAnsi"/>
                <w:lang w:val="es-ES"/>
              </w:rPr>
              <w:t>Georreferenciación y construcción de cubierta cartográfica digital de los Viveros inscritos y monitoreados por el SAG en todo el territorio nacional.</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Montos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hAnsiTheme="minorHAnsi" w:cstheme="minorHAnsi"/>
                <w:lang w:val="es-ES"/>
              </w:rPr>
            </w:pPr>
            <w:r w:rsidRPr="008C545C">
              <w:rPr>
                <w:rFonts w:asciiTheme="minorHAnsi" w:hAnsiTheme="minorHAnsi" w:cstheme="minorHAnsi"/>
                <w:lang w:val="es-ES"/>
              </w:rPr>
              <w:t>$20.000.000</w:t>
            </w:r>
          </w:p>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rPr>
              <w:sym w:font="Wingdings" w:char="F0E0"/>
            </w:r>
            <w:r w:rsidRPr="008C545C">
              <w:rPr>
                <w:rFonts w:asciiTheme="minorHAnsi" w:hAnsiTheme="minorHAnsi" w:cstheme="minorHAnsi"/>
                <w:lang w:val="es-ES"/>
              </w:rPr>
              <w:t>$15.000.000 por dos profesionales, más un responsable proyecto  + $5.000.000 en insumos, traslados y viáticos.</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Etapas</w:t>
            </w:r>
          </w:p>
        </w:tc>
        <w:tc>
          <w:tcPr>
            <w:tcW w:w="716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111"/>
              </w:numPr>
              <w:contextualSpacing/>
              <w:rPr>
                <w:rFonts w:asciiTheme="minorHAnsi" w:hAnsiTheme="minorHAnsi"/>
                <w:lang w:val="es-ES"/>
              </w:rPr>
            </w:pPr>
            <w:r w:rsidRPr="008C545C">
              <w:rPr>
                <w:rFonts w:asciiTheme="minorHAnsi" w:hAnsiTheme="minorHAnsi"/>
                <w:lang w:val="es-ES"/>
              </w:rPr>
              <w:t xml:space="preserve">Diseño de un plan de levantamiento de la información de Viveros. (mes 1 </w:t>
            </w:r>
            <w:r w:rsidRPr="008C545C">
              <w:rPr>
                <w:rFonts w:asciiTheme="minorHAnsi" w:hAnsiTheme="minorHAnsi"/>
              </w:rPr>
              <w:sym w:font="Wingdings" w:char="F0E0"/>
            </w:r>
            <w:r w:rsidRPr="008C545C">
              <w:rPr>
                <w:rFonts w:asciiTheme="minorHAnsi" w:hAnsiTheme="minorHAnsi"/>
              </w:rPr>
              <w:t xml:space="preserve"> mes 2</w:t>
            </w:r>
            <w:r w:rsidRPr="008C545C">
              <w:rPr>
                <w:rFonts w:asciiTheme="minorHAnsi" w:hAnsiTheme="minorHAnsi"/>
                <w:lang w:val="es-ES"/>
              </w:rPr>
              <w:t xml:space="preserve">) </w:t>
            </w:r>
          </w:p>
          <w:p w:rsidR="00C13A66" w:rsidRPr="008C545C" w:rsidRDefault="00C13A66" w:rsidP="004B2CF0">
            <w:pPr>
              <w:pStyle w:val="Prrafodelista"/>
              <w:numPr>
                <w:ilvl w:val="0"/>
                <w:numId w:val="111"/>
              </w:numPr>
              <w:contextualSpacing/>
              <w:rPr>
                <w:rFonts w:asciiTheme="minorHAnsi" w:hAnsiTheme="minorHAnsi"/>
                <w:lang w:val="es-ES"/>
              </w:rPr>
            </w:pPr>
            <w:r w:rsidRPr="008C545C">
              <w:rPr>
                <w:rFonts w:asciiTheme="minorHAnsi" w:hAnsiTheme="minorHAnsi"/>
                <w:lang w:val="es-ES"/>
              </w:rPr>
              <w:t xml:space="preserve">Implementación y puesta en marcha del plan. (mes 3 </w:t>
            </w:r>
            <w:r w:rsidRPr="008C545C">
              <w:rPr>
                <w:rFonts w:asciiTheme="minorHAnsi" w:hAnsiTheme="minorHAnsi"/>
                <w:lang w:val="es-ES"/>
              </w:rPr>
              <w:sym w:font="Wingdings" w:char="F0E0"/>
            </w:r>
            <w:r w:rsidRPr="008C545C">
              <w:rPr>
                <w:rFonts w:asciiTheme="minorHAnsi" w:hAnsiTheme="minorHAnsi"/>
                <w:lang w:val="es-ES"/>
              </w:rPr>
              <w:t xml:space="preserve">  mes 6)</w:t>
            </w:r>
          </w:p>
          <w:p w:rsidR="00C13A66" w:rsidRPr="008C545C" w:rsidRDefault="00C13A66" w:rsidP="004B2CF0">
            <w:pPr>
              <w:pStyle w:val="Prrafodelista"/>
              <w:numPr>
                <w:ilvl w:val="1"/>
                <w:numId w:val="111"/>
              </w:numPr>
              <w:contextualSpacing/>
              <w:rPr>
                <w:rFonts w:asciiTheme="minorHAnsi" w:hAnsiTheme="minorHAnsi"/>
                <w:lang w:val="es-ES"/>
              </w:rPr>
            </w:pPr>
            <w:r w:rsidRPr="008C545C">
              <w:rPr>
                <w:rFonts w:asciiTheme="minorHAnsi" w:hAnsiTheme="minorHAnsi"/>
                <w:lang w:val="es-ES"/>
              </w:rPr>
              <w:t>Levantamiento de la información</w:t>
            </w:r>
          </w:p>
          <w:p w:rsidR="00C13A66" w:rsidRPr="008C545C" w:rsidRDefault="00C13A66" w:rsidP="004B2CF0">
            <w:pPr>
              <w:pStyle w:val="Prrafodelista"/>
              <w:numPr>
                <w:ilvl w:val="1"/>
                <w:numId w:val="111"/>
              </w:numPr>
              <w:contextualSpacing/>
              <w:rPr>
                <w:rFonts w:asciiTheme="minorHAnsi" w:hAnsiTheme="minorHAnsi"/>
                <w:lang w:val="es-ES"/>
              </w:rPr>
            </w:pPr>
            <w:r w:rsidRPr="008C545C">
              <w:rPr>
                <w:rFonts w:asciiTheme="minorHAnsi" w:hAnsiTheme="minorHAnsi"/>
                <w:lang w:val="es-ES"/>
              </w:rPr>
              <w:t>Conformación de archivos digitales</w:t>
            </w:r>
          </w:p>
          <w:p w:rsidR="00C13A66" w:rsidRPr="008C545C" w:rsidRDefault="00C13A66" w:rsidP="004B2CF0">
            <w:pPr>
              <w:pStyle w:val="Prrafodelista"/>
              <w:numPr>
                <w:ilvl w:val="1"/>
                <w:numId w:val="111"/>
              </w:numPr>
              <w:contextualSpacing/>
              <w:rPr>
                <w:rFonts w:asciiTheme="minorHAnsi" w:hAnsiTheme="minorHAnsi"/>
                <w:lang w:val="es-ES"/>
              </w:rPr>
            </w:pPr>
            <w:r w:rsidRPr="008C545C">
              <w:rPr>
                <w:rFonts w:asciiTheme="minorHAnsi" w:hAnsiTheme="minorHAnsi"/>
                <w:lang w:val="es-ES"/>
              </w:rPr>
              <w:t>Elaboración de mapas para la verificación de los datos</w:t>
            </w:r>
          </w:p>
          <w:p w:rsidR="00C13A66" w:rsidRPr="008C545C" w:rsidRDefault="00C13A66" w:rsidP="004B2CF0">
            <w:pPr>
              <w:pStyle w:val="Prrafodelista"/>
              <w:numPr>
                <w:ilvl w:val="1"/>
                <w:numId w:val="111"/>
              </w:numPr>
              <w:contextualSpacing/>
              <w:rPr>
                <w:rFonts w:asciiTheme="minorHAnsi" w:hAnsiTheme="minorHAnsi"/>
                <w:lang w:val="es-ES"/>
              </w:rPr>
            </w:pPr>
            <w:r w:rsidRPr="008C545C">
              <w:rPr>
                <w:rFonts w:asciiTheme="minorHAnsi" w:hAnsiTheme="minorHAnsi"/>
                <w:lang w:val="es-ES"/>
              </w:rPr>
              <w:t>Validación de coordenadas y/o formas de los viveros</w:t>
            </w:r>
          </w:p>
          <w:p w:rsidR="00C13A66" w:rsidRPr="008C545C" w:rsidRDefault="00C13A66" w:rsidP="004B2CF0">
            <w:pPr>
              <w:pStyle w:val="Prrafodelista"/>
              <w:numPr>
                <w:ilvl w:val="0"/>
                <w:numId w:val="111"/>
              </w:numPr>
              <w:contextualSpacing/>
              <w:rPr>
                <w:rFonts w:asciiTheme="minorHAnsi" w:hAnsiTheme="minorHAnsi"/>
                <w:lang w:val="es-ES"/>
              </w:rPr>
            </w:pPr>
            <w:r w:rsidRPr="008C545C">
              <w:rPr>
                <w:rFonts w:asciiTheme="minorHAnsi" w:hAnsiTheme="minorHAnsi"/>
                <w:lang w:val="es-ES"/>
              </w:rPr>
              <w:t>Creación de fichas de metadatos por región.</w:t>
            </w:r>
          </w:p>
          <w:p w:rsidR="00C13A66" w:rsidRPr="008C545C" w:rsidRDefault="00C13A66" w:rsidP="004B2CF0">
            <w:pPr>
              <w:pStyle w:val="Prrafodelista"/>
              <w:numPr>
                <w:ilvl w:val="0"/>
                <w:numId w:val="111"/>
              </w:numPr>
              <w:contextualSpacing/>
              <w:rPr>
                <w:rFonts w:asciiTheme="minorHAnsi" w:hAnsiTheme="minorHAnsi"/>
                <w:lang w:val="es-ES"/>
              </w:rPr>
            </w:pPr>
            <w:r w:rsidRPr="008C545C">
              <w:rPr>
                <w:rFonts w:asciiTheme="minorHAnsi" w:hAnsiTheme="minorHAnsi"/>
                <w:lang w:val="es-ES"/>
              </w:rPr>
              <w:t xml:space="preserve">Almacenamiento y disposición en servidores institucionales (mes 6 </w:t>
            </w:r>
            <w:r w:rsidRPr="008C545C">
              <w:rPr>
                <w:rFonts w:asciiTheme="minorHAnsi" w:hAnsiTheme="minorHAnsi"/>
                <w:lang w:val="es-ES"/>
              </w:rPr>
              <w:sym w:font="Wingdings" w:char="F0E0"/>
            </w:r>
            <w:r w:rsidRPr="008C545C">
              <w:rPr>
                <w:rFonts w:asciiTheme="minorHAnsi" w:hAnsiTheme="minorHAnsi"/>
                <w:lang w:val="es-ES"/>
              </w:rPr>
              <w:t xml:space="preserve"> mes 7).</w:t>
            </w:r>
          </w:p>
        </w:tc>
      </w:tr>
      <w:tr w:rsidR="00C13A66" w:rsidRPr="008C545C" w:rsidTr="004B2CF0">
        <w:tc>
          <w:tcPr>
            <w:tcW w:w="1809"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Resultados Esperados</w:t>
            </w:r>
          </w:p>
        </w:tc>
        <w:tc>
          <w:tcPr>
            <w:tcW w:w="7169" w:type="dxa"/>
            <w:tcBorders>
              <w:top w:val="single" w:sz="4" w:space="0" w:color="auto"/>
              <w:left w:val="single" w:sz="4" w:space="0" w:color="auto"/>
              <w:bottom w:val="single" w:sz="4" w:space="0" w:color="auto"/>
              <w:right w:val="single" w:sz="4" w:space="0" w:color="auto"/>
            </w:tcBorders>
          </w:tcPr>
          <w:p w:rsidR="00C13A66" w:rsidRPr="008C545C" w:rsidRDefault="00C13A66" w:rsidP="004B2CF0">
            <w:pPr>
              <w:pStyle w:val="Prrafodelista"/>
              <w:numPr>
                <w:ilvl w:val="0"/>
                <w:numId w:val="112"/>
              </w:numPr>
              <w:contextualSpacing/>
              <w:rPr>
                <w:rFonts w:asciiTheme="minorHAnsi" w:hAnsiTheme="minorHAnsi"/>
                <w:lang w:val="es-ES"/>
              </w:rPr>
            </w:pPr>
            <w:r w:rsidRPr="008C545C">
              <w:rPr>
                <w:rFonts w:asciiTheme="minorHAnsi" w:hAnsiTheme="minorHAnsi"/>
                <w:lang w:val="es-ES"/>
              </w:rPr>
              <w:t>Base de datos viveros con coordenadas UTM validadas en DATUM SIRGAS, además de contener ficha de metadata publicada en el Portal SNIT y manteniendo un calce perfecto con base cartográfica.</w:t>
            </w:r>
          </w:p>
        </w:tc>
      </w:tr>
    </w:tbl>
    <w:p w:rsidR="00C13A66" w:rsidRDefault="00C13A66" w:rsidP="00C13A66">
      <w:pPr>
        <w:jc w:val="both"/>
      </w:pPr>
    </w:p>
    <w:p w:rsidR="00C13A66" w:rsidRDefault="00C13A66" w:rsidP="00C13A66">
      <w:r>
        <w:br w:type="page"/>
      </w:r>
    </w:p>
    <w:p w:rsidR="00C13A66" w:rsidRDefault="00C13A66" w:rsidP="00C13A66">
      <w:pPr>
        <w:jc w:val="both"/>
      </w:pPr>
    </w:p>
    <w:tbl>
      <w:tblPr>
        <w:tblStyle w:val="Tablaconcuadrcula"/>
        <w:tblW w:w="0" w:type="auto"/>
        <w:tblLook w:val="04A0" w:firstRow="1" w:lastRow="0" w:firstColumn="1" w:lastColumn="0" w:noHBand="0" w:noVBand="1"/>
      </w:tblPr>
      <w:tblGrid>
        <w:gridCol w:w="1774"/>
        <w:gridCol w:w="6946"/>
      </w:tblGrid>
      <w:tr w:rsidR="00C13A66" w:rsidRPr="008C545C" w:rsidTr="004B2CF0">
        <w:tc>
          <w:tcPr>
            <w:tcW w:w="1774"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Dependencia</w:t>
            </w:r>
          </w:p>
        </w:tc>
        <w:tc>
          <w:tcPr>
            <w:tcW w:w="6946"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Style w:val="apple-style-span"/>
                <w:rFonts w:asciiTheme="minorHAnsi" w:hAnsiTheme="minorHAnsi" w:cstheme="minorHAnsi"/>
                <w:color w:val="000000"/>
                <w:shd w:val="clear" w:color="auto" w:fill="FFFFFF"/>
              </w:rPr>
              <w:t xml:space="preserve">Instituto de Desarrollo Agropecuario – </w:t>
            </w:r>
            <w:r w:rsidRPr="008C545C">
              <w:rPr>
                <w:rFonts w:asciiTheme="minorHAnsi" w:hAnsiTheme="minorHAnsi" w:cstheme="minorHAnsi"/>
                <w:lang w:val="es-ES"/>
              </w:rPr>
              <w:t>INDAP</w:t>
            </w:r>
          </w:p>
        </w:tc>
      </w:tr>
      <w:tr w:rsidR="00C13A66" w:rsidRPr="008C545C" w:rsidTr="004B2CF0">
        <w:tc>
          <w:tcPr>
            <w:tcW w:w="1774"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Tiempo estimado</w:t>
            </w:r>
          </w:p>
        </w:tc>
        <w:tc>
          <w:tcPr>
            <w:tcW w:w="6946"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lang w:val="es-ES"/>
              </w:rPr>
              <w:t>3 años.</w:t>
            </w:r>
          </w:p>
        </w:tc>
      </w:tr>
      <w:tr w:rsidR="00C13A66" w:rsidRPr="008C545C" w:rsidTr="004B2CF0">
        <w:tc>
          <w:tcPr>
            <w:tcW w:w="1774"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Objetivo(s)</w:t>
            </w:r>
          </w:p>
        </w:tc>
        <w:tc>
          <w:tcPr>
            <w:tcW w:w="6946"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101"/>
              </w:numPr>
              <w:contextualSpacing/>
              <w:rPr>
                <w:rFonts w:asciiTheme="minorHAnsi" w:hAnsiTheme="minorHAnsi"/>
                <w:lang w:val="es-ES"/>
              </w:rPr>
            </w:pPr>
            <w:r w:rsidRPr="008C545C">
              <w:rPr>
                <w:rFonts w:asciiTheme="minorHAnsi" w:hAnsiTheme="minorHAnsi"/>
                <w:lang w:val="es-ES"/>
              </w:rPr>
              <w:t>Georreferenciación de los usuarios registrados en INDAP (PRODESAL, Programa de Suelo, Asistencia Técnica, etc.).</w:t>
            </w:r>
          </w:p>
          <w:p w:rsidR="00C13A66" w:rsidRPr="008C545C" w:rsidRDefault="00C13A66" w:rsidP="004B2CF0">
            <w:pPr>
              <w:pStyle w:val="Prrafodelista"/>
              <w:numPr>
                <w:ilvl w:val="0"/>
                <w:numId w:val="101"/>
              </w:numPr>
              <w:contextualSpacing/>
              <w:rPr>
                <w:rFonts w:asciiTheme="minorHAnsi" w:hAnsiTheme="minorHAnsi"/>
                <w:lang w:val="es-ES"/>
              </w:rPr>
            </w:pPr>
            <w:r w:rsidRPr="008C545C">
              <w:rPr>
                <w:rFonts w:asciiTheme="minorHAnsi" w:hAnsiTheme="minorHAnsi"/>
                <w:lang w:val="es-ES"/>
              </w:rPr>
              <w:t xml:space="preserve">Normalización de las bases de datos de usuarios y productos utilizados por INDAP. </w:t>
            </w:r>
          </w:p>
          <w:p w:rsidR="00C13A66" w:rsidRPr="008C545C" w:rsidRDefault="00C13A66" w:rsidP="004B2CF0">
            <w:pPr>
              <w:pStyle w:val="Prrafodelista"/>
              <w:numPr>
                <w:ilvl w:val="0"/>
                <w:numId w:val="101"/>
              </w:numPr>
              <w:contextualSpacing/>
              <w:rPr>
                <w:rFonts w:asciiTheme="minorHAnsi" w:hAnsiTheme="minorHAnsi"/>
                <w:lang w:val="es-ES"/>
              </w:rPr>
            </w:pPr>
            <w:r w:rsidRPr="008C545C">
              <w:rPr>
                <w:rFonts w:asciiTheme="minorHAnsi" w:hAnsiTheme="minorHAnsi"/>
                <w:lang w:val="es-ES"/>
              </w:rPr>
              <w:t>Automatización en la localización de nuevos usuarios a través de la Web.</w:t>
            </w:r>
          </w:p>
        </w:tc>
      </w:tr>
      <w:tr w:rsidR="00C13A66" w:rsidRPr="008C545C" w:rsidTr="004B2CF0">
        <w:tc>
          <w:tcPr>
            <w:tcW w:w="1774"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Montos</w:t>
            </w:r>
          </w:p>
        </w:tc>
        <w:tc>
          <w:tcPr>
            <w:tcW w:w="6946"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hAnsiTheme="minorHAnsi" w:cstheme="minorHAnsi"/>
                <w:lang w:val="es-ES"/>
              </w:rPr>
            </w:pPr>
            <w:r w:rsidRPr="008C545C">
              <w:rPr>
                <w:rFonts w:asciiTheme="minorHAnsi" w:hAnsiTheme="minorHAnsi" w:cstheme="minorHAnsi"/>
                <w:lang w:val="es-ES"/>
              </w:rPr>
              <w:t>$189.000.000</w:t>
            </w:r>
          </w:p>
          <w:p w:rsidR="00C13A66" w:rsidRPr="008C545C" w:rsidRDefault="00C13A66" w:rsidP="004B2CF0">
            <w:pPr>
              <w:rPr>
                <w:rFonts w:asciiTheme="minorHAnsi" w:eastAsiaTheme="minorEastAsia" w:hAnsiTheme="minorHAnsi" w:cstheme="minorHAnsi"/>
                <w:lang w:val="es-ES"/>
              </w:rPr>
            </w:pPr>
            <w:r w:rsidRPr="008C545C">
              <w:rPr>
                <w:rFonts w:asciiTheme="minorHAnsi" w:hAnsiTheme="minorHAnsi" w:cstheme="minorHAnsi"/>
              </w:rPr>
              <w:sym w:font="Wingdings" w:char="F0E0"/>
            </w:r>
            <w:r w:rsidRPr="008C545C">
              <w:rPr>
                <w:rFonts w:asciiTheme="minorHAnsi" w:hAnsiTheme="minorHAnsi" w:cstheme="minorHAnsi"/>
                <w:lang w:val="es-ES"/>
              </w:rPr>
              <w:t>$153.000.000 /año por 16 profesionales  +  36.000.000/año por 2 jefes proyecto.</w:t>
            </w:r>
          </w:p>
        </w:tc>
      </w:tr>
      <w:tr w:rsidR="00C13A66" w:rsidRPr="008C545C" w:rsidTr="004B2CF0">
        <w:tc>
          <w:tcPr>
            <w:tcW w:w="1774"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Etapas</w:t>
            </w:r>
          </w:p>
        </w:tc>
        <w:tc>
          <w:tcPr>
            <w:tcW w:w="6946"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pStyle w:val="Prrafodelista"/>
              <w:numPr>
                <w:ilvl w:val="0"/>
                <w:numId w:val="113"/>
              </w:numPr>
              <w:contextualSpacing/>
              <w:rPr>
                <w:rFonts w:asciiTheme="minorHAnsi" w:hAnsiTheme="minorHAnsi"/>
                <w:lang w:val="es-ES"/>
              </w:rPr>
            </w:pPr>
            <w:r w:rsidRPr="008C545C">
              <w:rPr>
                <w:rFonts w:asciiTheme="minorHAnsi" w:hAnsiTheme="minorHAnsi"/>
                <w:lang w:val="es-ES"/>
              </w:rPr>
              <w:t xml:space="preserve">Diseño de un plan de levantamiento de la información de los Usuarios de INDAP. (mes 1 </w:t>
            </w:r>
            <w:r w:rsidRPr="008C545C">
              <w:rPr>
                <w:rFonts w:asciiTheme="minorHAnsi" w:hAnsiTheme="minorHAnsi"/>
              </w:rPr>
              <w:sym w:font="Wingdings" w:char="F0E0"/>
            </w:r>
            <w:r w:rsidRPr="008C545C">
              <w:rPr>
                <w:rFonts w:asciiTheme="minorHAnsi" w:hAnsiTheme="minorHAnsi"/>
              </w:rPr>
              <w:t xml:space="preserve"> mes 2</w:t>
            </w:r>
            <w:r w:rsidRPr="008C545C">
              <w:rPr>
                <w:rFonts w:asciiTheme="minorHAnsi" w:hAnsiTheme="minorHAnsi"/>
                <w:lang w:val="es-ES"/>
              </w:rPr>
              <w:t xml:space="preserve">) </w:t>
            </w:r>
          </w:p>
          <w:p w:rsidR="00C13A66" w:rsidRPr="008C545C" w:rsidRDefault="00C13A66" w:rsidP="004B2CF0">
            <w:pPr>
              <w:pStyle w:val="Prrafodelista"/>
              <w:numPr>
                <w:ilvl w:val="0"/>
                <w:numId w:val="113"/>
              </w:numPr>
              <w:contextualSpacing/>
              <w:rPr>
                <w:rFonts w:asciiTheme="minorHAnsi" w:hAnsiTheme="minorHAnsi"/>
                <w:lang w:val="es-ES"/>
              </w:rPr>
            </w:pPr>
            <w:r w:rsidRPr="008C545C">
              <w:rPr>
                <w:rFonts w:asciiTheme="minorHAnsi" w:hAnsiTheme="minorHAnsi"/>
                <w:lang w:val="es-ES"/>
              </w:rPr>
              <w:t xml:space="preserve">Implementación y puesta en marcha del plan. (mes 3 </w:t>
            </w:r>
            <w:r w:rsidRPr="008C545C">
              <w:rPr>
                <w:rFonts w:asciiTheme="minorHAnsi" w:hAnsiTheme="minorHAnsi"/>
                <w:lang w:val="es-ES"/>
              </w:rPr>
              <w:sym w:font="Wingdings" w:char="F0E0"/>
            </w:r>
            <w:r w:rsidRPr="008C545C">
              <w:rPr>
                <w:rFonts w:asciiTheme="minorHAnsi" w:hAnsiTheme="minorHAnsi"/>
                <w:lang w:val="es-ES"/>
              </w:rPr>
              <w:t xml:space="preserve">  mes 36)</w:t>
            </w:r>
          </w:p>
          <w:p w:rsidR="00C13A66" w:rsidRPr="008C545C" w:rsidRDefault="00C13A66" w:rsidP="004B2CF0">
            <w:pPr>
              <w:pStyle w:val="Prrafodelista"/>
              <w:numPr>
                <w:ilvl w:val="1"/>
                <w:numId w:val="113"/>
              </w:numPr>
              <w:contextualSpacing/>
              <w:rPr>
                <w:rFonts w:asciiTheme="minorHAnsi" w:hAnsiTheme="minorHAnsi"/>
                <w:lang w:val="es-ES"/>
              </w:rPr>
            </w:pPr>
            <w:r w:rsidRPr="008C545C">
              <w:rPr>
                <w:rFonts w:asciiTheme="minorHAnsi" w:hAnsiTheme="minorHAnsi"/>
                <w:lang w:val="es-ES"/>
              </w:rPr>
              <w:t>Levantamiento y validación de la información desde los usuarios</w:t>
            </w:r>
          </w:p>
          <w:p w:rsidR="00C13A66" w:rsidRPr="008C545C" w:rsidRDefault="00C13A66" w:rsidP="004B2CF0">
            <w:pPr>
              <w:pStyle w:val="Prrafodelista"/>
              <w:numPr>
                <w:ilvl w:val="1"/>
                <w:numId w:val="113"/>
              </w:numPr>
              <w:contextualSpacing/>
              <w:rPr>
                <w:rFonts w:asciiTheme="minorHAnsi" w:hAnsiTheme="minorHAnsi"/>
                <w:lang w:val="es-ES"/>
              </w:rPr>
            </w:pPr>
            <w:r w:rsidRPr="008C545C">
              <w:rPr>
                <w:rFonts w:asciiTheme="minorHAnsi" w:hAnsiTheme="minorHAnsi"/>
                <w:lang w:val="es-ES"/>
              </w:rPr>
              <w:t>Conformación de archivos digitales</w:t>
            </w:r>
          </w:p>
          <w:p w:rsidR="00C13A66" w:rsidRPr="008C545C" w:rsidRDefault="00C13A66" w:rsidP="004B2CF0">
            <w:pPr>
              <w:pStyle w:val="Prrafodelista"/>
              <w:numPr>
                <w:ilvl w:val="1"/>
                <w:numId w:val="113"/>
              </w:numPr>
              <w:contextualSpacing/>
              <w:rPr>
                <w:rFonts w:asciiTheme="minorHAnsi" w:hAnsiTheme="minorHAnsi"/>
                <w:lang w:val="es-ES"/>
              </w:rPr>
            </w:pPr>
            <w:r w:rsidRPr="008C545C">
              <w:rPr>
                <w:rFonts w:asciiTheme="minorHAnsi" w:hAnsiTheme="minorHAnsi"/>
                <w:lang w:val="es-ES"/>
              </w:rPr>
              <w:t>Elaboración de mapas para la verificación de los datos</w:t>
            </w:r>
          </w:p>
          <w:p w:rsidR="00C13A66" w:rsidRPr="008C545C" w:rsidRDefault="00C13A66" w:rsidP="004B2CF0">
            <w:pPr>
              <w:pStyle w:val="Prrafodelista"/>
              <w:numPr>
                <w:ilvl w:val="1"/>
                <w:numId w:val="113"/>
              </w:numPr>
              <w:contextualSpacing/>
              <w:rPr>
                <w:rFonts w:asciiTheme="minorHAnsi" w:hAnsiTheme="minorHAnsi"/>
                <w:lang w:val="es-ES"/>
              </w:rPr>
            </w:pPr>
            <w:r w:rsidRPr="008C545C">
              <w:rPr>
                <w:rFonts w:asciiTheme="minorHAnsi" w:hAnsiTheme="minorHAnsi"/>
                <w:lang w:val="es-ES"/>
              </w:rPr>
              <w:t>Creación de fichas de metadatos por región</w:t>
            </w:r>
          </w:p>
          <w:p w:rsidR="00C13A66" w:rsidRPr="008C545C" w:rsidRDefault="00C13A66" w:rsidP="004B2CF0">
            <w:pPr>
              <w:pStyle w:val="Prrafodelista"/>
              <w:numPr>
                <w:ilvl w:val="0"/>
                <w:numId w:val="113"/>
              </w:numPr>
              <w:contextualSpacing/>
              <w:rPr>
                <w:rFonts w:asciiTheme="minorHAnsi" w:hAnsiTheme="minorHAnsi"/>
                <w:lang w:val="es-ES"/>
              </w:rPr>
            </w:pPr>
            <w:r w:rsidRPr="008C545C">
              <w:rPr>
                <w:rFonts w:asciiTheme="minorHAnsi" w:hAnsiTheme="minorHAnsi"/>
                <w:lang w:val="es-ES"/>
              </w:rPr>
              <w:t>Elaboración de aplicación Web para el llenado de coordenadas por parte de usuarios INDAP (adaptar aplicación diseñada por ODEPA). (mes 7)</w:t>
            </w:r>
          </w:p>
          <w:p w:rsidR="00C13A66" w:rsidRPr="008C545C" w:rsidRDefault="00C13A66" w:rsidP="004B2CF0">
            <w:pPr>
              <w:pStyle w:val="Prrafodelista"/>
              <w:numPr>
                <w:ilvl w:val="0"/>
                <w:numId w:val="113"/>
              </w:numPr>
              <w:contextualSpacing/>
              <w:rPr>
                <w:rFonts w:asciiTheme="minorHAnsi" w:hAnsiTheme="minorHAnsi"/>
                <w:lang w:val="es-ES"/>
              </w:rPr>
            </w:pPr>
            <w:r w:rsidRPr="008C545C">
              <w:rPr>
                <w:rFonts w:asciiTheme="minorHAnsi" w:hAnsiTheme="minorHAnsi"/>
                <w:lang w:val="es-ES"/>
              </w:rPr>
              <w:t xml:space="preserve">Diseño y Ejecución de un plan de normalización de la base de datos de los Usuarios de INDAP, evaluando las necesidades y utilidades de los diversos atributos y la pertinencia de su corrección. (mes 5 </w:t>
            </w:r>
            <w:r w:rsidRPr="008C545C">
              <w:rPr>
                <w:rFonts w:asciiTheme="minorHAnsi" w:hAnsiTheme="minorHAnsi"/>
                <w:lang w:val="es-ES"/>
              </w:rPr>
              <w:sym w:font="Wingdings" w:char="F0E0"/>
            </w:r>
            <w:r w:rsidRPr="008C545C">
              <w:rPr>
                <w:rFonts w:asciiTheme="minorHAnsi" w:hAnsiTheme="minorHAnsi"/>
                <w:lang w:val="es-ES"/>
              </w:rPr>
              <w:t xml:space="preserve">  mes 36)</w:t>
            </w:r>
          </w:p>
          <w:p w:rsidR="00C13A66" w:rsidRPr="008C545C" w:rsidRDefault="00C13A66" w:rsidP="004B2CF0">
            <w:pPr>
              <w:pStyle w:val="Prrafodelista"/>
              <w:numPr>
                <w:ilvl w:val="0"/>
                <w:numId w:val="113"/>
              </w:numPr>
              <w:contextualSpacing/>
              <w:rPr>
                <w:rFonts w:asciiTheme="minorHAnsi" w:hAnsiTheme="minorHAnsi"/>
                <w:lang w:val="es-ES"/>
              </w:rPr>
            </w:pPr>
            <w:r w:rsidRPr="008C545C">
              <w:rPr>
                <w:rFonts w:asciiTheme="minorHAnsi" w:hAnsiTheme="minorHAnsi"/>
                <w:lang w:val="es-ES"/>
              </w:rPr>
              <w:t>Generación de diccionario de datos (mes 36).</w:t>
            </w:r>
          </w:p>
          <w:p w:rsidR="00C13A66" w:rsidRPr="008C545C" w:rsidRDefault="00C13A66" w:rsidP="004B2CF0">
            <w:pPr>
              <w:pStyle w:val="Prrafodelista"/>
              <w:numPr>
                <w:ilvl w:val="0"/>
                <w:numId w:val="113"/>
              </w:numPr>
              <w:contextualSpacing/>
              <w:rPr>
                <w:rFonts w:asciiTheme="minorHAnsi" w:hAnsiTheme="minorHAnsi"/>
                <w:lang w:val="es-ES"/>
              </w:rPr>
            </w:pPr>
            <w:r w:rsidRPr="008C545C">
              <w:rPr>
                <w:rFonts w:asciiTheme="minorHAnsi" w:hAnsiTheme="minorHAnsi"/>
                <w:lang w:val="es-ES"/>
              </w:rPr>
              <w:t>Almacenamiento y disposición en servidores institucionales para servir a usuarios MINAGRI y a los productos INDAP.</w:t>
            </w:r>
          </w:p>
        </w:tc>
      </w:tr>
      <w:tr w:rsidR="00C13A66" w:rsidRPr="008C545C" w:rsidTr="004B2CF0">
        <w:tc>
          <w:tcPr>
            <w:tcW w:w="1774" w:type="dxa"/>
            <w:tcBorders>
              <w:top w:val="single" w:sz="4" w:space="0" w:color="auto"/>
              <w:left w:val="single" w:sz="4" w:space="0" w:color="auto"/>
              <w:bottom w:val="single" w:sz="4" w:space="0" w:color="auto"/>
              <w:right w:val="single" w:sz="4" w:space="0" w:color="auto"/>
            </w:tcBorders>
            <w:hideMark/>
          </w:tcPr>
          <w:p w:rsidR="00C13A66" w:rsidRPr="008C545C" w:rsidRDefault="00C13A66" w:rsidP="004B2CF0">
            <w:pPr>
              <w:rPr>
                <w:rFonts w:asciiTheme="minorHAnsi" w:eastAsiaTheme="minorEastAsia" w:hAnsiTheme="minorHAnsi" w:cstheme="minorHAnsi"/>
                <w:b/>
                <w:lang w:val="es-ES"/>
              </w:rPr>
            </w:pPr>
            <w:r w:rsidRPr="008C545C">
              <w:rPr>
                <w:rFonts w:asciiTheme="minorHAnsi" w:hAnsiTheme="minorHAnsi" w:cstheme="minorHAnsi"/>
                <w:b/>
                <w:lang w:val="es-ES"/>
              </w:rPr>
              <w:t>Resultados Esperados</w:t>
            </w:r>
          </w:p>
        </w:tc>
        <w:tc>
          <w:tcPr>
            <w:tcW w:w="6946" w:type="dxa"/>
            <w:tcBorders>
              <w:top w:val="single" w:sz="4" w:space="0" w:color="auto"/>
              <w:left w:val="single" w:sz="4" w:space="0" w:color="auto"/>
              <w:bottom w:val="single" w:sz="4" w:space="0" w:color="auto"/>
              <w:right w:val="single" w:sz="4" w:space="0" w:color="auto"/>
            </w:tcBorders>
          </w:tcPr>
          <w:p w:rsidR="00C13A66" w:rsidRPr="008C545C" w:rsidRDefault="00C13A66" w:rsidP="004B2CF0">
            <w:pPr>
              <w:pStyle w:val="Prrafodelista"/>
              <w:numPr>
                <w:ilvl w:val="0"/>
                <w:numId w:val="114"/>
              </w:numPr>
              <w:contextualSpacing/>
              <w:rPr>
                <w:rFonts w:asciiTheme="minorHAnsi" w:hAnsiTheme="minorHAnsi"/>
                <w:lang w:val="es-ES"/>
              </w:rPr>
            </w:pPr>
            <w:r w:rsidRPr="008C545C">
              <w:rPr>
                <w:rFonts w:asciiTheme="minorHAnsi" w:hAnsiTheme="minorHAnsi"/>
                <w:lang w:val="es-ES"/>
              </w:rPr>
              <w:t>Base de Datos de Usuarios registrados con coordenadas validadas y referidas al Datum SIRGAS.  Dicha base debe permitir la generación de productos cartográficos de forma automática, además de contar con Metadata, Diccionario de datos.</w:t>
            </w:r>
          </w:p>
          <w:p w:rsidR="00C13A66" w:rsidRPr="008C545C" w:rsidRDefault="00C13A66" w:rsidP="004B2CF0">
            <w:pPr>
              <w:pStyle w:val="Prrafodelista"/>
              <w:numPr>
                <w:ilvl w:val="0"/>
                <w:numId w:val="114"/>
              </w:numPr>
              <w:contextualSpacing/>
              <w:rPr>
                <w:rFonts w:asciiTheme="minorHAnsi" w:hAnsiTheme="minorHAnsi"/>
                <w:lang w:val="es-ES"/>
              </w:rPr>
            </w:pPr>
            <w:r w:rsidRPr="008C545C">
              <w:rPr>
                <w:rFonts w:asciiTheme="minorHAnsi" w:hAnsiTheme="minorHAnsi"/>
                <w:lang w:val="es-ES"/>
              </w:rPr>
              <w:t>Base de datos de  usuarios normalizada, por lo menos en aquellos campos útiles para la realización de análisis territorial por parte de INDAP que les permita asignar beneficios</w:t>
            </w:r>
          </w:p>
        </w:tc>
      </w:tr>
    </w:tbl>
    <w:p w:rsidR="00C13A66" w:rsidRDefault="00C13A66" w:rsidP="00C13A66">
      <w:pPr>
        <w:jc w:val="both"/>
      </w:pPr>
    </w:p>
    <w:p w:rsidR="00FE000E" w:rsidRPr="00FE000E" w:rsidRDefault="00C13A66" w:rsidP="00C13A66">
      <w:pPr>
        <w:pStyle w:val="Prrafodelista"/>
      </w:pPr>
      <w:r>
        <w:t>Otras cubiertas criticas presentan procesos institucionales de mejoras, por lo que no se justifica incluirlas en esta fichas, es el caso del Catastro Frutícola, Censo Agrícola, Pasos Fronterizos, Semilleros y permisos de construcción, entre otros.  Adicionalmente, en el capítulo cartera de proyectos.</w:t>
      </w:r>
    </w:p>
    <w:p w:rsidR="00FE000E" w:rsidRDefault="00FE000E">
      <w:pPr>
        <w:rPr>
          <w:rFonts w:cstheme="minorHAnsi"/>
          <w:caps/>
          <w:spacing w:val="15"/>
          <w:sz w:val="22"/>
          <w:szCs w:val="22"/>
          <w:lang w:val="es-MX"/>
        </w:rPr>
      </w:pPr>
      <w:r>
        <w:rPr>
          <w:rFonts w:cstheme="minorHAnsi"/>
          <w:lang w:val="es-MX"/>
        </w:rPr>
        <w:br w:type="page"/>
      </w:r>
    </w:p>
    <w:p w:rsidR="000B6A39" w:rsidRPr="00C04217" w:rsidRDefault="0034184B" w:rsidP="000B6A39">
      <w:pPr>
        <w:pStyle w:val="Ttulo2"/>
        <w:rPr>
          <w:rFonts w:cstheme="minorHAnsi"/>
          <w:lang w:val="es-MX"/>
        </w:rPr>
      </w:pPr>
      <w:bookmarkStart w:id="501" w:name="_Toc302636369"/>
      <w:r>
        <w:rPr>
          <w:rFonts w:cstheme="minorHAnsi"/>
          <w:lang w:val="es-MX"/>
        </w:rPr>
        <w:lastRenderedPageBreak/>
        <w:t>FICHAS DE PROYECTOS DE INFORMACIÓN IDE</w:t>
      </w:r>
      <w:r w:rsidR="00560CB5">
        <w:rPr>
          <w:rFonts w:cstheme="minorHAnsi"/>
          <w:lang w:val="es-MX"/>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lang w:val="es-MX"/>
        </w:rPr>
        <w:fldChar w:fldCharType="end"/>
      </w:r>
      <w:r w:rsidR="000B6A39" w:rsidRPr="00C04217">
        <w:rPr>
          <w:rFonts w:cstheme="minorHAnsi"/>
          <w:lang w:val="es-MX"/>
        </w:rPr>
        <w:t xml:space="preserve"> MINAGRI</w:t>
      </w:r>
      <w:bookmarkEnd w:id="501"/>
    </w:p>
    <w:p w:rsidR="000B6A39" w:rsidRPr="00C04217" w:rsidRDefault="000B6A39" w:rsidP="000B6A39">
      <w:pPr>
        <w:pStyle w:val="Ttulo3"/>
        <w:rPr>
          <w:rFonts w:cstheme="minorHAnsi"/>
        </w:rPr>
      </w:pPr>
      <w:bookmarkStart w:id="502" w:name="_Toc302636370"/>
      <w:r w:rsidRPr="00C04217">
        <w:rPr>
          <w:rFonts w:cstheme="minorHAnsi"/>
        </w:rPr>
        <w:t>P01-ESTUDIO DAÑO AMBIENTAL PRODUCIDO POR LA DEGRADACIÓN DEL SUELO</w:t>
      </w:r>
      <w:bookmarkEnd w:id="502"/>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417"/>
        <w:gridCol w:w="284"/>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518"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(01)</w:t>
            </w:r>
          </w:p>
        </w:tc>
        <w:tc>
          <w:tcPr>
            <w:tcW w:w="6460" w:type="dxa"/>
            <w:gridSpan w:val="11"/>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Estudio daño ambiental producido por la degradación del suelo.</w:t>
            </w:r>
          </w:p>
        </w:tc>
      </w:tr>
      <w:tr w:rsidR="000B6A39" w:rsidRPr="00C04217" w:rsidTr="000B6A39">
        <w:trPr>
          <w:gridAfter w:val="1"/>
          <w:wAfter w:w="15" w:type="dxa"/>
        </w:trPr>
        <w:tc>
          <w:tcPr>
            <w:tcW w:w="2518"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460" w:type="dxa"/>
            <w:gridSpan w:val="11"/>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Centro de Información de Recursos Naturales (CIREN)</w:t>
            </w:r>
          </w:p>
        </w:tc>
      </w:tr>
      <w:tr w:rsidR="000B6A39" w:rsidRPr="00C04217" w:rsidTr="000B6A39">
        <w:trPr>
          <w:gridAfter w:val="1"/>
          <w:wAfter w:w="15" w:type="dxa"/>
        </w:trPr>
        <w:tc>
          <w:tcPr>
            <w:tcW w:w="2518"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460" w:type="dxa"/>
            <w:gridSpan w:val="11"/>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Contratación a terceros.</w:t>
            </w:r>
          </w:p>
        </w:tc>
      </w:tr>
      <w:tr w:rsidR="000B6A39" w:rsidRPr="00C04217" w:rsidTr="000B6A39">
        <w:tc>
          <w:tcPr>
            <w:tcW w:w="2518"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418"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518"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460" w:type="dxa"/>
            <w:gridSpan w:val="11"/>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518"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460" w:type="dxa"/>
            <w:gridSpan w:val="11"/>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518"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460" w:type="dxa"/>
            <w:gridSpan w:val="11"/>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Nacional.</w:t>
            </w:r>
          </w:p>
        </w:tc>
      </w:tr>
      <w:tr w:rsidR="000B6A39" w:rsidRPr="00C04217" w:rsidTr="000B6A39">
        <w:trPr>
          <w:gridAfter w:val="1"/>
          <w:wAfter w:w="15" w:type="dxa"/>
        </w:trPr>
        <w:tc>
          <w:tcPr>
            <w:tcW w:w="2518"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460" w:type="dxa"/>
            <w:gridSpan w:val="11"/>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Los resultados del estudio permiten generar Manuales de manejo, políticas de recuperación de suelos. Estimar costos de perdida de suelo.</w:t>
            </w:r>
          </w:p>
        </w:tc>
      </w:tr>
      <w:tr w:rsidR="000B6A39" w:rsidRPr="00C04217" w:rsidTr="000B6A39">
        <w:trPr>
          <w:gridAfter w:val="1"/>
          <w:wAfter w:w="15" w:type="dxa"/>
        </w:trPr>
        <w:tc>
          <w:tcPr>
            <w:tcW w:w="2518"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460" w:type="dxa"/>
            <w:gridSpan w:val="11"/>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Erosión actual y potencial de los suelos (CIREN). Clases o Capacidad del Suelo (CIREN). Tipos de Suelos. Precipitaciones (DIRECCIÓN METEOROLOGICA). Uso de la Tierra (CONAF).</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 Estudios específicos de acidificación, metales pesados y otros (INIA; SAG-U. de Chile)</w:t>
            </w:r>
          </w:p>
        </w:tc>
      </w:tr>
      <w:tr w:rsidR="000B6A39" w:rsidRPr="00C04217" w:rsidTr="000B6A39">
        <w:trPr>
          <w:gridAfter w:val="1"/>
          <w:wAfter w:w="15" w:type="dxa"/>
          <w:trHeight w:val="912"/>
        </w:trPr>
        <w:tc>
          <w:tcPr>
            <w:tcW w:w="2518"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460" w:type="dxa"/>
            <w:gridSpan w:val="11"/>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Los resultados de este estudio permiten generar una serie insumos que permiten el desarrollo de otras iniciativas, tales como: Estudios de Áreas Potenciales de Forestación; Estudios de Bosques de Protección, producción, conservación; Estudios de áreas potenciales de uso agrícola; Estudio de cambios de uso de  suelo.</w:t>
            </w:r>
          </w:p>
          <w:p w:rsidR="000B6A39" w:rsidRPr="00C04217" w:rsidRDefault="000B6A39" w:rsidP="000B6A39">
            <w:pPr>
              <w:rPr>
                <w:rFonts w:asciiTheme="minorHAnsi" w:hAnsiTheme="minorHAnsi" w:cstheme="minorHAnsi"/>
                <w:i/>
              </w:rPr>
            </w:pPr>
            <w:r w:rsidRPr="00C04217">
              <w:rPr>
                <w:rFonts w:asciiTheme="minorHAnsi" w:hAnsiTheme="minorHAnsi" w:cstheme="minorHAnsi"/>
              </w:rPr>
              <w:t>Además, sirve para identificar pérdida de capacidad productiva e implementar medidas de mitigación.</w:t>
            </w:r>
            <w:r w:rsidRPr="00C04217">
              <w:rPr>
                <w:rFonts w:asciiTheme="minorHAnsi" w:hAnsiTheme="minorHAnsi" w:cstheme="minorHAnsi"/>
                <w:i/>
              </w:rPr>
              <w:t xml:space="preserve"> </w:t>
            </w:r>
          </w:p>
        </w:tc>
      </w:tr>
      <w:tr w:rsidR="000B6A39" w:rsidRPr="00C04217" w:rsidTr="000B6A39">
        <w:trPr>
          <w:gridAfter w:val="1"/>
          <w:wAfter w:w="15" w:type="dxa"/>
        </w:trPr>
        <w:tc>
          <w:tcPr>
            <w:tcW w:w="4489" w:type="dxa"/>
            <w:gridSpan w:val="5"/>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5"/>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Elaborar un estudio que evalúe el grado de actual potencial  de degradación de los suelos en Chile, por acidificación y contaminación de metales pesados en las regiones XV, III, IV, V, VI, VII.</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Identificar y georreferenciar fuentes de contaminación (por acidificación y metales pesados) potencialmente contaminantes de zonas agrícolas. </w:t>
            </w:r>
          </w:p>
        </w:tc>
      </w:tr>
      <w:tr w:rsidR="000B6A39" w:rsidRPr="00C04217" w:rsidTr="000B6A39">
        <w:trPr>
          <w:gridAfter w:val="1"/>
          <w:wAfter w:w="15" w:type="dxa"/>
        </w:trPr>
        <w:tc>
          <w:tcPr>
            <w:tcW w:w="4489" w:type="dxa"/>
            <w:gridSpan w:val="5"/>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y georreferenciar zonas productivas  (áreas de cultivo, planteles de animales) con pérdida de capacidad real (mediante muestreo en terreno) y potencial por contaminación.</w:t>
            </w:r>
          </w:p>
        </w:tc>
      </w:tr>
      <w:tr w:rsidR="000B6A39" w:rsidRPr="00C04217" w:rsidTr="000B6A39">
        <w:trPr>
          <w:gridAfter w:val="1"/>
          <w:wAfter w:w="15" w:type="dxa"/>
        </w:trPr>
        <w:tc>
          <w:tcPr>
            <w:tcW w:w="4489" w:type="dxa"/>
            <w:gridSpan w:val="5"/>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escala 1:50.000 de las regiones indicadas que muestren sectores con problemas de contaminación o vulnerables.</w:t>
            </w:r>
          </w:p>
        </w:tc>
      </w:tr>
      <w:tr w:rsidR="000B6A39" w:rsidRPr="00C04217" w:rsidTr="000B6A39">
        <w:trPr>
          <w:gridAfter w:val="1"/>
          <w:wAfter w:w="15" w:type="dxa"/>
        </w:trPr>
        <w:tc>
          <w:tcPr>
            <w:tcW w:w="2802" w:type="dxa"/>
            <w:gridSpan w:val="3"/>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151D25">
            <w:pPr>
              <w:pStyle w:val="Prrafodelista"/>
              <w:numPr>
                <w:ilvl w:val="0"/>
                <w:numId w:val="61"/>
              </w:numPr>
              <w:spacing w:before="0"/>
              <w:ind w:left="317" w:hanging="218"/>
              <w:contextualSpacing/>
              <w:jc w:val="left"/>
              <w:rPr>
                <w:rFonts w:asciiTheme="minorHAnsi" w:hAnsiTheme="minorHAnsi"/>
              </w:rPr>
            </w:pPr>
            <w:r w:rsidRPr="00C04217">
              <w:rPr>
                <w:rFonts w:asciiTheme="minorHAnsi" w:hAnsiTheme="minorHAnsi"/>
              </w:rPr>
              <w:t>Ubicación de fuentes contaminantes en cartografía</w:t>
            </w:r>
            <w:r w:rsidR="00560CB5">
              <w:fldChar w:fldCharType="begin"/>
            </w:r>
            <w:r w:rsidR="00560CB5">
              <w:instrText xml:space="preserve"> XE "</w:instrText>
            </w:r>
            <w:r w:rsidR="00560CB5" w:rsidRPr="00193D2F">
              <w:rPr>
                <w:lang w:eastAsia="es-ES"/>
              </w:rPr>
              <w:instrText>cartografía</w:instrText>
            </w:r>
            <w:r w:rsidR="00560CB5">
              <w:instrText xml:space="preserve">" </w:instrText>
            </w:r>
            <w:r w:rsidR="00560CB5">
              <w:fldChar w:fldCharType="end"/>
            </w:r>
            <w:r w:rsidRPr="00C04217">
              <w:rPr>
                <w:rFonts w:asciiTheme="minorHAnsi" w:hAnsiTheme="minorHAnsi"/>
              </w:rPr>
              <w:t xml:space="preserve"> a escala 1:50.000.</w:t>
            </w:r>
          </w:p>
          <w:p w:rsidR="000B6A39" w:rsidRPr="00C04217" w:rsidRDefault="000B6A39" w:rsidP="00151D25">
            <w:pPr>
              <w:pStyle w:val="Prrafodelista"/>
              <w:numPr>
                <w:ilvl w:val="0"/>
                <w:numId w:val="61"/>
              </w:numPr>
              <w:spacing w:before="0"/>
              <w:ind w:left="317" w:hanging="218"/>
              <w:contextualSpacing/>
              <w:jc w:val="left"/>
              <w:rPr>
                <w:rFonts w:asciiTheme="minorHAnsi" w:hAnsiTheme="minorHAnsi"/>
                <w:i/>
              </w:rPr>
            </w:pPr>
            <w:r w:rsidRPr="00C04217">
              <w:rPr>
                <w:rFonts w:asciiTheme="minorHAnsi" w:hAnsiTheme="minorHAnsi"/>
              </w:rPr>
              <w:t>Localización de áreas productivas con degradación real y potencial.</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36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3"/>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$ 320.000.000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120 Mill </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120 Mill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3: 120 Mill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gridSpan w:val="2"/>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3"/>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INDAP, CONAF,  SAG, Comisión Nacional de Riego.</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jc w:val="both"/>
              <w:rPr>
                <w:rFonts w:asciiTheme="minorHAnsi" w:hAnsiTheme="minorHAnsi" w:cstheme="minorHAnsi"/>
              </w:rPr>
            </w:pPr>
            <w:r w:rsidRPr="00C04217">
              <w:rPr>
                <w:rFonts w:asciiTheme="minorHAnsi" w:hAnsiTheme="minorHAnsi" w:cstheme="minorHAnsi"/>
              </w:rPr>
              <w:t>Externos: Productores agrícolas. Municipios Rurales.</w:t>
            </w:r>
          </w:p>
        </w:tc>
      </w:tr>
      <w:tr w:rsidR="000B6A39" w:rsidRPr="00C04217" w:rsidTr="000B6A39">
        <w:trPr>
          <w:gridAfter w:val="1"/>
          <w:wAfter w:w="15" w:type="dxa"/>
        </w:trPr>
        <w:tc>
          <w:tcPr>
            <w:tcW w:w="2802" w:type="dxa"/>
            <w:gridSpan w:val="3"/>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Un amplio grupo de usuarios a nivel nacional, tanto en el sector público (Ministerios) como privado (productores agrícolas  y mundo académico.</w:t>
            </w:r>
          </w:p>
        </w:tc>
      </w:tr>
      <w:tr w:rsidR="000B6A39" w:rsidRPr="00C04217" w:rsidTr="000B6A39">
        <w:trPr>
          <w:gridAfter w:val="1"/>
          <w:wAfter w:w="15" w:type="dxa"/>
        </w:trPr>
        <w:tc>
          <w:tcPr>
            <w:tcW w:w="2802" w:type="dxa"/>
            <w:gridSpan w:val="3"/>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jc w:val="center"/>
        <w:rPr>
          <w:rFonts w:cstheme="minorHAnsi"/>
          <w:b/>
          <w:sz w:val="24"/>
          <w:szCs w:val="24"/>
          <w:u w:val="single"/>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pStyle w:val="Ttulo3"/>
        <w:rPr>
          <w:rFonts w:cstheme="minorHAnsi"/>
        </w:rPr>
      </w:pPr>
      <w:bookmarkStart w:id="503" w:name="_Toc302636371"/>
      <w:r w:rsidRPr="00C04217">
        <w:rPr>
          <w:rFonts w:cstheme="minorHAnsi"/>
        </w:rPr>
        <w:t>P02- EVALUACIÓN DE PROGRAMAS DE FOMENTO DE SUBSIDIOS ENTREGADOS</w:t>
      </w:r>
      <w:bookmarkEnd w:id="503"/>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(02)</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Evaluación de programas de fomento de subsidios entregados.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Subsecretaría de Agricultura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 – Procedimientos.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Focalizar la entrega de nuevos beneficios.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(Cruce de) información de beneficiarios (cantidad) de cada programa del Ministerio georreferenciado (usuarios).</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Cuantificar montos de inversión por sector, beneficiarios y mejorar la gestión.  -  Evaluar éxito de las iniciativas.</w:t>
            </w:r>
            <w:r w:rsidRPr="00C04217">
              <w:rPr>
                <w:rFonts w:asciiTheme="minorHAnsi" w:hAnsiTheme="minorHAnsi" w:cstheme="minorHAnsi"/>
                <w:i/>
              </w:rPr>
              <w:t xml:space="preserve">  -  </w:t>
            </w:r>
            <w:r w:rsidRPr="00C04217">
              <w:rPr>
                <w:rFonts w:asciiTheme="minorHAnsi" w:hAnsiTheme="minorHAnsi" w:cstheme="minorHAnsi"/>
              </w:rPr>
              <w:t>Implementar procedimiento de entrega y/o traspaso de información.</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Cruzar la información y bases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los diversos beneficiados por programas MINAGRI.</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e implementar nuevos procedimientos de recolección y registro de información.</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Homogenizar bases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incorporando la georreferenciación de los mismos.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Resultados en 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$ 0 (H/H)</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Autoridades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pStyle w:val="Ttulo3"/>
        <w:rPr>
          <w:rFonts w:cstheme="minorHAnsi"/>
        </w:rPr>
      </w:pPr>
      <w:bookmarkStart w:id="504" w:name="_Toc302636372"/>
      <w:r w:rsidRPr="00C04217">
        <w:rPr>
          <w:rFonts w:cstheme="minorHAnsi"/>
        </w:rPr>
        <w:t>P03- CURVAS DE NIVEL A 10 M. EN REGIONES AGROPECUARIAS.</w:t>
      </w:r>
      <w:bookmarkEnd w:id="504"/>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(03)</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Curvas de nivel a 10 m. en regiones agropecuarias.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CIREN.  Adquisición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Insumos para Estudio de daño ambiental, producidos  por la degradación del suelo.</w:t>
            </w:r>
          </w:p>
          <w:p w:rsidR="000B6A39" w:rsidRPr="00C04217" w:rsidRDefault="000B6A39" w:rsidP="000B6A39">
            <w:pPr>
              <w:rPr>
                <w:rFonts w:asciiTheme="minorHAnsi" w:hAnsiTheme="minorHAnsi" w:cstheme="minorHAnsi"/>
                <w:i/>
              </w:rPr>
            </w:pPr>
            <w:r w:rsidRPr="00C04217">
              <w:rPr>
                <w:rFonts w:asciiTheme="minorHAnsi" w:hAnsiTheme="minorHAnsi" w:cstheme="minorHAnsi"/>
              </w:rPr>
              <w:t>Mapas de Riesgo, modelos de manejo, ortoimágenes</w:t>
            </w:r>
            <w:r w:rsidRPr="00C04217">
              <w:rPr>
                <w:rFonts w:asciiTheme="minorHAnsi" w:hAnsiTheme="minorHAnsi" w:cstheme="minorHAnsi"/>
                <w:i/>
              </w:rPr>
              <w:t>.</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Modelo Digital de Elevación de Resolución de 10 metros (SPOT DEM - Oriondata).</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Trabajar con información de más detalle: Estudios de derrumbes -</w:t>
            </w:r>
          </w:p>
          <w:p w:rsidR="000B6A39" w:rsidRPr="00C04217" w:rsidRDefault="000B6A39" w:rsidP="000B6A39">
            <w:pPr>
              <w:rPr>
                <w:rFonts w:asciiTheme="minorHAnsi" w:hAnsiTheme="minorHAnsi" w:cstheme="minorHAnsi"/>
              </w:rPr>
            </w:pPr>
            <w:r w:rsidRPr="00C04217">
              <w:rPr>
                <w:rFonts w:asciiTheme="minorHAnsi" w:hAnsiTheme="minorHAnsi" w:cstheme="minorHAnsi"/>
              </w:rPr>
              <w:t>Agricultura de terrazas. Mejora nivel de detalle de variables ambientales como pendiente, exposición y altitud. Mejor detalle procesos erosivos (umbrales).</w:t>
            </w:r>
          </w:p>
          <w:p w:rsidR="000B6A39" w:rsidRPr="00C04217" w:rsidRDefault="000B6A39" w:rsidP="000B6A39">
            <w:pPr>
              <w:rPr>
                <w:rFonts w:asciiTheme="minorHAnsi" w:hAnsiTheme="minorHAnsi" w:cstheme="minorHAnsi"/>
              </w:rPr>
            </w:pPr>
            <w:r w:rsidRPr="00C04217">
              <w:rPr>
                <w:rFonts w:asciiTheme="minorHAnsi" w:hAnsiTheme="minorHAnsi" w:cstheme="minorHAnsi"/>
              </w:rPr>
              <w:t>Modelos de análisis del territorio, incluyendo temas de erosión, aptitud y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Obtener curvas de nivel cada 10 metros hasta la cota 1.500 m.s.n.m. y cada 20 metros sobre esa cota, para uso transversal del todos los organismos MINAGRI.</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Adquirir capa digital de curvas de nivel, de acuerdo a las especificaciones indicadas.</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vertAlign w:val="superscript"/>
              </w:rPr>
              <w:lastRenderedPageBreak/>
              <w:t xml:space="preserve">* </w:t>
            </w:r>
            <w:r w:rsidRPr="00C04217">
              <w:rPr>
                <w:rFonts w:asciiTheme="minorHAnsi" w:hAnsiTheme="minorHAnsi" w:cstheme="minorHAnsi"/>
                <w:b/>
              </w:rPr>
              <w:t xml:space="preserve">Costo Total: </w:t>
            </w:r>
          </w:p>
          <w:p w:rsidR="000B6A39" w:rsidRPr="00C04217" w:rsidRDefault="000B6A39" w:rsidP="000B6A39">
            <w:pPr>
              <w:rPr>
                <w:rFonts w:asciiTheme="minorHAnsi" w:hAnsiTheme="minorHAnsi" w:cstheme="minorHAnsi"/>
                <w:b/>
              </w:rPr>
            </w:pPr>
            <w:r w:rsidRPr="00C04217">
              <w:rPr>
                <w:rFonts w:asciiTheme="minorHAnsi" w:hAnsiTheme="minorHAnsi" w:cstheme="minorHAnsi"/>
                <w:b/>
              </w:rPr>
              <w:t>$830.700.000 regiones agropecuarias.</w:t>
            </w:r>
          </w:p>
          <w:p w:rsidR="000B6A39" w:rsidRPr="00C04217" w:rsidRDefault="000B6A39" w:rsidP="000B6A39">
            <w:pPr>
              <w:rPr>
                <w:rFonts w:asciiTheme="minorHAnsi" w:hAnsiTheme="minorHAnsi" w:cstheme="minorHAnsi"/>
                <w:b/>
              </w:rPr>
            </w:pPr>
            <w:r w:rsidRPr="00C04217">
              <w:rPr>
                <w:rFonts w:asciiTheme="minorHAnsi" w:hAnsiTheme="minorHAnsi" w:cstheme="minorHAnsi"/>
                <w:b/>
              </w:rPr>
              <w:t>($2.272.000.000 todo el país)</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Proyecto Transversal Instituciones de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highlight w:val="lightGray"/>
              </w:rPr>
            </w:pPr>
            <w:r w:rsidRPr="00C04217">
              <w:rPr>
                <w:rFonts w:asciiTheme="minorHAnsi" w:hAnsiTheme="minorHAnsi" w:cstheme="minorHAnsi"/>
                <w:highlight w:val="lightGray"/>
              </w:rPr>
              <w:t xml:space="preserve">2: </w:t>
            </w:r>
            <w:r w:rsidRPr="00C04217">
              <w:rPr>
                <w:rFonts w:asciiTheme="minorHAnsi" w:hAnsiTheme="minorHAnsi" w:cstheme="minorHAnsi"/>
                <w:i/>
                <w:highlight w:val="lightGray"/>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05" w:name="_Toc302636373"/>
      <w:r w:rsidRPr="00C04217">
        <w:rPr>
          <w:rFonts w:cstheme="minorHAnsi"/>
        </w:rPr>
        <w:lastRenderedPageBreak/>
        <w:t>P04-CARTOGRAFÍA DEL USO DE LA TIERRA</w:t>
      </w:r>
      <w:bookmarkEnd w:id="505"/>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(04)</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Cartografía del uso de la tierra.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Sirve para generar otros productos: Áreas prioritarias y preferentes para uso agrícola.</w:t>
            </w:r>
          </w:p>
          <w:p w:rsidR="000B6A39" w:rsidRPr="00C04217" w:rsidRDefault="000B6A39" w:rsidP="000B6A39">
            <w:pPr>
              <w:rPr>
                <w:rFonts w:asciiTheme="minorHAnsi" w:hAnsiTheme="minorHAnsi" w:cstheme="minorHAnsi"/>
              </w:rPr>
            </w:pPr>
            <w:r w:rsidRPr="00C04217">
              <w:rPr>
                <w:rFonts w:asciiTheme="minorHAnsi" w:hAnsiTheme="minorHAnsi" w:cstheme="minorHAnsi"/>
              </w:rPr>
              <w:t>Estado de los Suelos producto del Uso.</w:t>
            </w:r>
          </w:p>
          <w:p w:rsidR="000B6A39" w:rsidRPr="00C04217" w:rsidRDefault="000B6A39" w:rsidP="000B6A39">
            <w:pPr>
              <w:rPr>
                <w:rFonts w:asciiTheme="minorHAnsi" w:hAnsiTheme="minorHAnsi" w:cstheme="minorHAnsi"/>
              </w:rPr>
            </w:pPr>
            <w:r w:rsidRPr="00C04217">
              <w:rPr>
                <w:rFonts w:asciiTheme="minorHAnsi" w:hAnsiTheme="minorHAnsi" w:cstheme="minorHAnsi"/>
              </w:rPr>
              <w:t>Estudios de dendroenergía.</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Áreas expuestas a peligro volcánico - Mapas de Riesgo en general.  </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Superficie cultivada por canal. </w:t>
            </w:r>
          </w:p>
          <w:p w:rsidR="000B6A39" w:rsidRPr="00C04217" w:rsidRDefault="000B6A39" w:rsidP="000B6A39">
            <w:pPr>
              <w:rPr>
                <w:rFonts w:asciiTheme="minorHAnsi" w:hAnsiTheme="minorHAnsi" w:cstheme="minorHAnsi"/>
              </w:rPr>
            </w:pPr>
            <w:r w:rsidRPr="00C04217">
              <w:rPr>
                <w:rFonts w:asciiTheme="minorHAnsi" w:hAnsiTheme="minorHAnsi" w:cstheme="minorHAnsi"/>
              </w:rPr>
              <w:t>Priorización de Atención Incendios Forestales.</w:t>
            </w:r>
          </w:p>
          <w:p w:rsidR="000B6A39" w:rsidRPr="00C04217" w:rsidRDefault="000B6A39" w:rsidP="000B6A39">
            <w:pPr>
              <w:rPr>
                <w:rFonts w:asciiTheme="minorHAnsi" w:hAnsiTheme="minorHAnsi" w:cstheme="minorHAnsi"/>
                <w:i/>
              </w:rPr>
            </w:pPr>
            <w:r w:rsidRPr="00C04217">
              <w:rPr>
                <w:rFonts w:asciiTheme="minorHAnsi" w:hAnsiTheme="minorHAnsi" w:cstheme="minorHAnsi"/>
              </w:rPr>
              <w:t>Estimaciones de producción por rubro, valoración del territorio, identificación de suelos silvoagropecuarios prioritarios.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Catastro de Uso del Suelo, Catastro Frutícola, Áreas Silvestres Protegidas, Erosión, Ortofotos e imágenes satelitales. Catastro Propiedad Fiscal, Cobertura de Propiedades-roles (capacidad de uso), Inventario Forestal, Infraestructura Pública.</w:t>
            </w:r>
          </w:p>
          <w:p w:rsidR="000B6A39" w:rsidRPr="00C04217" w:rsidRDefault="000B6A39" w:rsidP="000B6A39">
            <w:pPr>
              <w:rPr>
                <w:rFonts w:asciiTheme="minorHAnsi" w:hAnsiTheme="minorHAnsi" w:cstheme="minorHAnsi"/>
              </w:rPr>
            </w:pPr>
            <w:r w:rsidRPr="00C04217">
              <w:rPr>
                <w:rFonts w:asciiTheme="minorHAnsi" w:hAnsiTheme="minorHAnsi" w:cstheme="minorHAnsi"/>
              </w:rPr>
              <w:t>Catastro de Bosque Nativo.</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Elaborar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uso del suelo a partir de insumos indicados. </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Como insumo para diferentes productos que se elaboran en el Ministerio. Vincular diversas fuentes de información para obtener una mejor caracterización de actividades socio-económica del uso. Dinámica de cambios. </w:t>
            </w:r>
          </w:p>
          <w:p w:rsidR="000B6A39" w:rsidRPr="00C04217" w:rsidRDefault="000B6A39" w:rsidP="000B6A39">
            <w:pPr>
              <w:rPr>
                <w:rFonts w:asciiTheme="minorHAnsi" w:hAnsiTheme="minorHAnsi" w:cstheme="minorHAnsi"/>
              </w:rPr>
            </w:pPr>
            <w:r w:rsidRPr="00C04217">
              <w:rPr>
                <w:rFonts w:asciiTheme="minorHAnsi" w:hAnsiTheme="minorHAnsi" w:cstheme="minorHAnsi"/>
              </w:rPr>
              <w:t>Ordenamiento territorial, políticas públicas agrarias en relación a valoración de terrenos agrícolas frente a usos alternativos de la tierra (usos competidores de la tierra, ej.: coexistencia minería-agricultura).</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lastRenderedPageBreak/>
              <w:t>Generar la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del uso del suelo, como información de carácter homogéneo y transversal para todos los organismos MINAGRI.</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Levantar la información en los organismos MINAGRI de los productos que servirán de insumo para la elaboración de la Cartografía de uso de la tierra. </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Realizar los procedimientos necesarios para dejar la información interoperable. </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10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$209.000.000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Proyecto Transversal Instituciones de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Sector productivo.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highlight w:val="lightGray"/>
              </w:rPr>
            </w:pPr>
            <w:r w:rsidRPr="00C04217">
              <w:rPr>
                <w:rFonts w:asciiTheme="minorHAnsi" w:hAnsiTheme="minorHAnsi" w:cstheme="minorHAnsi"/>
                <w:highlight w:val="lightGray"/>
              </w:rPr>
              <w:t xml:space="preserve">1: </w:t>
            </w:r>
            <w:r w:rsidRPr="00C04217">
              <w:rPr>
                <w:rFonts w:asciiTheme="minorHAnsi" w:hAnsiTheme="minorHAnsi" w:cstheme="minorHAnsi"/>
                <w:i/>
                <w:highlight w:val="lightGray"/>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06" w:name="_Toc302636374"/>
      <w:r w:rsidRPr="00C04217">
        <w:rPr>
          <w:rFonts w:cstheme="minorHAnsi"/>
        </w:rPr>
        <w:lastRenderedPageBreak/>
        <w:t>P05- RIESGOS AGRÍCOLAS: METEOROLÓGICOS Y REMOCIÓN EN MASA.</w:t>
      </w:r>
      <w:bookmarkEnd w:id="506"/>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088"/>
        <w:gridCol w:w="1491"/>
        <w:gridCol w:w="1109"/>
        <w:gridCol w:w="467"/>
        <w:gridCol w:w="140"/>
        <w:gridCol w:w="283"/>
        <w:gridCol w:w="1326"/>
        <w:gridCol w:w="1194"/>
        <w:gridCol w:w="148"/>
        <w:gridCol w:w="333"/>
        <w:gridCol w:w="14"/>
        <w:gridCol w:w="1448"/>
        <w:gridCol w:w="13"/>
      </w:tblGrid>
      <w:tr w:rsidR="000B6A39" w:rsidRPr="00C04217" w:rsidTr="000B6A39">
        <w:trPr>
          <w:gridAfter w:val="1"/>
          <w:wAfter w:w="13" w:type="dxa"/>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(05)</w:t>
            </w:r>
          </w:p>
        </w:tc>
        <w:tc>
          <w:tcPr>
            <w:tcW w:w="6462"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Riesgos agrícolas: meteorológicos y remoción en masa.</w:t>
            </w:r>
          </w:p>
        </w:tc>
      </w:tr>
      <w:tr w:rsidR="000B6A39" w:rsidRPr="00C04217" w:rsidTr="000B6A39">
        <w:trPr>
          <w:gridAfter w:val="1"/>
          <w:wAfter w:w="13" w:type="dxa"/>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462"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CIREN. </w:t>
            </w:r>
          </w:p>
        </w:tc>
      </w:tr>
      <w:tr w:rsidR="000B6A39" w:rsidRPr="00C04217" w:rsidTr="000B6A39">
        <w:trPr>
          <w:gridAfter w:val="1"/>
          <w:wAfter w:w="13" w:type="dxa"/>
        </w:trPr>
        <w:tc>
          <w:tcPr>
            <w:tcW w:w="2579"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462"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Contratación a terceros.</w:t>
            </w:r>
          </w:p>
        </w:tc>
      </w:tr>
      <w:tr w:rsidR="000B6A39" w:rsidRPr="00C04217" w:rsidTr="000B6A39">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09"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2216"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342"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808"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3" w:type="dxa"/>
        </w:trPr>
        <w:tc>
          <w:tcPr>
            <w:tcW w:w="2579"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462"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3" w:type="dxa"/>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462"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3" w:type="dxa"/>
          <w:trHeight w:val="50"/>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462"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Nacional.</w:t>
            </w:r>
          </w:p>
        </w:tc>
      </w:tr>
      <w:tr w:rsidR="000B6A39" w:rsidRPr="00C04217" w:rsidTr="000B6A39">
        <w:trPr>
          <w:gridAfter w:val="1"/>
          <w:wAfter w:w="13" w:type="dxa"/>
          <w:trHeight w:val="135"/>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462"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Sirve para generar: Áreas inundables y expuestas a riesgos de inundación.</w:t>
            </w:r>
          </w:p>
          <w:p w:rsidR="000B6A39" w:rsidRPr="00C04217" w:rsidRDefault="000B6A39" w:rsidP="000B6A39">
            <w:pPr>
              <w:rPr>
                <w:rFonts w:asciiTheme="minorHAnsi" w:hAnsiTheme="minorHAnsi" w:cstheme="minorHAnsi"/>
              </w:rPr>
            </w:pPr>
            <w:r w:rsidRPr="00C04217">
              <w:rPr>
                <w:rFonts w:asciiTheme="minorHAnsi" w:hAnsiTheme="minorHAnsi" w:cstheme="minorHAnsi"/>
              </w:rPr>
              <w:t>Mapas de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w:t>
            </w:r>
          </w:p>
          <w:p w:rsidR="000B6A39" w:rsidRPr="00C04217" w:rsidRDefault="000B6A39" w:rsidP="000B6A39">
            <w:pPr>
              <w:rPr>
                <w:rFonts w:asciiTheme="minorHAnsi" w:hAnsiTheme="minorHAnsi" w:cstheme="minorHAnsi"/>
                <w:i/>
              </w:rPr>
            </w:pPr>
            <w:r w:rsidRPr="00C04217">
              <w:rPr>
                <w:rFonts w:asciiTheme="minorHAnsi" w:hAnsiTheme="minorHAnsi" w:cstheme="minorHAnsi"/>
              </w:rPr>
              <w:t>Gestión del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seguro agrícola, adaptación cambio climático</w:t>
            </w:r>
          </w:p>
        </w:tc>
      </w:tr>
      <w:tr w:rsidR="000B6A39" w:rsidRPr="00C04217" w:rsidTr="000B6A39">
        <w:trPr>
          <w:gridAfter w:val="1"/>
          <w:wAfter w:w="13" w:type="dxa"/>
          <w:trHeight w:val="135"/>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462"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Uso de la tierra. </w:t>
            </w:r>
          </w:p>
          <w:p w:rsidR="000B6A39" w:rsidRPr="00C04217" w:rsidRDefault="000B6A39" w:rsidP="000B6A39">
            <w:pPr>
              <w:rPr>
                <w:rFonts w:asciiTheme="minorHAnsi" w:hAnsiTheme="minorHAnsi" w:cstheme="minorHAnsi"/>
              </w:rPr>
            </w:pPr>
            <w:r w:rsidRPr="00C04217">
              <w:rPr>
                <w:rFonts w:asciiTheme="minorHAnsi" w:hAnsiTheme="minorHAnsi" w:cstheme="minorHAnsi"/>
              </w:rPr>
              <w:t>Línea base de cultivos.</w:t>
            </w:r>
          </w:p>
          <w:p w:rsidR="000B6A39" w:rsidRPr="00C04217" w:rsidRDefault="000B6A39" w:rsidP="000B6A39">
            <w:pPr>
              <w:rPr>
                <w:rFonts w:asciiTheme="minorHAnsi" w:hAnsiTheme="minorHAnsi" w:cstheme="minorHAnsi"/>
              </w:rPr>
            </w:pPr>
            <w:r w:rsidRPr="00C04217">
              <w:rPr>
                <w:rFonts w:asciiTheme="minorHAnsi" w:hAnsiTheme="minorHAnsi" w:cstheme="minorHAnsi"/>
              </w:rPr>
              <w:t>Línea base histórica de aptitud, Red y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meteorológicos (temperaturas, precipitaciones, vientos, heladas), </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modelos de seguimiento de temporada, </w:t>
            </w:r>
          </w:p>
          <w:p w:rsidR="000B6A39" w:rsidRPr="00C04217" w:rsidRDefault="000B6A39" w:rsidP="000B6A39">
            <w:pPr>
              <w:rPr>
                <w:rFonts w:asciiTheme="minorHAnsi" w:hAnsiTheme="minorHAnsi" w:cstheme="minorHAnsi"/>
                <w:i/>
              </w:rPr>
            </w:pPr>
            <w:r w:rsidRPr="00C04217">
              <w:rPr>
                <w:rFonts w:asciiTheme="minorHAnsi" w:hAnsiTheme="minorHAnsi" w:cstheme="minorHAnsi"/>
              </w:rPr>
              <w:t>modelo digital de elevación.</w:t>
            </w:r>
          </w:p>
        </w:tc>
      </w:tr>
      <w:tr w:rsidR="000B6A39" w:rsidRPr="00C04217" w:rsidTr="000B6A39">
        <w:trPr>
          <w:gridAfter w:val="1"/>
          <w:wAfter w:w="13" w:type="dxa"/>
          <w:trHeight w:val="912"/>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462"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necesaria para prevenir riesgos agrícolas en general, por ejemplo,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climático a la agricultura, como las heladas.</w:t>
            </w:r>
          </w:p>
          <w:p w:rsidR="000B6A39" w:rsidRPr="00C04217" w:rsidRDefault="000B6A39" w:rsidP="000B6A39">
            <w:pPr>
              <w:rPr>
                <w:rFonts w:asciiTheme="minorHAnsi" w:hAnsiTheme="minorHAnsi" w:cstheme="minorHAnsi"/>
              </w:rPr>
            </w:pPr>
            <w:r w:rsidRPr="00C04217">
              <w:rPr>
                <w:rFonts w:asciiTheme="minorHAnsi" w:hAnsiTheme="minorHAnsi" w:cstheme="minorHAnsi"/>
              </w:rPr>
              <w:t>Adaptación y mitigación productiva.</w:t>
            </w:r>
          </w:p>
          <w:p w:rsidR="000B6A39" w:rsidRPr="00C04217" w:rsidRDefault="000B6A39" w:rsidP="000B6A39">
            <w:pPr>
              <w:rPr>
                <w:rFonts w:asciiTheme="minorHAnsi" w:hAnsiTheme="minorHAnsi" w:cstheme="minorHAnsi"/>
              </w:rPr>
            </w:pPr>
            <w:r w:rsidRPr="00C04217">
              <w:rPr>
                <w:rFonts w:asciiTheme="minorHAnsi" w:hAnsiTheme="minorHAnsi" w:cstheme="minorHAnsi"/>
              </w:rPr>
              <w:t>Mejorar la asignación de beneficios.</w:t>
            </w:r>
          </w:p>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requerida: Dirección Meteorológica, INIA, CIREN (aptitud y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CONAF.  Externa: MOP.</w:t>
            </w:r>
          </w:p>
        </w:tc>
      </w:tr>
      <w:tr w:rsidR="000B6A39" w:rsidRPr="00C04217" w:rsidTr="000B6A39">
        <w:trPr>
          <w:gridAfter w:val="1"/>
          <w:wAfter w:w="13" w:type="dxa"/>
        </w:trPr>
        <w:tc>
          <w:tcPr>
            <w:tcW w:w="4155"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886"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3" w:type="dxa"/>
        </w:trPr>
        <w:tc>
          <w:tcPr>
            <w:tcW w:w="4155"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y base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para todo el país que permitan definir riesgos meteorológicos, incluye generación (recopilación de datos) y mantención posterior.</w:t>
            </w:r>
          </w:p>
        </w:tc>
        <w:tc>
          <w:tcPr>
            <w:tcW w:w="4886"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MINAGRI y de otros organismos necesario para generar la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riesgos agrícolas.</w:t>
            </w:r>
          </w:p>
        </w:tc>
      </w:tr>
      <w:tr w:rsidR="000B6A39" w:rsidRPr="00C04217" w:rsidTr="000B6A39">
        <w:trPr>
          <w:gridAfter w:val="1"/>
          <w:wAfter w:w="13" w:type="dxa"/>
        </w:trPr>
        <w:tc>
          <w:tcPr>
            <w:tcW w:w="4155"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886"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Realizar las acciones necesarias que permitan la interoperabilidad de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definiendo los procedimientos para su mantención posterior.</w:t>
            </w:r>
          </w:p>
        </w:tc>
      </w:tr>
      <w:tr w:rsidR="000B6A39" w:rsidRPr="00C04217" w:rsidTr="000B6A39">
        <w:trPr>
          <w:gridAfter w:val="1"/>
          <w:wAfter w:w="13" w:type="dxa"/>
        </w:trPr>
        <w:tc>
          <w:tcPr>
            <w:tcW w:w="4155"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886"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3" w:type="dxa"/>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325"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137"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3" w:type="dxa"/>
        </w:trPr>
        <w:tc>
          <w:tcPr>
            <w:tcW w:w="1088"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491"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10 meses</w:t>
            </w:r>
          </w:p>
        </w:tc>
        <w:tc>
          <w:tcPr>
            <w:tcW w:w="1716"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60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68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448"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3" w:type="dxa"/>
        </w:trPr>
        <w:tc>
          <w:tcPr>
            <w:tcW w:w="2579"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$900.000.000</w:t>
            </w:r>
          </w:p>
        </w:tc>
        <w:tc>
          <w:tcPr>
            <w:tcW w:w="1716"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609"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Riesgos meteorológicos </w:t>
            </w:r>
            <w:r w:rsidRPr="00C04217">
              <w:rPr>
                <w:rFonts w:asciiTheme="minorHAnsi" w:hAnsiTheme="minorHAnsi" w:cstheme="minorHAnsi"/>
                <w:i/>
              </w:rPr>
              <w:t>($ 800.000.000)</w:t>
            </w:r>
          </w:p>
        </w:tc>
        <w:tc>
          <w:tcPr>
            <w:tcW w:w="168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Remoción en masa </w:t>
            </w:r>
            <w:r w:rsidRPr="00C04217">
              <w:rPr>
                <w:rFonts w:asciiTheme="minorHAnsi" w:hAnsiTheme="minorHAnsi" w:cstheme="minorHAnsi"/>
                <w:i/>
              </w:rPr>
              <w:t>($)100.000.000</w:t>
            </w:r>
          </w:p>
        </w:tc>
        <w:tc>
          <w:tcPr>
            <w:tcW w:w="1448"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3" w:type="dxa"/>
        </w:trPr>
        <w:tc>
          <w:tcPr>
            <w:tcW w:w="1088"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49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716"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609"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675"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462"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3" w:type="dxa"/>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325"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Unidad Emergencia Agrícola, SAG, INDAP.</w:t>
            </w:r>
          </w:p>
        </w:tc>
        <w:tc>
          <w:tcPr>
            <w:tcW w:w="3137"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Externos: Productores,</w:t>
            </w:r>
          </w:p>
          <w:p w:rsidR="000B6A39" w:rsidRPr="00C04217" w:rsidRDefault="000B6A39" w:rsidP="000B6A39">
            <w:pPr>
              <w:rPr>
                <w:rFonts w:asciiTheme="minorHAnsi" w:hAnsiTheme="minorHAnsi" w:cstheme="minorHAnsi"/>
                <w:i/>
              </w:rPr>
            </w:pPr>
            <w:r w:rsidRPr="00C04217">
              <w:rPr>
                <w:rFonts w:asciiTheme="minorHAnsi" w:hAnsiTheme="minorHAnsi" w:cstheme="minorHAnsi"/>
              </w:rPr>
              <w:t>Comité de Seguro Agrícola.</w:t>
            </w:r>
          </w:p>
        </w:tc>
      </w:tr>
      <w:tr w:rsidR="000B6A39" w:rsidRPr="00C04217" w:rsidTr="000B6A39">
        <w:trPr>
          <w:gridAfter w:val="1"/>
          <w:wAfter w:w="13" w:type="dxa"/>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462"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3" w:type="dxa"/>
        </w:trPr>
        <w:tc>
          <w:tcPr>
            <w:tcW w:w="257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199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520"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1943"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07" w:name="_Toc302636375"/>
      <w:r w:rsidRPr="00C04217">
        <w:rPr>
          <w:rFonts w:cstheme="minorHAnsi"/>
        </w:rPr>
        <w:lastRenderedPageBreak/>
        <w:t>P06- ESTUDIO DE CONTAMINACIÓN DEL SUELO PRODUCTO DEL USO</w:t>
      </w:r>
      <w:bookmarkEnd w:id="507"/>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(06)</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Estudio de contaminación del suelo producto del uso.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Nacional </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Permite desarrollar Estudio daño ambiental, producidos por la degradación del suelo.</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Localización de Pasivos ambientales (desechos industriales, mineros (SERNAGEOMIN), urbanos y agrícolas). Calidad de Aguas (estaciones fluviométricas – DGA; contaminación urbana - SISS).</w:t>
            </w:r>
          </w:p>
          <w:p w:rsidR="000B6A39" w:rsidRPr="00C04217" w:rsidRDefault="000B6A39" w:rsidP="000B6A39">
            <w:pPr>
              <w:rPr>
                <w:rFonts w:asciiTheme="minorHAnsi" w:hAnsiTheme="minorHAnsi" w:cstheme="minorHAnsi"/>
              </w:rPr>
            </w:pPr>
            <w:r w:rsidRPr="00C04217">
              <w:rPr>
                <w:rFonts w:asciiTheme="minorHAnsi" w:hAnsiTheme="minorHAnsi" w:cstheme="minorHAnsi"/>
              </w:rPr>
              <w:t>Catastro frutícola. Catastro uso de suelo. Ver ficha producto 51.</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Determinar contaminación en los suelos, existencia de metales pesados y pesticidas, entre otros tipos de contaminación, producto de los usos agrícolas intensivos realizados durante periodos de tiempo determinado. Relacionar calidad</w:t>
            </w:r>
            <w:r w:rsidR="00560CB5">
              <w:rPr>
                <w:rFonts w:cstheme="minorHAnsi"/>
              </w:rPr>
              <w:fldChar w:fldCharType="begin"/>
            </w:r>
            <w:r w:rsidR="00560CB5">
              <w:instrText xml:space="preserve"> XE "</w:instrText>
            </w:r>
            <w:r w:rsidR="00560CB5" w:rsidRPr="00CA57CD">
              <w:instrText>calidad</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agua-regadío de suelo.</w:t>
            </w:r>
          </w:p>
          <w:p w:rsidR="000B6A39" w:rsidRPr="00C04217" w:rsidRDefault="000B6A39" w:rsidP="000B6A39">
            <w:pPr>
              <w:rPr>
                <w:rFonts w:asciiTheme="minorHAnsi" w:hAnsiTheme="minorHAnsi" w:cstheme="minorHAnsi"/>
              </w:rPr>
            </w:pPr>
            <w:r w:rsidRPr="00C04217">
              <w:rPr>
                <w:rFonts w:asciiTheme="minorHAnsi" w:hAnsiTheme="minorHAnsi" w:cstheme="minorHAnsi"/>
              </w:rPr>
              <w:t>Sirve para: Estudio daño ambiental, producidos por la degradación del suelo.</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(y base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asociada) con la ubicación de los pasivos ambientales del país con efecto directo sobre la actividad agrícola nacional.</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la información MINAGRI y de otros organismos del Estado y ONG, con identificación de los pasivos ambientales en el país.</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Integrar la información anterior, para el análisis transversal de los organismos MINAGRI.</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8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$200.000.000 generando la información.</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SAG, CNR.</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DGA-MOP</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08" w:name="_Toc302636376"/>
      <w:r w:rsidRPr="00C04217">
        <w:rPr>
          <w:rFonts w:cstheme="minorHAnsi"/>
        </w:rPr>
        <w:lastRenderedPageBreak/>
        <w:t>P07- EXPANSIÓN URBANA</w:t>
      </w:r>
      <w:bookmarkEnd w:id="508"/>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(07)</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Expansión urbana.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SAG.</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de uso transversal en el MINAGRI y de aplicación nacional. Protección de patrimonio de suelos productivos.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Zonas Urbanas (MINVU) - Planos Reguladores actualizados (Intercomunales y comunales) </w:t>
            </w:r>
            <w:r w:rsidRPr="00C04217">
              <w:rPr>
                <w:rFonts w:asciiTheme="minorHAnsi" w:hAnsiTheme="minorHAnsi" w:cstheme="minorHAnsi"/>
              </w:rPr>
              <w:sym w:font="Wingdings" w:char="F0E0"/>
            </w:r>
            <w:r w:rsidRPr="00C04217">
              <w:rPr>
                <w:rFonts w:asciiTheme="minorHAnsi" w:hAnsiTheme="minorHAnsi" w:cstheme="minorHAnsi"/>
              </w:rPr>
              <w:t xml:space="preserve"> MINVU, Municipios.</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Suelos - Cartografía del uso de la tierra - División predial </w:t>
            </w:r>
            <w:r w:rsidRPr="00C04217">
              <w:rPr>
                <w:rFonts w:asciiTheme="minorHAnsi" w:hAnsiTheme="minorHAnsi" w:cstheme="minorHAnsi"/>
              </w:rPr>
              <w:sym w:font="Wingdings" w:char="F0E0"/>
            </w:r>
            <w:r w:rsidRPr="00C04217">
              <w:rPr>
                <w:rFonts w:asciiTheme="minorHAnsi" w:hAnsiTheme="minorHAnsi" w:cstheme="minorHAnsi"/>
              </w:rPr>
              <w:t xml:space="preserve"> SAG, CIREN.</w:t>
            </w:r>
          </w:p>
          <w:p w:rsidR="000B6A39" w:rsidRPr="00C04217" w:rsidRDefault="000B6A39" w:rsidP="000B6A39">
            <w:pPr>
              <w:rPr>
                <w:rFonts w:asciiTheme="minorHAnsi" w:hAnsiTheme="minorHAnsi" w:cstheme="minorHAnsi"/>
                <w:i/>
              </w:rPr>
            </w:pPr>
            <w:r w:rsidRPr="00C04217">
              <w:rPr>
                <w:rFonts w:asciiTheme="minorHAnsi" w:hAnsiTheme="minorHAnsi" w:cstheme="minorHAnsi"/>
              </w:rPr>
              <w:t>Imágenes satelitales de libre acceso.</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dinámica de cambios de uso del suelo (dirección del cambio o crecimiento urbano).</w:t>
            </w:r>
          </w:p>
          <w:p w:rsidR="000B6A39" w:rsidRPr="00C04217" w:rsidRDefault="000B6A39" w:rsidP="000B6A39">
            <w:pPr>
              <w:rPr>
                <w:rFonts w:asciiTheme="minorHAnsi" w:hAnsiTheme="minorHAnsi" w:cstheme="minorHAnsi"/>
              </w:rPr>
            </w:pPr>
            <w:r w:rsidRPr="00C04217">
              <w:rPr>
                <w:rFonts w:asciiTheme="minorHAnsi" w:hAnsiTheme="minorHAnsi" w:cstheme="minorHAnsi"/>
              </w:rPr>
              <w:t>Elaboración de informes para Cambios de uso de suelo.</w:t>
            </w:r>
          </w:p>
          <w:p w:rsidR="000B6A39" w:rsidRPr="00C04217" w:rsidRDefault="000B6A39" w:rsidP="000B6A39">
            <w:pPr>
              <w:rPr>
                <w:rFonts w:asciiTheme="minorHAnsi" w:hAnsiTheme="minorHAnsi" w:cstheme="minorHAnsi"/>
              </w:rPr>
            </w:pPr>
            <w:r w:rsidRPr="00C04217">
              <w:rPr>
                <w:rFonts w:asciiTheme="minorHAnsi" w:hAnsiTheme="minorHAnsi" w:cstheme="minorHAnsi"/>
              </w:rPr>
              <w:t>Respaldo técnico de subsecretaría ante planes del MINVU.</w:t>
            </w:r>
          </w:p>
          <w:p w:rsidR="000B6A39" w:rsidRPr="00C04217" w:rsidRDefault="000B6A39" w:rsidP="000B6A39">
            <w:pPr>
              <w:rPr>
                <w:rFonts w:asciiTheme="minorHAnsi" w:hAnsiTheme="minorHAnsi" w:cstheme="minorHAnsi"/>
              </w:rPr>
            </w:pPr>
            <w:r w:rsidRPr="00C04217">
              <w:rPr>
                <w:rFonts w:asciiTheme="minorHAnsi" w:hAnsiTheme="minorHAnsi" w:cstheme="minorHAnsi"/>
              </w:rPr>
              <w:t>Insumo para para generar Cartografía del uso de la tierra.</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la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del crecimiento urbano reciente de los principales centros urbanos del país, definiendo las tendencias futuras para el mediano plazo.</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información de organismos MINAGRI y otros estamentos del Estado.</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Armonizar e integrar la información, para permitir el análisis de las tendencias de crecimientos de los centros poblados del país.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$ 0 </w:t>
            </w:r>
            <w:r w:rsidRPr="00C04217">
              <w:rPr>
                <w:rFonts w:asciiTheme="minorHAnsi" w:hAnsiTheme="minorHAnsi" w:cstheme="minorHAnsi"/>
                <w:i/>
              </w:rPr>
              <w:t xml:space="preserve">–sin </w:t>
            </w:r>
            <w:r w:rsidRPr="00C04217">
              <w:rPr>
                <w:rFonts w:asciiTheme="minorHAnsi" w:hAnsiTheme="minorHAnsi" w:cstheme="minorHAnsi"/>
                <w:i/>
              </w:rPr>
              <w:lastRenderedPageBreak/>
              <w:t>levantamiento de información.</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Proyecto Transversal</w:t>
            </w:r>
          </w:p>
          <w:p w:rsidR="000B6A39" w:rsidRPr="00C04217" w:rsidRDefault="000B6A39" w:rsidP="000B6A39">
            <w:pPr>
              <w:rPr>
                <w:rFonts w:asciiTheme="minorHAnsi" w:hAnsiTheme="minorHAnsi" w:cstheme="minorHAnsi"/>
              </w:rPr>
            </w:pPr>
            <w:r w:rsidRPr="00C04217">
              <w:rPr>
                <w:rFonts w:asciiTheme="minorHAnsi" w:hAnsiTheme="minorHAnsi" w:cstheme="minorHAnsi"/>
              </w:rPr>
              <w:t>Instituciones de MINAGRI. SEREMIS de Agricultura. Subsecretaría Agricultura.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highlight w:val="lightGray"/>
              </w:rPr>
            </w:pPr>
            <w:r w:rsidRPr="00C04217">
              <w:rPr>
                <w:rFonts w:asciiTheme="minorHAnsi" w:hAnsiTheme="minorHAnsi" w:cstheme="minorHAnsi"/>
                <w:highlight w:val="lightGray"/>
              </w:rPr>
              <w:t xml:space="preserve">2: </w:t>
            </w:r>
            <w:r w:rsidRPr="00C04217">
              <w:rPr>
                <w:rFonts w:asciiTheme="minorHAnsi" w:hAnsiTheme="minorHAnsi" w:cstheme="minorHAnsi"/>
                <w:i/>
                <w:highlight w:val="lightGray"/>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09" w:name="_Toc302636377"/>
      <w:r w:rsidRPr="00C04217">
        <w:rPr>
          <w:rFonts w:cstheme="minorHAnsi"/>
        </w:rPr>
        <w:lastRenderedPageBreak/>
        <w:t>P08- SANIDAD AGRÍCOLA.</w:t>
      </w:r>
      <w:bookmarkEnd w:id="509"/>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(08)</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Sanidad Agrícola.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Subsecretaría.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Procedimiento.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Mosca de la fruta (SAG) - Catastro frutícola (ODEPA) - Calidad del Agua (DGA-MOP) - Contaminación de suelos.</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9D72BB">
            <w:pPr>
              <w:spacing w:before="0"/>
              <w:rPr>
                <w:rFonts w:asciiTheme="minorHAnsi" w:hAnsiTheme="minorHAnsi" w:cstheme="minorHAnsi"/>
              </w:rPr>
            </w:pPr>
            <w:r w:rsidRPr="00C04217">
              <w:rPr>
                <w:rFonts w:asciiTheme="minorHAnsi" w:hAnsiTheme="minorHAnsi" w:cstheme="minorHAnsi"/>
              </w:rPr>
              <w:t xml:space="preserve">Producto útil para determinar enfermedades que pudieran producirse tanto en los cultivos como en las personas, producto de la contaminación de algunos agentes externos. </w:t>
            </w:r>
          </w:p>
          <w:p w:rsidR="000B6A39" w:rsidRPr="00C04217" w:rsidRDefault="000B6A39" w:rsidP="009D72BB">
            <w:pPr>
              <w:spacing w:before="0"/>
              <w:rPr>
                <w:rFonts w:asciiTheme="minorHAnsi" w:hAnsiTheme="minorHAnsi" w:cstheme="minorHAnsi"/>
              </w:rPr>
            </w:pPr>
            <w:r w:rsidRPr="00C04217">
              <w:rPr>
                <w:rFonts w:asciiTheme="minorHAnsi" w:hAnsiTheme="minorHAnsi" w:cstheme="minorHAnsi"/>
              </w:rPr>
              <w:t>Integración de información de diversos servicios intra y extra MINAGRI.</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9D72BB">
        <w:trPr>
          <w:gridAfter w:val="1"/>
          <w:wAfter w:w="15" w:type="dxa"/>
          <w:trHeight w:val="718"/>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Elaborar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y base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asociada con los principales focos de enfermedades y contaminación de suelos y agua en el país.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Realizar recopilación e integración de información y bases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desde los organismos MINAGRI y otros servicios del Estado.</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procedimientos de mantención posterior de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$ 0  </w:t>
            </w:r>
            <w:r w:rsidRPr="00C04217">
              <w:rPr>
                <w:rFonts w:asciiTheme="minorHAnsi" w:hAnsiTheme="minorHAnsi" w:cstheme="minorHAnsi"/>
                <w:i/>
              </w:rPr>
              <w:t xml:space="preserve">- h/h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Internos: SAG. </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Externos: Ministerio de Salud.</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pStyle w:val="Ttulo3"/>
        <w:rPr>
          <w:rFonts w:cstheme="minorHAnsi"/>
        </w:rPr>
      </w:pPr>
      <w:bookmarkStart w:id="510" w:name="_Toc302636378"/>
      <w:r w:rsidRPr="00C04217">
        <w:rPr>
          <w:rFonts w:cstheme="minorHAnsi"/>
        </w:rPr>
        <w:lastRenderedPageBreak/>
        <w:t>P09- APORTES (INVERSIÓN) MINAGRI EN EL TERRITORIO GEORREFERENCIADA</w:t>
      </w:r>
      <w:bookmarkEnd w:id="510"/>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(09)</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Aportes (inversión) MINAGRI en el territorio georreferenciada.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Subsecretaría.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Procedimiento.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Sirve para Evaluación de programas de fomento de subsidios entregados.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Georreferenciación de la inversión por cada servicio e instrumento del MINAGRI, los beneficiarios de dichos instrumentos, localidades y territorios explotados versus los no explotados. Proveedores de beneficios (todos los servicios MINAGRI).</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Mostrar los aportes o inversiones que realiza el Ministerio de Agricultura en el territorio, con el fin de superar la pobreza, impulsar el desarrollo local y regional, e impulsar la mejora en la calidad</w:t>
            </w:r>
            <w:r w:rsidR="00560CB5">
              <w:rPr>
                <w:rFonts w:cstheme="minorHAnsi"/>
              </w:rPr>
              <w:fldChar w:fldCharType="begin"/>
            </w:r>
            <w:r w:rsidR="00560CB5">
              <w:instrText xml:space="preserve"> XE "</w:instrText>
            </w:r>
            <w:r w:rsidR="00560CB5" w:rsidRPr="00CA57CD">
              <w:instrText>calidad</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vida de la población.</w:t>
            </w:r>
          </w:p>
          <w:p w:rsidR="000B6A39" w:rsidRPr="00C04217" w:rsidRDefault="000B6A39" w:rsidP="000B6A39">
            <w:pPr>
              <w:rPr>
                <w:rFonts w:asciiTheme="minorHAnsi" w:hAnsiTheme="minorHAnsi" w:cstheme="minorHAnsi"/>
              </w:rPr>
            </w:pPr>
            <w:r w:rsidRPr="00C04217">
              <w:rPr>
                <w:rFonts w:asciiTheme="minorHAnsi" w:hAnsiTheme="minorHAnsi" w:cstheme="minorHAnsi"/>
              </w:rPr>
              <w:t>Identificar localidades y territorios explotados versus los no explotados.</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Georreferenciar la información de inversión de los organismos MINAGRI, permitiendo identificar territorialmente  los beneficiarios.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la información de los organismos MINAGRI, asociada a los instrumentos de inversión.</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procedimiento de georreferenciación de la inversión MINAGRI.</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$ 0 – h/h</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Transversal. Autoridades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11" w:name="_Toc302636379"/>
      <w:r w:rsidRPr="00C04217">
        <w:rPr>
          <w:rFonts w:cstheme="minorHAnsi"/>
        </w:rPr>
        <w:lastRenderedPageBreak/>
        <w:t>P10- PATRIMONIO AGROPRODUCTIVO EN RIESGO O EN PELIGRO.</w:t>
      </w:r>
      <w:bookmarkEnd w:id="511"/>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(10)</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Patrimonio Agroproductivo en riesgo</w:t>
            </w:r>
            <w:r w:rsidR="00560CB5">
              <w:rPr>
                <w:rFonts w:cstheme="minorHAnsi"/>
                <w:b/>
              </w:rPr>
              <w:fldChar w:fldCharType="begin"/>
            </w:r>
            <w:r w:rsidR="00560CB5">
              <w:instrText xml:space="preserve"> XE "</w:instrText>
            </w:r>
            <w:r w:rsidR="00560CB5" w:rsidRPr="001A11BF">
              <w:instrText>riesgo</w:instrText>
            </w:r>
            <w:r w:rsidR="00560CB5">
              <w:instrText xml:space="preserve">" </w:instrText>
            </w:r>
            <w:r w:rsidR="00560CB5">
              <w:rPr>
                <w:rFonts w:cstheme="minorHAnsi"/>
                <w:b/>
              </w:rPr>
              <w:fldChar w:fldCharType="end"/>
            </w:r>
            <w:r w:rsidRPr="00C04217">
              <w:rPr>
                <w:rFonts w:asciiTheme="minorHAnsi" w:hAnsiTheme="minorHAnsi" w:cstheme="minorHAnsi"/>
                <w:b/>
              </w:rPr>
              <w:t xml:space="preserve"> o en peligro.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SAG.</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CIREN – Contratación a terceros. </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Permite generar: Áreas prioritarias y preferentes para uso agrícola, a través de la valoración del territorio agroproductivo</w:t>
            </w:r>
          </w:p>
          <w:p w:rsidR="000B6A39" w:rsidRPr="00C04217" w:rsidRDefault="000B6A39" w:rsidP="000B6A39">
            <w:pPr>
              <w:rPr>
                <w:rFonts w:asciiTheme="minorHAnsi" w:hAnsiTheme="minorHAnsi" w:cstheme="minorHAnsi"/>
              </w:rPr>
            </w:pPr>
            <w:r w:rsidRPr="00C04217">
              <w:rPr>
                <w:rFonts w:asciiTheme="minorHAnsi" w:hAnsiTheme="minorHAnsi" w:cstheme="minorHAnsi"/>
              </w:rPr>
              <w:t>Herramienta de apoyo para la evaluación, gestión y planificación pública.</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Uso de suelo. Aptitud de los suelos. Infraestructura de riego.</w:t>
            </w:r>
          </w:p>
          <w:p w:rsidR="000B6A39" w:rsidRPr="00C04217" w:rsidRDefault="000B6A39" w:rsidP="000B6A39">
            <w:pPr>
              <w:rPr>
                <w:rFonts w:asciiTheme="minorHAnsi" w:hAnsiTheme="minorHAnsi" w:cstheme="minorHAnsi"/>
              </w:rPr>
            </w:pPr>
            <w:r w:rsidRPr="00C04217">
              <w:rPr>
                <w:rFonts w:asciiTheme="minorHAnsi" w:hAnsiTheme="minorHAnsi" w:cstheme="minorHAnsi"/>
              </w:rPr>
              <w:t>Zonas de expansión urbanas (MINVU).</w:t>
            </w:r>
          </w:p>
          <w:p w:rsidR="000B6A39" w:rsidRPr="00C04217" w:rsidRDefault="000B6A39" w:rsidP="000B6A39">
            <w:pPr>
              <w:rPr>
                <w:rFonts w:asciiTheme="minorHAnsi" w:hAnsiTheme="minorHAnsi" w:cstheme="minorHAnsi"/>
              </w:rPr>
            </w:pPr>
            <w:r w:rsidRPr="00C04217">
              <w:rPr>
                <w:rFonts w:asciiTheme="minorHAnsi" w:hAnsiTheme="minorHAnsi" w:cstheme="minorHAnsi"/>
              </w:rPr>
              <w:t>Municipios (PLADECOS).</w:t>
            </w:r>
          </w:p>
          <w:p w:rsidR="000B6A39" w:rsidRPr="00C04217" w:rsidRDefault="000B6A39" w:rsidP="000B6A39">
            <w:pPr>
              <w:rPr>
                <w:rFonts w:asciiTheme="minorHAnsi" w:hAnsiTheme="minorHAnsi" w:cstheme="minorHAnsi"/>
              </w:rPr>
            </w:pPr>
            <w:r w:rsidRPr="00C04217">
              <w:rPr>
                <w:rFonts w:asciiTheme="minorHAnsi" w:hAnsiTheme="minorHAnsi" w:cstheme="minorHAnsi"/>
              </w:rPr>
              <w:t>Áreas prioritarias y preferentes para uso agrícola.</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Apunta a generar una valoración del patrimonio agrícola, sea este físico y/o social, de manera de determinar unidades homogéneas o productivas de suelo, que para el agro poseen mayor valor y utilidad que las áreas definidas por los límites distritales utilizados actualmente en muchos productos y análisis. Este producto, entre otras cosas, permite determinar rápidamente el valor productivo que posee el suelo que será convertido a uso urbano propuesto por los planes reguladores.</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Valorar física, social y económicamente las regiones del país desde el punto de vista de la actividad agrosilvoagropecuaria.</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Levantar información de las variables físicas, sociales y económicas de las regiones del país.</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Analizar la información e integrarla para determinar unidades homogéneas de valor del suelo desde el punto de vista agrícola.</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lastRenderedPageBreak/>
              <w:t>* Costo Total: $2.500.000.000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Elementos clave Proyecto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(productos, etapas y/o resultados)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Transversal MINAGRI -SEREMIS de Agricultura - Directores SAG por cambio de usos de suelo.</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Externos: Gobiernos Regionales.</w:t>
            </w:r>
          </w:p>
          <w:p w:rsidR="000B6A39" w:rsidRPr="00C04217" w:rsidRDefault="000B6A39" w:rsidP="000B6A39">
            <w:pPr>
              <w:rPr>
                <w:rFonts w:asciiTheme="minorHAnsi" w:hAnsiTheme="minorHAnsi" w:cstheme="minorHAnsi"/>
              </w:rPr>
            </w:pPr>
            <w:r w:rsidRPr="00C04217">
              <w:rPr>
                <w:rFonts w:asciiTheme="minorHAnsi" w:hAnsiTheme="minorHAnsi" w:cstheme="minorHAnsi"/>
              </w:rPr>
              <w:t>Municipios.</w:t>
            </w:r>
          </w:p>
          <w:p w:rsidR="000B6A39" w:rsidRPr="00C04217" w:rsidRDefault="000B6A39" w:rsidP="000B6A39">
            <w:pPr>
              <w:rPr>
                <w:rFonts w:asciiTheme="minorHAnsi" w:hAnsiTheme="minorHAnsi" w:cstheme="minorHAnsi"/>
                <w:i/>
              </w:rPr>
            </w:pPr>
            <w:r w:rsidRPr="00C04217">
              <w:rPr>
                <w:rFonts w:asciiTheme="minorHAnsi" w:hAnsiTheme="minorHAnsi" w:cstheme="minorHAnsi"/>
              </w:rPr>
              <w:t>MINVU</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12" w:name="_Toc302636380"/>
      <w:r w:rsidRPr="00C04217">
        <w:rPr>
          <w:rFonts w:cstheme="minorHAnsi"/>
        </w:rPr>
        <w:lastRenderedPageBreak/>
        <w:t>P11- ÁREAS PRIORITARIAS Y PREFERENTES PARA USO AGRÍCOLA.</w:t>
      </w:r>
      <w:bookmarkEnd w:id="512"/>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(11)</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Áreas prioritarias y preferentes para uso agrícola.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SAG.</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Contratación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Herramienta de apoyo para la evaluación, gestión y planificación pública.</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Uso de suelo, catastro de bosque nativo, el catastro frutícola, las áreas de inversión y zonas con riego entre otros temas. La diferencia con el producto anterior (010) radica, fundamentalmente en la escala de representación. Este es insumo para aquel.</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Para ser integrado en los diferentes instrumentos de planificación, los cuales requieren identificar las áreas con vocaciones (relevantes) silvoagropecuarias para compatibilizar con las propuestas de usos que serán localizados o planificadas para esos territorios.</w:t>
            </w:r>
            <w:r w:rsidRPr="00C04217">
              <w:rPr>
                <w:rFonts w:asciiTheme="minorHAnsi" w:hAnsiTheme="minorHAnsi" w:cstheme="minorHAnsi"/>
                <w:i/>
              </w:rPr>
              <w:t xml:space="preserve">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del territorio nacional con la identificación de las áreas preferentes para la actividad silvoagropecuaria.</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transversal de los organismos MINAGRI con identificación sectorial de zonas preferentes para las actividades agrícola y forestal.</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procedimientos de actualización y mantención de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permitiendo la interoperabilidad de los mismos.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Productos cartográficos a escalas 1:20.000 – 1:10.000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$2.500.000.000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SEREMIS Agricultura y Directores SAG.</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instituciones que generan los instrumentos de  planificación territorial, como el MINVU, los Gobiernos Regionales y Consejeros Regionales.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13" w:name="_Toc302636381"/>
      <w:r w:rsidRPr="00C04217">
        <w:rPr>
          <w:rFonts w:cstheme="minorHAnsi"/>
        </w:rPr>
        <w:lastRenderedPageBreak/>
        <w:t>P12- DETERMINACIÓN DE LA SUPERFICIE DE SUELO FORESTAL BONIFICABLE</w:t>
      </w:r>
      <w:bookmarkEnd w:id="513"/>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(12)</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Determinación de la superficie de suelo forestal bonificable.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 – Procedimiento.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Focalizar recursos de Bonificación Forestal en Suelos Degradados.</w:t>
            </w:r>
          </w:p>
          <w:p w:rsidR="000B6A39" w:rsidRPr="00C04217" w:rsidRDefault="000B6A39" w:rsidP="000B6A39">
            <w:pPr>
              <w:rPr>
                <w:rFonts w:asciiTheme="minorHAnsi" w:hAnsiTheme="minorHAnsi" w:cstheme="minorHAnsi"/>
              </w:rPr>
            </w:pPr>
            <w:r w:rsidRPr="00C04217">
              <w:rPr>
                <w:rFonts w:asciiTheme="minorHAnsi" w:hAnsiTheme="minorHAnsi" w:cstheme="minorHAnsi"/>
              </w:rPr>
              <w:t>Conocer el potencial.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Catastro de Bosque Nativo, Propiedades, Suelos, hectáreas bajo riego básico y plantaciones, entre otros. Erosión Actual y potencial. Capacidad de Uso. Comunidades Indígenas (CONADI)  </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Se requiere el manejo de bases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con la identificación de la superficie de suelo forestal bonificable a nivel de propiedad.</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con la identificación de los predios susceptibles de bonificar.</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procedimientos adecuados de bases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que permitan su integración y georreferenciación.</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1:20.000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 xml:space="preserve">* Costo Total: </w:t>
            </w:r>
          </w:p>
          <w:p w:rsidR="000B6A39" w:rsidRPr="00C04217" w:rsidRDefault="000B6A39" w:rsidP="000B6A39">
            <w:pPr>
              <w:rPr>
                <w:rFonts w:asciiTheme="minorHAnsi" w:hAnsiTheme="minorHAnsi" w:cstheme="minorHAnsi"/>
                <w:i/>
              </w:rPr>
            </w:pPr>
            <w:r w:rsidRPr="00C04217">
              <w:rPr>
                <w:rFonts w:asciiTheme="minorHAnsi" w:hAnsiTheme="minorHAnsi" w:cstheme="minorHAnsi"/>
              </w:rPr>
              <w:t>$ 100.000.000.  País.</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Internos:</w:t>
            </w:r>
            <w:r w:rsidRPr="00C04217">
              <w:rPr>
                <w:rFonts w:asciiTheme="minorHAnsi" w:hAnsiTheme="minorHAnsi" w:cstheme="minorHAnsi"/>
              </w:rPr>
              <w:t xml:space="preserve"> CONAF – SAG.</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Externos:</w:t>
            </w:r>
            <w:r w:rsidRPr="00C04217">
              <w:rPr>
                <w:rFonts w:asciiTheme="minorHAnsi" w:hAnsiTheme="minorHAnsi" w:cstheme="minorHAnsi"/>
              </w:rPr>
              <w:t xml:space="preserve"> Ministerio de Hacienda. Propietarios.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Default="000B6A39" w:rsidP="004B2CF0">
      <w:pPr>
        <w:pStyle w:val="Ttulo3"/>
        <w:rPr>
          <w:rFonts w:cstheme="minorHAnsi"/>
        </w:rPr>
      </w:pPr>
      <w:bookmarkStart w:id="514" w:name="_Toc302636382"/>
      <w:r w:rsidRPr="00C04217">
        <w:rPr>
          <w:rFonts w:cstheme="minorHAnsi"/>
        </w:rPr>
        <w:lastRenderedPageBreak/>
        <w:t>P13- ESTUDIOS DE DENDROENERGÍA.</w:t>
      </w:r>
      <w:bookmarkEnd w:id="514"/>
    </w:p>
    <w:p w:rsidR="004B2CF0" w:rsidRDefault="004B2CF0" w:rsidP="004B2CF0"/>
    <w:p w:rsidR="004B2CF0" w:rsidRPr="004B2CF0" w:rsidRDefault="004B2CF0" w:rsidP="004B2CF0"/>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(13)</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Estudios de dendroenergía.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 – 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Catastro de Uso del Suelo, Catastro Frutícola, imágenes satelitales. Catastro Propiedad Fiscal, Cobertura de Propiedades-roles (capacidad de uso), Estadísticas de Población INE, Inventario Forestal. Límites SNASPE.</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Identificar Oferta de superficies boscosa y agrícola. Identificar Demanda de consumo (industrias, poblaciones urbanas).</w:t>
            </w:r>
            <w:r w:rsidRPr="00C04217">
              <w:rPr>
                <w:rFonts w:asciiTheme="minorHAnsi" w:hAnsiTheme="minorHAnsi" w:cstheme="minorHAnsi"/>
                <w:i/>
              </w:rPr>
              <w:t xml:space="preserve">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territorialmente la oferta de biomasa (leña) como fuente de energía.</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Recopilar e integrar información de los organismos MINAGRI que permitan la identificación de superficies boscosas como fuente de energía. </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la principal demanda de consumo de leña.</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 Costo Total $50.000.000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SAG, CONAF, INFOR.</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Comunidades rurales, productores y consumidores.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15" w:name="_Toc302636383"/>
      <w:r w:rsidRPr="00C04217">
        <w:rPr>
          <w:rFonts w:cstheme="minorHAnsi"/>
        </w:rPr>
        <w:lastRenderedPageBreak/>
        <w:t>P14- ÁREAS INUNDABLES Y EXPUESTAS A RIESGOS DE INUNDACIÓN</w:t>
      </w:r>
      <w:bookmarkEnd w:id="515"/>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(14)</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Áreas inundables y expuestas a riesgos de inundación.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UNEA.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Mapas de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Cartas geológicas y Mapas de Riesgo </w:t>
            </w:r>
            <w:r w:rsidRPr="00C04217">
              <w:rPr>
                <w:rFonts w:asciiTheme="minorHAnsi" w:hAnsiTheme="minorHAnsi" w:cstheme="minorHAnsi"/>
              </w:rPr>
              <w:sym w:font="Wingdings" w:char="F0E0"/>
            </w:r>
            <w:r w:rsidRPr="00C04217">
              <w:rPr>
                <w:rFonts w:asciiTheme="minorHAnsi" w:hAnsiTheme="minorHAnsi" w:cstheme="minorHAnsi"/>
              </w:rPr>
              <w:t xml:space="preserve"> SERNAGEOMIN. </w:t>
            </w:r>
          </w:p>
          <w:p w:rsidR="000B6A39" w:rsidRPr="00C04217" w:rsidRDefault="000B6A39" w:rsidP="000B6A39">
            <w:pPr>
              <w:rPr>
                <w:rFonts w:asciiTheme="minorHAnsi" w:hAnsiTheme="minorHAnsi" w:cstheme="minorHAnsi"/>
              </w:rPr>
            </w:pPr>
            <w:r w:rsidRPr="00C04217">
              <w:rPr>
                <w:rFonts w:asciiTheme="minorHAnsi" w:hAnsiTheme="minorHAnsi" w:cstheme="minorHAnsi"/>
              </w:rPr>
              <w:t>Inundaciones históricas (períodos de retorno a X años).</w:t>
            </w:r>
          </w:p>
          <w:p w:rsidR="000B6A39" w:rsidRPr="00C04217" w:rsidRDefault="000B6A39" w:rsidP="000B6A39">
            <w:pPr>
              <w:rPr>
                <w:rFonts w:asciiTheme="minorHAnsi" w:hAnsiTheme="minorHAnsi" w:cstheme="minorHAnsi"/>
              </w:rPr>
            </w:pPr>
            <w:r w:rsidRPr="00C04217">
              <w:rPr>
                <w:rFonts w:asciiTheme="minorHAnsi" w:hAnsiTheme="minorHAnsi" w:cstheme="minorHAnsi"/>
              </w:rPr>
              <w:t>Acuíferos.</w:t>
            </w:r>
          </w:p>
          <w:p w:rsidR="000B6A39" w:rsidRPr="00C04217" w:rsidRDefault="000B6A39" w:rsidP="000B6A39">
            <w:pPr>
              <w:rPr>
                <w:rFonts w:asciiTheme="minorHAnsi" w:hAnsiTheme="minorHAnsi" w:cstheme="minorHAnsi"/>
              </w:rPr>
            </w:pPr>
            <w:r w:rsidRPr="00C04217">
              <w:rPr>
                <w:rFonts w:asciiTheme="minorHAnsi" w:hAnsiTheme="minorHAnsi" w:cstheme="minorHAnsi"/>
              </w:rPr>
              <w:t>Precipitaciones.</w:t>
            </w:r>
          </w:p>
          <w:p w:rsidR="000B6A39" w:rsidRPr="00C04217" w:rsidRDefault="000B6A39" w:rsidP="000B6A39">
            <w:pPr>
              <w:rPr>
                <w:rFonts w:asciiTheme="minorHAnsi" w:hAnsiTheme="minorHAnsi" w:cstheme="minorHAnsi"/>
              </w:rPr>
            </w:pPr>
            <w:r w:rsidRPr="00C04217">
              <w:rPr>
                <w:rFonts w:asciiTheme="minorHAnsi" w:hAnsiTheme="minorHAnsi" w:cstheme="minorHAnsi"/>
              </w:rPr>
              <w:t>Estudio FONDEF con cálculo de período de retornos  entre V y VIII.</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Conocer y establecer las áreas inundables y expuestas a peligro de inundación.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Determinar territorialmente las áreas expuestas a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inundación a nivel nacional.</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Recabar información SERNAGEOMIN (áreas de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MOP (defensas fluviales), Municipalidades (emergencias). ONEMI.</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Integrar la información para definición de áreas expuestas a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y peligro de inundación.</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$250.000.000 –País.</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Instituciones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MINVU – GORE – Municipios.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pStyle w:val="Ttulo3"/>
        <w:rPr>
          <w:rFonts w:cstheme="minorHAnsi"/>
        </w:rPr>
      </w:pPr>
      <w:bookmarkStart w:id="516" w:name="_Toc302636384"/>
      <w:r w:rsidRPr="00C04217">
        <w:rPr>
          <w:rFonts w:cstheme="minorHAnsi"/>
        </w:rPr>
        <w:t>P15- ÁREAS EXPUESTAS A PELIGRO VOLCÁNICO.</w:t>
      </w:r>
      <w:bookmarkEnd w:id="516"/>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(15)</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Áreas expuestas a peligro volcánico.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UNEA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r w:rsidRPr="00C04217">
              <w:rPr>
                <w:rFonts w:asciiTheme="minorHAnsi" w:hAnsiTheme="minorHAnsi" w:cstheme="minorHAnsi"/>
                <w:i/>
              </w:rPr>
              <w:t xml:space="preserve"> </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Elaborar Mapas de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Catastro de uso de la tierra (CONAF). Cartografía Geológica (SERGAGEOMIN).</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Conocer y establecer las áreas expuestas a peligro volcánico.</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con definición de áreas expuestas a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volcánico.</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organismos MINAGRI y otros servicios del Estado.</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áreas expuestas a peligro volcánico.</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$ 0</w:t>
            </w:r>
            <w:r w:rsidRPr="00C04217">
              <w:rPr>
                <w:rFonts w:asciiTheme="minorHAnsi" w:hAnsiTheme="minorHAnsi" w:cstheme="minorHAnsi"/>
                <w:b/>
              </w:rPr>
              <w:t xml:space="preserve"> </w:t>
            </w:r>
            <w:r w:rsidRPr="00C04217">
              <w:rPr>
                <w:rFonts w:asciiTheme="minorHAnsi" w:hAnsiTheme="minorHAnsi" w:cstheme="minorHAnsi"/>
                <w:i/>
              </w:rPr>
              <w:t>–Convenio SERNAGEOMIN</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CONAF, SAG. UNEA.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Municipios rurales cordilleranos. Gobiernos Regionales. ONEMI.</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17" w:name="_Toc302636385"/>
      <w:r w:rsidRPr="00C04217">
        <w:rPr>
          <w:rFonts w:cstheme="minorHAnsi"/>
        </w:rPr>
        <w:lastRenderedPageBreak/>
        <w:t>P16- MAPAS</w:t>
      </w:r>
      <w:r w:rsidR="00F83EED">
        <w:rPr>
          <w:rFonts w:cstheme="minorHAnsi"/>
        </w:rPr>
        <w:fldChar w:fldCharType="begin"/>
      </w:r>
      <w:r w:rsidR="00F83EED">
        <w:instrText xml:space="preserve"> XE "</w:instrText>
      </w:r>
      <w:r w:rsidR="00F83EED" w:rsidRPr="007E09C1">
        <w:rPr>
          <w:rFonts w:cstheme="minorHAnsi"/>
          <w:lang w:eastAsia="es-ES"/>
        </w:rPr>
        <w:instrText>MAPAS</w:instrText>
      </w:r>
      <w:r w:rsidR="00F83EED">
        <w:instrText xml:space="preserve">" </w:instrText>
      </w:r>
      <w:r w:rsidR="00F83EED">
        <w:rPr>
          <w:rFonts w:cstheme="minorHAnsi"/>
        </w:rPr>
        <w:fldChar w:fldCharType="end"/>
      </w:r>
      <w:r w:rsidRPr="00C04217">
        <w:rPr>
          <w:rFonts w:cstheme="minorHAnsi"/>
        </w:rPr>
        <w:t xml:space="preserve"> DE RIESGO.</w:t>
      </w:r>
      <w:bookmarkEnd w:id="517"/>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(16)</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Mapas de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UNEA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Herramienta de apoyo para la Evaluación,  Gestión y Planificación pública.</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Censo Agropecuario, distritos agroclimáticos + Expansión Urbana, Catastro Uso de la Tierra, Capacidad de Uso, Precipitaciones, Clima (temperaturas mínimas máximas medias, heladas, etc.). Disponibilidad de recurso agua.</w:t>
            </w:r>
          </w:p>
          <w:p w:rsidR="000B6A39" w:rsidRPr="00C04217" w:rsidRDefault="000B6A39" w:rsidP="000B6A39">
            <w:pPr>
              <w:rPr>
                <w:rFonts w:asciiTheme="minorHAnsi" w:hAnsiTheme="minorHAnsi" w:cstheme="minorHAnsi"/>
              </w:rPr>
            </w:pPr>
            <w:r w:rsidRPr="00C04217">
              <w:rPr>
                <w:rFonts w:asciiTheme="minorHAnsi" w:hAnsiTheme="minorHAnsi" w:cstheme="minorHAnsi"/>
              </w:rPr>
              <w:t>Áreas inundables y expuestas a peligro de inundación.</w:t>
            </w:r>
          </w:p>
          <w:p w:rsidR="000B6A39" w:rsidRPr="00C04217" w:rsidRDefault="000B6A39" w:rsidP="000B6A39">
            <w:pPr>
              <w:rPr>
                <w:rFonts w:asciiTheme="minorHAnsi" w:hAnsiTheme="minorHAnsi" w:cstheme="minorHAnsi"/>
              </w:rPr>
            </w:pPr>
            <w:r w:rsidRPr="00C04217">
              <w:rPr>
                <w:rFonts w:asciiTheme="minorHAnsi" w:hAnsiTheme="minorHAnsi" w:cstheme="minorHAnsi"/>
              </w:rPr>
              <w:t>Áreas expuestas a peligro volcánico.</w:t>
            </w:r>
          </w:p>
          <w:p w:rsidR="000B6A39" w:rsidRPr="00C04217" w:rsidRDefault="000B6A39" w:rsidP="000B6A39">
            <w:pPr>
              <w:rPr>
                <w:rFonts w:asciiTheme="minorHAnsi" w:hAnsiTheme="minorHAnsi" w:cstheme="minorHAnsi"/>
              </w:rPr>
            </w:pPr>
            <w:r w:rsidRPr="00C04217">
              <w:rPr>
                <w:rFonts w:asciiTheme="minorHAnsi" w:hAnsiTheme="minorHAnsi" w:cstheme="minorHAnsi"/>
              </w:rPr>
              <w:t>Áreas de remoción en masa.</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Determinar vulnerabilidad productiva.</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una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síntesis con la identificación de áreas de vulnerabilidad productiva. </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Integración de información levantada y/o generada en proyectos anteriores (ver fichas 14 y 15).</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un modelo cartográfico que permita determinar espacialmente vulnerabilidades productivas.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$ 0</w:t>
            </w:r>
            <w:r w:rsidRPr="00C04217">
              <w:rPr>
                <w:rFonts w:asciiTheme="minorHAnsi" w:hAnsiTheme="minorHAnsi" w:cstheme="minorHAnsi"/>
                <w:b/>
              </w:rPr>
              <w:t xml:space="preserve"> </w:t>
            </w:r>
            <w:r w:rsidRPr="00C04217">
              <w:rPr>
                <w:rFonts w:asciiTheme="minorHAnsi" w:hAnsiTheme="minorHAnsi" w:cstheme="minorHAnsi"/>
                <w:i/>
              </w:rPr>
              <w:t xml:space="preserve">– </w:t>
            </w:r>
            <w:r w:rsidRPr="00C04217">
              <w:rPr>
                <w:rFonts w:asciiTheme="minorHAnsi" w:hAnsiTheme="minorHAnsi" w:cstheme="minorHAnsi"/>
              </w:rPr>
              <w:t>h/h</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18" w:name="_Toc302636386"/>
      <w:r w:rsidRPr="00C04217">
        <w:rPr>
          <w:rFonts w:cstheme="minorHAnsi"/>
        </w:rPr>
        <w:lastRenderedPageBreak/>
        <w:t>P17- MANEJO DEL FUEGO.</w:t>
      </w:r>
      <w:bookmarkEnd w:id="518"/>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(17)</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Manejo del fuego.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Priorización de Atención Incendios Forestales.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Dirección de vientos.</w:t>
            </w:r>
          </w:p>
          <w:p w:rsidR="000B6A39" w:rsidRPr="00C04217" w:rsidRDefault="000B6A39" w:rsidP="000B6A39">
            <w:pPr>
              <w:rPr>
                <w:rFonts w:asciiTheme="minorHAnsi" w:hAnsiTheme="minorHAnsi" w:cstheme="minorHAnsi"/>
              </w:rPr>
            </w:pPr>
            <w:r w:rsidRPr="00C04217">
              <w:rPr>
                <w:rFonts w:asciiTheme="minorHAnsi" w:hAnsiTheme="minorHAnsi" w:cstheme="minorHAnsi"/>
              </w:rPr>
              <w:t>Catastro Bosque Nativo.</w:t>
            </w:r>
          </w:p>
          <w:p w:rsidR="000B6A39" w:rsidRPr="00C04217" w:rsidRDefault="000B6A39" w:rsidP="000B6A39">
            <w:pPr>
              <w:rPr>
                <w:rFonts w:asciiTheme="minorHAnsi" w:hAnsiTheme="minorHAnsi" w:cstheme="minorHAnsi"/>
              </w:rPr>
            </w:pPr>
            <w:r w:rsidRPr="00C04217">
              <w:rPr>
                <w:rFonts w:asciiTheme="minorHAnsi" w:hAnsiTheme="minorHAnsi" w:cstheme="minorHAnsi"/>
              </w:rPr>
              <w:t>Catastro plantaciones.</w:t>
            </w:r>
          </w:p>
          <w:p w:rsidR="000B6A39" w:rsidRPr="00C04217" w:rsidRDefault="000B6A39" w:rsidP="000B6A39">
            <w:pPr>
              <w:rPr>
                <w:rFonts w:asciiTheme="minorHAnsi" w:hAnsiTheme="minorHAnsi" w:cstheme="minorHAnsi"/>
              </w:rPr>
            </w:pPr>
            <w:r w:rsidRPr="00C04217">
              <w:rPr>
                <w:rFonts w:asciiTheme="minorHAnsi" w:hAnsiTheme="minorHAnsi" w:cstheme="minorHAnsi"/>
              </w:rPr>
              <w:t>Cartas pendientes y exposición.</w:t>
            </w:r>
          </w:p>
          <w:p w:rsidR="000B6A39" w:rsidRPr="00C04217" w:rsidRDefault="000B6A39" w:rsidP="000B6A39">
            <w:pPr>
              <w:rPr>
                <w:rFonts w:asciiTheme="minorHAnsi" w:hAnsiTheme="minorHAnsi" w:cstheme="minorHAnsi"/>
              </w:rPr>
            </w:pPr>
            <w:r w:rsidRPr="00C04217">
              <w:rPr>
                <w:rFonts w:asciiTheme="minorHAnsi" w:hAnsiTheme="minorHAnsi" w:cstheme="minorHAnsi"/>
              </w:rPr>
              <w:t>Áreas de fiscalización de CONAF.</w:t>
            </w:r>
          </w:p>
          <w:p w:rsidR="000B6A39" w:rsidRPr="00C04217" w:rsidRDefault="000B6A39" w:rsidP="000B6A39">
            <w:pPr>
              <w:rPr>
                <w:rFonts w:asciiTheme="minorHAnsi" w:hAnsiTheme="minorHAnsi" w:cstheme="minorHAnsi"/>
              </w:rPr>
            </w:pPr>
            <w:r w:rsidRPr="00C04217">
              <w:rPr>
                <w:rFonts w:asciiTheme="minorHAnsi" w:hAnsiTheme="minorHAnsi" w:cstheme="minorHAnsi"/>
              </w:rPr>
              <w:t>Índices de sequía.</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Enriquecer modelos de manejo del fuego o modelación de episodios utilizando más variables y con comportamiento dinámico.</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Elaborar un sistema que permita la modelación de episodios de incendios forestales.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organismos MINAGRI.</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Evaluar modelos desarrollados anteriormente y desarrollar y validar un modelo de carácter dinámico que permita priorizar la asignación de recursos preventivos. </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Costo Total $30.000.000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CONAF.</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Externos:Productores Forestales (pequeños, medianos y grandes).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Default="000B6A39" w:rsidP="000B6A39">
      <w:pPr>
        <w:pStyle w:val="Ttulo3"/>
        <w:rPr>
          <w:rFonts w:cstheme="minorHAnsi"/>
        </w:rPr>
      </w:pPr>
      <w:bookmarkStart w:id="519" w:name="_Toc302636387"/>
      <w:r w:rsidRPr="00C04217">
        <w:rPr>
          <w:rFonts w:cstheme="minorHAnsi"/>
        </w:rPr>
        <w:lastRenderedPageBreak/>
        <w:t>P18- ÍNDICES DE SEQUÍA</w:t>
      </w:r>
      <w:bookmarkEnd w:id="519"/>
    </w:p>
    <w:p w:rsidR="00120D0E" w:rsidRPr="00120D0E" w:rsidRDefault="00120D0E" w:rsidP="00120D0E"/>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(18)</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Índices de sequía.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 – UNEA.</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Manejo del fuego.</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Imágenes de satélites actualizadas.</w:t>
            </w:r>
          </w:p>
          <w:p w:rsidR="000B6A39" w:rsidRPr="00C04217" w:rsidRDefault="000B6A39" w:rsidP="000B6A39">
            <w:pPr>
              <w:rPr>
                <w:rFonts w:asciiTheme="minorHAnsi" w:hAnsiTheme="minorHAnsi" w:cstheme="minorHAnsi"/>
              </w:rPr>
            </w:pPr>
            <w:r w:rsidRPr="00C04217">
              <w:rPr>
                <w:rFonts w:asciiTheme="minorHAnsi" w:hAnsiTheme="minorHAnsi" w:cstheme="minorHAnsi"/>
              </w:rPr>
              <w:t>Estudio MOP (DGA) con balances hídricos para diversas cuencas (CADE IDEPE).</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Incorporando modelos de balance hídrico - incluyendo imágenes de satélites actualizadas.</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un modelo de índices de sequía como apoyo a la prevención y ataque en el manejo del fuego.</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Integrar a información MINAGRI (ver ficha 17) modelos de balance-hídrico.</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Mejorar los modelos para la prevención y ataque de incendios forestales.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3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$10.000.000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UNEA-CONAF - INIA. Instituciones de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COMSA (Aseguradoras), Usuarios externos.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20" w:name="_Toc302636388"/>
      <w:r w:rsidRPr="00C04217">
        <w:rPr>
          <w:rFonts w:cstheme="minorHAnsi"/>
        </w:rPr>
        <w:lastRenderedPageBreak/>
        <w:t>P19- SUPERFICIE CULTIVADA POR CANAL</w:t>
      </w:r>
      <w:bookmarkEnd w:id="520"/>
    </w:p>
    <w:p w:rsidR="000B6A39" w:rsidRDefault="000B6A39" w:rsidP="000B6A39">
      <w:pPr>
        <w:spacing w:before="0" w:after="0"/>
        <w:rPr>
          <w:rFonts w:cstheme="minorHAnsi"/>
        </w:rPr>
      </w:pPr>
    </w:p>
    <w:p w:rsidR="00120D0E" w:rsidRPr="00C04217" w:rsidRDefault="00120D0E"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(19)</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Superficie cultivada por canal.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CNR – CIREN</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CNR.</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(Informático, geográfico, otro)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Superficies beneficiadas, superficies impactadas.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Usos de suelo - Imágenes satelitales - Red de canales.</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Predecir los problemas que se generaran al intervenir canales con la construcción de obras de infraestructura, por ejemplo: la construcción de una planta de tratamiento de aguas servidas.</w:t>
            </w:r>
            <w:r w:rsidRPr="00C04217">
              <w:rPr>
                <w:rFonts w:asciiTheme="minorHAnsi" w:hAnsiTheme="minorHAnsi" w:cstheme="minorHAnsi"/>
                <w:i/>
              </w:rPr>
              <w:t xml:space="preserve">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con identificación de impactos de otras obras de infraestructura  sobre la red de canales.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información de organismos MINAGRI y externos (MOP); de proyectos puntuales asociados a mitigaciones sobre canales impactados.</w:t>
            </w:r>
          </w:p>
          <w:p w:rsidR="000B6A39" w:rsidRPr="00C04217" w:rsidRDefault="000B6A39" w:rsidP="000B6A39">
            <w:pPr>
              <w:rPr>
                <w:rFonts w:asciiTheme="minorHAnsi" w:hAnsiTheme="minorHAnsi" w:cstheme="minorHAnsi"/>
              </w:rPr>
            </w:pPr>
            <w:r w:rsidRPr="00C04217">
              <w:rPr>
                <w:rFonts w:asciiTheme="minorHAnsi" w:hAnsiTheme="minorHAnsi" w:cstheme="minorHAnsi"/>
              </w:rPr>
              <w:t>Recopilar y uso de imágenes.</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Determinar impacto de otras obras de infraestructura sobre la red de canales.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Escala variable dependiendo de proyecto (canal).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Costo Total </w:t>
            </w:r>
            <w:r w:rsidRPr="00C04217">
              <w:rPr>
                <w:rFonts w:asciiTheme="minorHAnsi" w:hAnsiTheme="minorHAnsi" w:cstheme="minorHAnsi"/>
              </w:rPr>
              <w:t xml:space="preserve">$ 0 </w:t>
            </w:r>
            <w:r w:rsidRPr="00C04217">
              <w:rPr>
                <w:rFonts w:asciiTheme="minorHAnsi" w:hAnsiTheme="minorHAnsi" w:cstheme="minorHAnsi"/>
                <w:i/>
              </w:rPr>
              <w:t xml:space="preserve">– h/h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CNR, SAG, UNEA.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sz w:val="24"/>
          <w:szCs w:val="24"/>
          <w:u w:val="single"/>
        </w:rPr>
      </w:pPr>
      <w:bookmarkStart w:id="521" w:name="_Toc302636389"/>
      <w:r w:rsidRPr="00C04217">
        <w:rPr>
          <w:rFonts w:cstheme="minorHAnsi"/>
        </w:rPr>
        <w:lastRenderedPageBreak/>
        <w:t>P20- DISPONIBILIDAD DE AGUAS.</w:t>
      </w:r>
      <w:bookmarkEnd w:id="521"/>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(20)</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Disponibilidad de aguas.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CNR.</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CNR - CIREN</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Áreas prioritarias y preferentes para uso agrícola.</w:t>
            </w:r>
          </w:p>
          <w:p w:rsidR="000B6A39" w:rsidRPr="00C04217" w:rsidRDefault="000B6A39" w:rsidP="000B6A39">
            <w:pPr>
              <w:rPr>
                <w:rFonts w:asciiTheme="minorHAnsi" w:hAnsiTheme="minorHAnsi" w:cstheme="minorHAnsi"/>
              </w:rPr>
            </w:pPr>
            <w:r w:rsidRPr="00C04217">
              <w:rPr>
                <w:rFonts w:asciiTheme="minorHAnsi" w:hAnsiTheme="minorHAnsi" w:cstheme="minorHAnsi"/>
              </w:rPr>
              <w:t>Uso potencial del suelo.</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Zonas Hídricas Homogéneas. Red Hidrométrica: Estadística de Caudales y Flujos (DGA). Estadística Embalses (MOP). Producto ficha 19.</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Pronosticar disponibilidad de Agua en temporada de Riego.</w:t>
            </w:r>
          </w:p>
          <w:p w:rsidR="000B6A39" w:rsidRPr="00C04217" w:rsidRDefault="000B6A39" w:rsidP="000B6A39">
            <w:pPr>
              <w:rPr>
                <w:rFonts w:asciiTheme="minorHAnsi" w:hAnsiTheme="minorHAnsi" w:cstheme="minorHAnsi"/>
                <w:i/>
              </w:rPr>
            </w:pPr>
            <w:r w:rsidRPr="00C04217">
              <w:rPr>
                <w:rFonts w:asciiTheme="minorHAnsi" w:hAnsiTheme="minorHAnsi" w:cstheme="minorHAnsi"/>
              </w:rPr>
              <w:t>Asignación recursos subsidios.</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Elaborar un modelo que permita predecir la disponibilidad de aguas para uso agrícola y forestal. </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integrar y analizar información de organismos MINAGRI y producto de Ficha 19.</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Diseñar y elaborar un modelo cartográfico que permita pronosticar la disponibilidad de agua en temporada de riego..</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$100.000.000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Comisión Nacional de Riego, INDAP, SAG, UNEA.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Externos: Comunas Rurales, Asociación de Canalistas.</w:t>
            </w:r>
          </w:p>
          <w:p w:rsidR="000B6A39" w:rsidRPr="00C04217" w:rsidRDefault="000B6A39" w:rsidP="000B6A39">
            <w:pPr>
              <w:rPr>
                <w:rFonts w:asciiTheme="minorHAnsi" w:hAnsiTheme="minorHAnsi" w:cstheme="minorHAnsi"/>
                <w:i/>
              </w:rPr>
            </w:pPr>
            <w:r w:rsidRPr="00C04217">
              <w:rPr>
                <w:rFonts w:asciiTheme="minorHAnsi" w:hAnsiTheme="minorHAnsi" w:cstheme="minorHAnsi"/>
              </w:rPr>
              <w:t>DGA-MOP</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Default="000B6A39" w:rsidP="000B6A39">
      <w:pPr>
        <w:pStyle w:val="Ttulo3"/>
        <w:rPr>
          <w:rFonts w:cstheme="minorHAnsi"/>
        </w:rPr>
      </w:pPr>
      <w:bookmarkStart w:id="522" w:name="_Toc302636390"/>
      <w:r w:rsidRPr="00C04217">
        <w:rPr>
          <w:rFonts w:cstheme="minorHAnsi"/>
        </w:rPr>
        <w:lastRenderedPageBreak/>
        <w:t>P21- COMUNIDADES INDÍGENAS</w:t>
      </w:r>
      <w:bookmarkEnd w:id="522"/>
    </w:p>
    <w:p w:rsidR="00120D0E" w:rsidRPr="00120D0E" w:rsidRDefault="00120D0E" w:rsidP="00120D0E"/>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(21)</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Comunidades Indígenas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Subsecretaría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Beneficiar a las comunidades a través de la vinculación con A.S.P., así como mejor priorización en atención incendios forestales. Mejorar la gestión en la asignación de recursos.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Iniciativas de distintos Servicios en beneficio de las comunidades (CONADI, MIDEPLAN ODEPA). Cartografía de Comunidades Indígenas. Áreas de Desarrollo Indígena.</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Integrar información de distintos organismos relacionados con la gestión pública hacia comunidades indígenas.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MINAGRI con localización de comunidades indígenas y Áreas de Desarrollo Indígena.</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otros servicios del Estado.</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y firmar convenio CONADI.</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xml:space="preserve">$ 0 </w:t>
            </w:r>
            <w:r w:rsidRPr="00C04217">
              <w:rPr>
                <w:rFonts w:asciiTheme="minorHAnsi" w:hAnsiTheme="minorHAnsi" w:cstheme="minorHAnsi"/>
                <w:i/>
              </w:rPr>
              <w:t>– Convenio CONADI</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SAG, INDAP, CONAF.</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Externos: CONADI.</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23" w:name="_Toc302636391"/>
      <w:r w:rsidRPr="00C04217">
        <w:rPr>
          <w:rFonts w:cstheme="minorHAnsi"/>
        </w:rPr>
        <w:lastRenderedPageBreak/>
        <w:t>P22- LUGARES DONDE HAY CONECTIVIDAD O “ILUMINACIÓN” DE INTERNET</w:t>
      </w:r>
      <w:bookmarkEnd w:id="523"/>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(22)</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Lugares donde hay conectividad o “iluminación” de Internet</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FIA.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FIA.</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Procedimiento.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Coberturas de localidades beneficiadas del Fondo de Telecomunicaciones (Subsecretaría de Telecomunicaciones).</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Mejorar la gestión y calidad</w:t>
            </w:r>
            <w:r w:rsidR="00560CB5">
              <w:rPr>
                <w:rFonts w:cstheme="minorHAnsi"/>
              </w:rPr>
              <w:fldChar w:fldCharType="begin"/>
            </w:r>
            <w:r w:rsidR="00560CB5">
              <w:instrText xml:space="preserve"> XE "</w:instrText>
            </w:r>
            <w:r w:rsidR="00560CB5" w:rsidRPr="00CA57CD">
              <w:instrText>calidad</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del servicio de Minagri en las zonas rurales más aisladas.</w:t>
            </w:r>
          </w:p>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MINAGRI con ubicación de proyectos del Fondo de Telecomunicaciones, evaluando el impacto de esta iniciativa en el mundo rural.</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SUBTEL con la de organismos MINAGRI y evaluar el impacto del Fondo de Telecomunicaciones en la actividad silvoagropecuaria.</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Convenio SUBTEL.</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$ 0</w:t>
            </w:r>
            <w:r w:rsidRPr="00C04217">
              <w:rPr>
                <w:rFonts w:asciiTheme="minorHAnsi" w:hAnsiTheme="minorHAnsi" w:cstheme="minorHAnsi"/>
                <w:i/>
              </w:rPr>
              <w:t>- Convenio SUBTEL.</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Población de áreas de bajos ingresos, rurales con baja densidad telefónica.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24" w:name="_Toc302636392"/>
      <w:r w:rsidRPr="00C04217">
        <w:rPr>
          <w:rFonts w:cstheme="minorHAnsi"/>
        </w:rPr>
        <w:lastRenderedPageBreak/>
        <w:t>P23- CATASTRO DE PROPIEDADES.</w:t>
      </w:r>
      <w:bookmarkEnd w:id="524"/>
    </w:p>
    <w:p w:rsidR="000B6A39" w:rsidRDefault="000B6A39" w:rsidP="000B6A39">
      <w:pPr>
        <w:spacing w:before="0" w:after="0"/>
        <w:rPr>
          <w:rFonts w:cstheme="minorHAnsi"/>
        </w:rPr>
      </w:pPr>
    </w:p>
    <w:p w:rsidR="00120D0E" w:rsidRPr="00C04217" w:rsidRDefault="00120D0E"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(23)</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Catastro de propiedades.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Procedimiento.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Trazabilidad animal – Semillas - Viveros. Asistencia de PRODESAL.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Ortofotos. Planchetas de predios SII </w:t>
            </w:r>
            <w:r w:rsidRPr="00C04217">
              <w:rPr>
                <w:rFonts w:asciiTheme="minorHAnsi" w:hAnsiTheme="minorHAnsi" w:cstheme="minorHAnsi"/>
              </w:rPr>
              <w:sym w:font="Wingdings" w:char="F0E0"/>
            </w:r>
            <w:r w:rsidRPr="00C04217">
              <w:rPr>
                <w:rFonts w:asciiTheme="minorHAnsi" w:hAnsiTheme="minorHAnsi" w:cstheme="minorHAnsi"/>
              </w:rPr>
              <w:t xml:space="preserve"> Convenio con SII</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homogénea para ser utilizada por el Ministerio en todo el país - (Soporte y gestión interna).</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Actualizar el Catastro de Propiedades Rurales del país.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Recabar información de organismos MINAGRI y del SII y 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actualizada.</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convenio de intercambio de información con Servicio de Impuestos Internos. Definir procedimientos de actualización permanente.</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1:10.000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$2.000.000.000 </w:t>
            </w:r>
            <w:r w:rsidRPr="00C04217">
              <w:rPr>
                <w:rFonts w:asciiTheme="minorHAnsi" w:hAnsiTheme="minorHAnsi" w:cstheme="minorHAnsi"/>
                <w:i/>
              </w:rPr>
              <w:t>–actualizar país. + $75.000.000 mantención posterior país.</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Transversal a las instituciones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highlight w:val="lightGray"/>
              </w:rPr>
            </w:pPr>
            <w:r w:rsidRPr="00C04217">
              <w:rPr>
                <w:rFonts w:asciiTheme="minorHAnsi" w:hAnsiTheme="minorHAnsi" w:cstheme="minorHAnsi"/>
                <w:highlight w:val="lightGray"/>
              </w:rPr>
              <w:t xml:space="preserve">2: </w:t>
            </w:r>
            <w:r w:rsidRPr="00C04217">
              <w:rPr>
                <w:rFonts w:asciiTheme="minorHAnsi" w:hAnsiTheme="minorHAnsi" w:cstheme="minorHAnsi"/>
                <w:i/>
                <w:highlight w:val="lightGray"/>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3B155F" w:rsidRDefault="003B155F">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25" w:name="_Toc302636393"/>
      <w:r w:rsidRPr="00C04217">
        <w:rPr>
          <w:rFonts w:cstheme="minorHAnsi"/>
        </w:rPr>
        <w:lastRenderedPageBreak/>
        <w:t>P24- VULNERABILIDAD SOCIAL.</w:t>
      </w:r>
      <w:bookmarkEnd w:id="525"/>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(24)</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Vulnerabilidad social.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Subsecretaría.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Subsecretaría.</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Mapa de vulnerabilidad Social – CASEN.</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Focalizar recursos de subsidios asistenciales y desarrollo de MINAGRI.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Elaborar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vulnerabilidad social integrada con información MINAGRI, que permita focalizar los recursos asistenciales y de desarrollo del Ministerio.</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MINAGRI con mapas de vulnerabilidad social de MIDEPLAN.</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Convenio MIDEPLAN.</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xml:space="preserve">$ 0 </w:t>
            </w:r>
            <w:r w:rsidRPr="00C04217">
              <w:rPr>
                <w:rFonts w:asciiTheme="minorHAnsi" w:hAnsiTheme="minorHAnsi" w:cstheme="minorHAnsi"/>
                <w:i/>
              </w:rPr>
              <w:t>– convenio MIDEPLAN.</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INDAP – INIA – SAG – CONAF.</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Usuarios MINAGRI.</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pStyle w:val="Ttulo3"/>
        <w:rPr>
          <w:rFonts w:cstheme="minorHAnsi"/>
        </w:rPr>
      </w:pPr>
      <w:bookmarkStart w:id="526" w:name="_Toc302636394"/>
      <w:r w:rsidRPr="00C04217">
        <w:rPr>
          <w:rFonts w:cstheme="minorHAnsi"/>
        </w:rPr>
        <w:lastRenderedPageBreak/>
        <w:t>P25- CATASTRO FRUTÍCOLA</w:t>
      </w:r>
      <w:bookmarkEnd w:id="526"/>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(25)</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Catastro Frutícola.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 - CIREN.</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Carta de uso de suelo.</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rPr>
              <w:t>Censo Agropecuario - Imágenes Satelitales.</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Determinar superficie frutícola, infraestructura y agroindustria frutícola.</w:t>
            </w:r>
          </w:p>
          <w:p w:rsidR="000B6A39" w:rsidRPr="00C04217" w:rsidRDefault="000B6A39" w:rsidP="000B6A39">
            <w:pPr>
              <w:rPr>
                <w:rFonts w:asciiTheme="minorHAnsi" w:hAnsiTheme="minorHAnsi" w:cstheme="minorHAnsi"/>
                <w:i/>
              </w:rPr>
            </w:pPr>
            <w:r w:rsidRPr="00C04217">
              <w:rPr>
                <w:rFonts w:asciiTheme="minorHAnsi" w:hAnsiTheme="minorHAnsi" w:cstheme="minorHAnsi"/>
              </w:rPr>
              <w:t>Toma de decisiones agentes públicos y privados.</w:t>
            </w:r>
            <w:r w:rsidRPr="00C04217">
              <w:rPr>
                <w:rFonts w:asciiTheme="minorHAnsi" w:hAnsiTheme="minorHAnsi" w:cstheme="minorHAnsi"/>
                <w:i/>
              </w:rPr>
              <w:t xml:space="preserve">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Elaborar el Censo Agropecuario Nacional.</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Determinar superficie frutícola, infraestructura y agroindustria frutícola.</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Integrar la información del CENSO Agropecuario con otra información MINAGRI.</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1:10.000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$3.000.000.000 </w:t>
            </w:r>
            <w:r w:rsidRPr="00C04217">
              <w:rPr>
                <w:rFonts w:asciiTheme="minorHAnsi" w:hAnsiTheme="minorHAnsi" w:cstheme="minorHAnsi"/>
                <w:i/>
              </w:rPr>
              <w:t>-país.</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UNEA – ODEPA –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COMSA (Aseguradoras), Usuarios externos.</w:t>
            </w:r>
            <w:r w:rsidRPr="00C04217">
              <w:rPr>
                <w:rFonts w:asciiTheme="minorHAnsi" w:hAnsiTheme="minorHAnsi" w:cstheme="minorHAnsi"/>
                <w:i/>
              </w:rPr>
              <w:t xml:space="preserve"> </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Default="000B6A39" w:rsidP="000B6A39">
      <w:pPr>
        <w:pStyle w:val="Ttulo3"/>
        <w:rPr>
          <w:rFonts w:cstheme="minorHAnsi"/>
        </w:rPr>
      </w:pPr>
      <w:bookmarkStart w:id="527" w:name="_Toc302636395"/>
      <w:r w:rsidRPr="00C04217">
        <w:rPr>
          <w:rFonts w:cstheme="minorHAnsi"/>
        </w:rPr>
        <w:lastRenderedPageBreak/>
        <w:t>P26- ZONAS AGROCLIMÁTICAS</w:t>
      </w:r>
      <w:bookmarkEnd w:id="527"/>
    </w:p>
    <w:p w:rsidR="00120D0E" w:rsidRPr="00120D0E" w:rsidRDefault="00120D0E" w:rsidP="00120D0E"/>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(26)</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Zonas Agroclimáticas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FIA.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Red de estaciones meteorológicas. Altitud. Catastro Bosque Nativo.</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Extrapolar condiciones climáticas a distintas zonas del país, para analizar potencialidades de cultivos.  Analizar los distintos modelos existentes, homogenizar y validar un modelo único oficial.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Integrar y Consolidar información.</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MINAGRI y de otros servicios del Estado relacionadas con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climáticos y meteorológicos.</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Homogenizar y validar un modelo único de zonas agroclimáticas para el país.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$ 12.000.000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w:t>
            </w:r>
            <w:r w:rsidRPr="00C04217">
              <w:rPr>
                <w:rFonts w:asciiTheme="minorHAnsi" w:hAnsiTheme="minorHAnsi" w:cstheme="minorHAnsi"/>
                <w:i/>
              </w:rPr>
              <w:t xml:space="preserve"> </w:t>
            </w:r>
            <w:r w:rsidRPr="00C04217">
              <w:rPr>
                <w:rFonts w:asciiTheme="minorHAnsi" w:hAnsiTheme="minorHAnsi" w:cstheme="minorHAnsi"/>
              </w:rPr>
              <w:t>Servicios</w:t>
            </w:r>
          </w:p>
          <w:p w:rsidR="000B6A39" w:rsidRPr="00C04217" w:rsidRDefault="000B6A39" w:rsidP="000B6A39">
            <w:pPr>
              <w:rPr>
                <w:rFonts w:asciiTheme="minorHAnsi" w:hAnsiTheme="minorHAnsi" w:cstheme="minorHAnsi"/>
                <w:i/>
              </w:rPr>
            </w:pPr>
            <w:r w:rsidRPr="00C04217">
              <w:rPr>
                <w:rFonts w:asciiTheme="minorHAnsi" w:hAnsiTheme="minorHAnsi" w:cstheme="minorHAnsi"/>
              </w:rPr>
              <w:t>$12.000.000</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UNEA-Organismo MINAGRI. </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COMSA (Aseguradoras).  Usuarios externos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28" w:name="_Toc302636396"/>
      <w:r w:rsidRPr="00C04217">
        <w:rPr>
          <w:rFonts w:cstheme="minorHAnsi"/>
        </w:rPr>
        <w:lastRenderedPageBreak/>
        <w:t>P27- POTENCIAL EÓLICO.</w:t>
      </w:r>
      <w:bookmarkEnd w:id="528"/>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(27)</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Potencial Eólico.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Subsecretaría.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Datos red Dirección Meteorológica de Chile (DMC), Red Agroclima, SAG. Estudio CORFO. Integración de información de distintos servicios Comisión Nacional de Energía, Ministerio de Bienes Nacionales.</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fuentes de energía alternativas y para sectores aislados.</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y representar espacialmente fuentes de energía alternativa de potencial eólico.</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organismos MINAGRI y otros servicios del Estado.</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convenios de intercambio de información DMC.</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xml:space="preserve">$ 0 </w:t>
            </w:r>
            <w:r w:rsidRPr="00C04217">
              <w:rPr>
                <w:rFonts w:asciiTheme="minorHAnsi" w:hAnsiTheme="minorHAnsi" w:cstheme="minorHAnsi"/>
                <w:i/>
              </w:rPr>
              <w:t xml:space="preserve">– h/h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pStyle w:val="Ttulo3"/>
        <w:rPr>
          <w:rFonts w:cstheme="minorHAnsi"/>
        </w:rPr>
      </w:pPr>
      <w:bookmarkStart w:id="529" w:name="_Toc302636397"/>
      <w:r w:rsidRPr="00C04217">
        <w:rPr>
          <w:rFonts w:cstheme="minorHAnsi"/>
        </w:rPr>
        <w:lastRenderedPageBreak/>
        <w:t>P28- ESTIMACIÓN DE COSTOS DE ASEGURAMIENTO PARA CULTIVOS</w:t>
      </w:r>
      <w:bookmarkEnd w:id="529"/>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(28)</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Estimación de costos de aseguramiento para cultivos (conociendo ubicación y área).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UNEA - ODEPA.</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 – Procedimiento.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Georreferenciación Sistema Productivo.</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Entregar información personalizada a los productores: precisar costos de a los productores; posibilidad de acceso a seguro agrícola, etc. Actualización cada seis años.</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Georreferenciar el Sistema Productivo del sector agrícola.</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Determinar costos para los productores. </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proceso de actualización y mantención.</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Entregar información personalizada a productores agrícolas.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i/>
              </w:rPr>
              <w:t>-$0 – h/h</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COMSA. Productores agrícolas.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highlight w:val="lightGray"/>
              </w:rPr>
            </w:pPr>
            <w:r w:rsidRPr="00C04217">
              <w:rPr>
                <w:rFonts w:asciiTheme="minorHAnsi" w:hAnsiTheme="minorHAnsi" w:cstheme="minorHAnsi"/>
                <w:highlight w:val="lightGray"/>
              </w:rPr>
              <w:t xml:space="preserve">3: </w:t>
            </w:r>
            <w:r w:rsidRPr="00C04217">
              <w:rPr>
                <w:rFonts w:asciiTheme="minorHAnsi" w:hAnsiTheme="minorHAnsi" w:cstheme="minorHAnsi"/>
                <w:i/>
                <w:highlight w:val="lightGray"/>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pStyle w:val="Ttulo3"/>
        <w:rPr>
          <w:rFonts w:cstheme="minorHAnsi"/>
        </w:rPr>
      </w:pPr>
      <w:bookmarkStart w:id="530" w:name="_Toc302636398"/>
      <w:r w:rsidRPr="00C04217">
        <w:rPr>
          <w:rFonts w:cstheme="minorHAnsi"/>
        </w:rPr>
        <w:lastRenderedPageBreak/>
        <w:t>P29- RECOMENDACIONES TÉCNICAS A PARTIR DE LA GEORREFERENCIACIÓN DEL USUARIO</w:t>
      </w:r>
      <w:bookmarkEnd w:id="530"/>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(29)</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Recomendaciones Técnicas a partir de la georreferenciación del usuario.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(Servicio responsable de gestión de financiamiento  y licitación)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(Organismos a cargo de ejecutar el proyecto o si es ente externo)</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r w:rsidRPr="00C04217">
              <w:rPr>
                <w:rFonts w:asciiTheme="minorHAnsi" w:hAnsiTheme="minorHAnsi" w:cstheme="minorHAnsi"/>
                <w:i/>
              </w:rPr>
              <w:t>.</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r w:rsidRPr="00C04217">
              <w:rPr>
                <w:rFonts w:asciiTheme="minorHAnsi" w:hAnsiTheme="minorHAnsi" w:cstheme="minorHAnsi"/>
                <w:i/>
              </w:rPr>
              <w:t>.</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UNEA-INIA.</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Aumenta productividad del agricultor.</w:t>
            </w:r>
          </w:p>
          <w:p w:rsidR="000B6A39" w:rsidRPr="00C04217" w:rsidRDefault="000B6A39" w:rsidP="000B6A39">
            <w:pPr>
              <w:rPr>
                <w:rFonts w:asciiTheme="minorHAnsi" w:hAnsiTheme="minorHAnsi" w:cstheme="minorHAnsi"/>
              </w:rPr>
            </w:pPr>
            <w:r w:rsidRPr="00C04217">
              <w:rPr>
                <w:rFonts w:asciiTheme="minorHAnsi" w:hAnsiTheme="minorHAnsi" w:cstheme="minorHAnsi"/>
              </w:rPr>
              <w:t>Proyecto conjunto en desarrollo mediante Convenio entre ODEPA e INIA. Objetivo es realizar recomendaciones técnicas para cultivos dependiendo de cada zona. Entregar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directamente al productor.</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modelo cartográfico que entregue recomendaciones técnicas para el desarrollo de cultivos.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organismos MINAGRI y construir modelo y definir procedimiento de actualización.</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o actualizar Convenio ODEPA – INIA.</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$35.000.000</w:t>
            </w:r>
            <w:r w:rsidRPr="00C04217">
              <w:rPr>
                <w:rFonts w:asciiTheme="minorHAnsi" w:hAnsiTheme="minorHAnsi" w:cstheme="minorHAnsi"/>
                <w:i/>
              </w:rPr>
              <w:t>. Traspaso mediante Convenio</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31" w:name="_Toc302636399"/>
      <w:r w:rsidRPr="00C04217">
        <w:rPr>
          <w:rFonts w:cstheme="minorHAnsi"/>
        </w:rPr>
        <w:lastRenderedPageBreak/>
        <w:t>P30- INFORMACIÓN</w:t>
      </w:r>
      <w:r w:rsidRPr="00C04217">
        <w:rPr>
          <w:rFonts w:cstheme="minorHAnsi"/>
        </w:rPr>
        <w:fldChar w:fldCharType="begin"/>
      </w:r>
      <w:r w:rsidRPr="00C04217">
        <w:rPr>
          <w:rFonts w:cstheme="minorHAnsi"/>
        </w:rPr>
        <w:instrText xml:space="preserve"> XE "INFORMACIÓN" </w:instrText>
      </w:r>
      <w:r w:rsidRPr="00C04217">
        <w:rPr>
          <w:rFonts w:cstheme="minorHAnsi"/>
        </w:rPr>
        <w:fldChar w:fldCharType="end"/>
      </w:r>
      <w:r w:rsidRPr="00C04217">
        <w:rPr>
          <w:rFonts w:cstheme="minorHAnsi"/>
        </w:rPr>
        <w:t xml:space="preserve"> DE LA EMA MÁS CERCANA</w:t>
      </w:r>
      <w:bookmarkEnd w:id="531"/>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(30)</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Información de la EMA más cercana.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(Servicio responsable de gestión de financiamiento  y licitación)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(Organismos a cargo de ejecutar el proyecto o si es ente externo)</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Red de Estaciones Meteorológicas Automáticas.</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Aumentar productividad del agricultor.</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Construir aplicación y procedimiento que entregue información de la red EMA a los productores.</w:t>
            </w:r>
          </w:p>
        </w:tc>
        <w:tc>
          <w:tcPr>
            <w:tcW w:w="4489" w:type="dxa"/>
            <w:gridSpan w:val="8"/>
            <w:tcBorders>
              <w:right w:val="single" w:sz="12" w:space="0" w:color="auto"/>
            </w:tcBorders>
          </w:tcPr>
          <w:p w:rsidR="000B6A39" w:rsidRPr="00C04217" w:rsidRDefault="000B6A39" w:rsidP="000B6A39">
            <w:pPr>
              <w:tabs>
                <w:tab w:val="left" w:pos="1230"/>
              </w:tabs>
              <w:rPr>
                <w:rFonts w:asciiTheme="minorHAnsi" w:hAnsiTheme="minorHAnsi" w:cstheme="minorHAnsi"/>
              </w:rPr>
            </w:pPr>
            <w:r w:rsidRPr="00C04217">
              <w:rPr>
                <w:rFonts w:asciiTheme="minorHAnsi" w:hAnsiTheme="minorHAnsi" w:cstheme="minorHAnsi"/>
              </w:rPr>
              <w:t>Desarrollar aplicación y definir plataforma del servicio.</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proceso de mantención.</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$ 10.000.000</w:t>
            </w:r>
            <w:r w:rsidRPr="00C04217">
              <w:rPr>
                <w:rFonts w:asciiTheme="minorHAnsi" w:hAnsiTheme="minorHAnsi" w:cstheme="minorHAnsi"/>
                <w:i/>
              </w:rPr>
              <w:t xml:space="preserve">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4:</w:t>
            </w:r>
            <w:r w:rsidRPr="00C04217">
              <w:rPr>
                <w:rFonts w:asciiTheme="minorHAnsi" w:hAnsiTheme="minorHAnsi" w:cstheme="minorHAnsi"/>
                <w:i/>
              </w:rPr>
              <w:t xml:space="preserve"> </w:t>
            </w:r>
            <w:r w:rsidRPr="00C04217">
              <w:rPr>
                <w:rFonts w:asciiTheme="minorHAnsi" w:hAnsiTheme="minorHAnsi" w:cstheme="minorHAnsi"/>
              </w:rPr>
              <w:t>Software</w:t>
            </w:r>
          </w:p>
          <w:p w:rsidR="000B6A39" w:rsidRPr="00C04217" w:rsidRDefault="000B6A39" w:rsidP="000B6A39">
            <w:pPr>
              <w:rPr>
                <w:rFonts w:asciiTheme="minorHAnsi" w:hAnsiTheme="minorHAnsi" w:cstheme="minorHAnsi"/>
                <w:i/>
              </w:rPr>
            </w:pPr>
            <w:r w:rsidRPr="00C04217">
              <w:rPr>
                <w:rFonts w:asciiTheme="minorHAnsi" w:hAnsiTheme="minorHAnsi" w:cstheme="minorHAnsi"/>
              </w:rPr>
              <w:t>$ 10.000.000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w:t>
            </w:r>
            <w:r w:rsidRPr="00C04217">
              <w:rPr>
                <w:rFonts w:asciiTheme="minorHAnsi" w:hAnsiTheme="minorHAnsi" w:cstheme="minorHAnsi"/>
                <w:i/>
              </w:rPr>
              <w:t>.</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pStyle w:val="Ttulo3"/>
        <w:rPr>
          <w:rFonts w:cstheme="minorHAnsi"/>
        </w:rPr>
      </w:pPr>
      <w:bookmarkStart w:id="532" w:name="_Toc302636400"/>
      <w:r w:rsidRPr="00C04217">
        <w:rPr>
          <w:rFonts w:cstheme="minorHAnsi"/>
        </w:rPr>
        <w:lastRenderedPageBreak/>
        <w:t>P31- PRONÓSTICOS METEOROLÓGICOS A PARTIR DE GEORREFERENCIACIÓN DEL USUARIO.</w:t>
      </w:r>
      <w:bookmarkEnd w:id="532"/>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(31)</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Pronósticos meteorológicos a partir de georreferenciación del usuario.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(Servicio responsable de gestión de financiamiento  y licitación)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Pronósticos Meteorológicos de la Dirección Meteorológica de Chile (DMC).</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Aumenta productividad del agricultor.</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aplicación que permita entregar los pronósticos meteorológicos a los productores.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aplicación que permita georreferenciar los pronósticos de la DMC y su comunicación a los usuarios.</w:t>
            </w:r>
          </w:p>
        </w:tc>
      </w:tr>
      <w:tr w:rsidR="000B6A39" w:rsidRPr="00C04217" w:rsidTr="000B6A39">
        <w:trPr>
          <w:gridAfter w:val="1"/>
          <w:wAfter w:w="15" w:type="dxa"/>
          <w:trHeight w:val="414"/>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$10.000.000</w:t>
            </w:r>
            <w:r w:rsidRPr="00C04217">
              <w:rPr>
                <w:rFonts w:asciiTheme="minorHAnsi" w:hAnsiTheme="minorHAnsi" w:cstheme="minorHAnsi"/>
                <w:i/>
              </w:rPr>
              <w:t xml:space="preserve">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4: Software</w:t>
            </w:r>
          </w:p>
          <w:p w:rsidR="000B6A39" w:rsidRPr="00C04217" w:rsidRDefault="000B6A39" w:rsidP="000B6A39">
            <w:pPr>
              <w:rPr>
                <w:rFonts w:asciiTheme="minorHAnsi" w:hAnsiTheme="minorHAnsi" w:cstheme="minorHAnsi"/>
                <w:i/>
              </w:rPr>
            </w:pPr>
            <w:r w:rsidRPr="00C04217">
              <w:rPr>
                <w:rFonts w:asciiTheme="minorHAnsi" w:hAnsiTheme="minorHAnsi" w:cstheme="minorHAnsi"/>
              </w:rPr>
              <w:t>$ 10.000.000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 Agrícolas.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pStyle w:val="Ttulo3"/>
        <w:rPr>
          <w:rFonts w:cstheme="minorHAnsi"/>
        </w:rPr>
      </w:pPr>
      <w:bookmarkStart w:id="533" w:name="_Toc302636401"/>
      <w:r w:rsidRPr="00C04217">
        <w:rPr>
          <w:rFonts w:cstheme="minorHAnsi"/>
        </w:rPr>
        <w:lastRenderedPageBreak/>
        <w:t>P32- ALERTAS Y ALARMAS A PARTIR DE GEORREFERENCIACIÓN DEL USUARIO</w:t>
      </w:r>
      <w:bookmarkEnd w:id="533"/>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(32)</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Alertas y alarmas a partir de georreferenciación del usuario.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(Servicio responsable de gestión de financiamiento  y licitación)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Nacional </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Modelos de heladas a partir d los pronósticos de la Dirección Meteorológica de Chile (DMC).</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Aumenta productividad del agricultor.</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modelo que permita enviar alertas de heladas a los productores agrícolas.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Construir modelo de heladas a partir de los pronósticos de la DMA.</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aplicación que comunique las alertas de heladas a los productores.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jc w:val="both"/>
              <w:rPr>
                <w:rFonts w:asciiTheme="minorHAnsi" w:hAnsiTheme="minorHAnsi" w:cstheme="minorHAnsi"/>
                <w:i/>
              </w:rPr>
            </w:pPr>
            <w:r w:rsidRPr="00C04217">
              <w:rPr>
                <w:rFonts w:asciiTheme="minorHAnsi" w:hAnsiTheme="minorHAnsi" w:cstheme="minorHAnsi"/>
                <w:b/>
              </w:rPr>
              <w:t>* Costo Total $12.000.000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Default="000B6A39" w:rsidP="000B6A39">
      <w:pPr>
        <w:pStyle w:val="Ttulo3"/>
        <w:rPr>
          <w:rFonts w:cstheme="minorHAnsi"/>
        </w:rPr>
      </w:pPr>
      <w:bookmarkStart w:id="534" w:name="_Toc302636402"/>
      <w:r w:rsidRPr="00C04217">
        <w:rPr>
          <w:rFonts w:cstheme="minorHAnsi"/>
        </w:rPr>
        <w:lastRenderedPageBreak/>
        <w:t>P33- ESTIMACIÓN DE NECESIDADES DE RIEGO A PARTIR DE GEORREFERENCIACIÓN DEL USUARIO.</w:t>
      </w:r>
      <w:bookmarkEnd w:id="534"/>
    </w:p>
    <w:p w:rsidR="00120D0E" w:rsidRPr="00120D0E" w:rsidRDefault="00120D0E" w:rsidP="00120D0E"/>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(33)</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Estimación de necesidades de riego a partir de georreferenciación del usuario.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(Servicio responsable de gestión de financiamiento  y licitación)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Precipitaciones, escorrentía, temperaturas, evapotranspiración.</w:t>
            </w:r>
          </w:p>
          <w:p w:rsidR="000B6A39" w:rsidRPr="00C04217" w:rsidRDefault="000B6A39" w:rsidP="000B6A39">
            <w:pPr>
              <w:rPr>
                <w:rFonts w:asciiTheme="minorHAnsi" w:hAnsiTheme="minorHAnsi" w:cstheme="minorHAnsi"/>
              </w:rPr>
            </w:pPr>
            <w:r w:rsidRPr="00C04217">
              <w:rPr>
                <w:rFonts w:asciiTheme="minorHAnsi" w:hAnsiTheme="minorHAnsi" w:cstheme="minorHAnsi"/>
              </w:rPr>
              <w:t>Modelo de balance hídrico.  Georreferenciación de Usuarios MINAGRI.</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Aumentar eficiencia del riego.</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Construir modelo de estimación de necesidades de riego.</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modelo e integrar con información de balance hídrico.</w:t>
            </w:r>
          </w:p>
        </w:tc>
      </w:tr>
      <w:tr w:rsidR="000B6A39" w:rsidRPr="00C04217" w:rsidTr="000B6A39">
        <w:trPr>
          <w:gridAfter w:val="1"/>
          <w:wAfter w:w="15" w:type="dxa"/>
          <w:trHeight w:val="771"/>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$ 10.000.000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35" w:name="_Toc302636403"/>
      <w:r w:rsidRPr="00C04217">
        <w:rPr>
          <w:rFonts w:cstheme="minorHAnsi"/>
        </w:rPr>
        <w:lastRenderedPageBreak/>
        <w:t>P34- MODELOS DE RIESGOS FITOSANITARIOS</w:t>
      </w:r>
      <w:bookmarkEnd w:id="535"/>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(34)</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Modelos de Riesgos Fitosanitarios.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Servicio Agrícola y Ganadero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SAG, se encuentra desarrollado Modelo Fitosanitario con recursos de la Unión Europea.</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Aumenta productividad y optimiza/reduce uso de  plaguicidas.</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e implementar modelo fitosanitario para el país.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$ 0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 Consumidores.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rPr>
          <w:rFonts w:cstheme="minorHAnsi"/>
        </w:rPr>
      </w:pPr>
    </w:p>
    <w:p w:rsidR="000B6A39" w:rsidRPr="00C04217" w:rsidRDefault="000B6A39" w:rsidP="000B6A39">
      <w:pPr>
        <w:pStyle w:val="Ttulo3"/>
        <w:rPr>
          <w:rFonts w:cstheme="minorHAnsi"/>
        </w:rPr>
      </w:pPr>
      <w:bookmarkStart w:id="536" w:name="_Toc302636404"/>
      <w:r w:rsidRPr="00C04217">
        <w:rPr>
          <w:rFonts w:cstheme="minorHAnsi"/>
        </w:rPr>
        <w:lastRenderedPageBreak/>
        <w:t>P35- ESTIMACIÓN DE POTENCIAL DE ASOCIATIVIDAD  A PARTIR DE GEORREFERENCIACIÓN DEL USUARIO.</w:t>
      </w:r>
      <w:bookmarkEnd w:id="536"/>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(35)</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Estimación de potencial de asociatividad  a partir de georreferenciación del usuario.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(Servicio responsable de gestión de financiamiento  y licitación)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INDAP</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 – Procedimiento.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INDAP: Registro único georreferenciado de beneficiarios del Minagri (RUMA).</w:t>
            </w:r>
          </w:p>
        </w:tc>
      </w:tr>
      <w:tr w:rsidR="000B6A39" w:rsidRPr="00C04217" w:rsidTr="000B6A39">
        <w:trPr>
          <w:gridAfter w:val="1"/>
          <w:wAfter w:w="15" w:type="dxa"/>
          <w:trHeight w:val="92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 partir del insumo requerido, se tendrá identificado a los usuarios. Esto permitirá identificar mini clusters.</w:t>
            </w:r>
          </w:p>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Height w:val="316"/>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Mini-Cluster, a partir de la georreferenciación del usuario MINAGRI.</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Default="000B6A39" w:rsidP="000B6A39">
      <w:pPr>
        <w:pStyle w:val="Ttulo3"/>
        <w:rPr>
          <w:rFonts w:cstheme="minorHAnsi"/>
        </w:rPr>
      </w:pPr>
      <w:bookmarkStart w:id="537" w:name="_Toc302636405"/>
      <w:r w:rsidRPr="00C04217">
        <w:rPr>
          <w:rFonts w:cstheme="minorHAnsi"/>
        </w:rPr>
        <w:lastRenderedPageBreak/>
        <w:t>P36- ESTUDIO DE PERTINENCIA DE CULTIVOS.</w:t>
      </w:r>
      <w:bookmarkEnd w:id="537"/>
    </w:p>
    <w:p w:rsidR="00120D0E" w:rsidRPr="00120D0E" w:rsidRDefault="00120D0E" w:rsidP="00120D0E"/>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(36)</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Estudio de pertinencia de cultivos.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 – Procedimiento.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DMC, Red  Agroclima,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CIREN.</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Establecimiento de criterios y disponibilidad de información actual y proyectada para estudiar pertinencia actual y futura de cultivos en sectores determinados (nuevos negocios y adaptación al cambio climático).Estudio en desarrollo por CIREN.</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Orientado a la inversión por parte de productores </w:t>
            </w:r>
            <w:r w:rsidRPr="00C04217">
              <w:rPr>
                <w:rFonts w:asciiTheme="minorHAnsi" w:hAnsiTheme="minorHAnsi" w:cstheme="minorHAnsi"/>
              </w:rPr>
              <w:sym w:font="Wingdings" w:char="F0E0"/>
            </w:r>
            <w:r w:rsidRPr="00C04217">
              <w:rPr>
                <w:rFonts w:asciiTheme="minorHAnsi" w:hAnsiTheme="minorHAnsi" w:cstheme="minorHAnsi"/>
              </w:rPr>
              <w:t xml:space="preserve"> recomendación de cultivos dependiendo de la zona.</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modelo georreferenciado de recomendación y pertinencia de cultivos.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modelo y sus variables.</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Establecer procedimientos de actualización e integración de la información.</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$2.400.000.000 </w:t>
            </w:r>
            <w:r w:rsidRPr="00C04217">
              <w:rPr>
                <w:rFonts w:asciiTheme="minorHAnsi" w:hAnsiTheme="minorHAnsi" w:cstheme="minorHAnsi"/>
                <w:i/>
              </w:rPr>
              <w:t>–país.</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 agrícolas.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38" w:name="_Toc302636406"/>
      <w:r w:rsidRPr="00C04217">
        <w:rPr>
          <w:rFonts w:cstheme="minorHAnsi"/>
        </w:rPr>
        <w:lastRenderedPageBreak/>
        <w:t>P37- REGISTRO ÚNICO GEORREFERENCIADO DE BENEFICIARIOS DEL MINAGRI</w:t>
      </w:r>
      <w:bookmarkEnd w:id="538"/>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(37)</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Registro único georreferenciado de beneficiarios del Minagri.</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Procedimientos.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Nacional. </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Este registro provee información para elaborar una gran cantidad de productos.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georreferenciada de la aplicación de los programas e instrumentos que aplican y/o registran los servicios del MINAGRI (ODEPA, INDAP, SAG, CONAF, CNR, CORFO.</w:t>
            </w:r>
          </w:p>
          <w:p w:rsidR="000B6A39" w:rsidRPr="00C04217" w:rsidRDefault="000B6A39" w:rsidP="000B6A39">
            <w:pPr>
              <w:rPr>
                <w:rFonts w:asciiTheme="minorHAnsi" w:hAnsiTheme="minorHAnsi" w:cstheme="minorHAnsi"/>
              </w:rPr>
            </w:pPr>
            <w:r w:rsidRPr="00C04217">
              <w:rPr>
                <w:rFonts w:asciiTheme="minorHAnsi" w:hAnsiTheme="minorHAnsi" w:cstheme="minorHAnsi"/>
              </w:rPr>
              <w:t>Normalizar y estandarizar (procedimientos) de toma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w:t>
            </w:r>
            <w:r w:rsidRPr="00C04217">
              <w:rPr>
                <w:rFonts w:asciiTheme="minorHAnsi" w:hAnsiTheme="minorHAnsi" w:cstheme="minorHAnsi"/>
              </w:rPr>
              <w:sym w:font="Wingdings" w:char="F0E0"/>
            </w:r>
          </w:p>
          <w:p w:rsidR="000B6A39" w:rsidRPr="00C04217" w:rsidRDefault="000B6A39" w:rsidP="000B6A39">
            <w:pPr>
              <w:rPr>
                <w:rFonts w:asciiTheme="minorHAnsi" w:hAnsiTheme="minorHAnsi" w:cstheme="minorHAnsi"/>
              </w:rPr>
            </w:pPr>
            <w:r w:rsidRPr="00C04217">
              <w:rPr>
                <w:rFonts w:asciiTheme="minorHAnsi" w:hAnsiTheme="minorHAnsi" w:cstheme="minorHAnsi"/>
              </w:rPr>
              <w:t>Los Servicios deben ordenar su forma de tomar el dato para posterior integración.</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Mejorar la gestión del MINAGRI y de los programas. Generar una base para estudios estadísticos del sector. Centralizar e integrar la información de los productores para habilitar el cruce analítico de dicha información.  Construir un sistema de estadísticas sectoriales definiendo el marco muestreal a partir de este universo.</w:t>
            </w:r>
          </w:p>
          <w:p w:rsidR="000B6A39" w:rsidRPr="00C04217" w:rsidRDefault="000B6A39" w:rsidP="000B6A39">
            <w:pPr>
              <w:rPr>
                <w:rFonts w:asciiTheme="minorHAnsi" w:hAnsiTheme="minorHAnsi" w:cstheme="minorHAnsi"/>
              </w:rPr>
            </w:pPr>
            <w:r w:rsidRPr="00C04217">
              <w:rPr>
                <w:rFonts w:asciiTheme="minorHAnsi" w:hAnsiTheme="minorHAnsi" w:cstheme="minorHAnsi"/>
              </w:rPr>
              <w:t>Primer año h/h, se consideraba $8.000.000. (CNR-INDAP-CONAF).</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Registro Único de Usuarios MINAGRI.</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Normalizar y estandarizar procedimientos de toma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organismos MINAGRI.</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y verificar procedimientos para traspasar las coordenadas al sistema y archivos kml.</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$200.000.000</w:t>
            </w:r>
            <w:r w:rsidRPr="00C04217">
              <w:rPr>
                <w:rFonts w:asciiTheme="minorHAnsi" w:hAnsiTheme="minorHAnsi" w:cstheme="minorHAnsi"/>
                <w:b/>
              </w:rPr>
              <w:t xml:space="preserve"> </w:t>
            </w:r>
            <w:r w:rsidRPr="00C04217">
              <w:rPr>
                <w:rFonts w:asciiTheme="minorHAnsi" w:hAnsiTheme="minorHAnsi" w:cstheme="minorHAnsi"/>
                <w:i/>
              </w:rPr>
              <w:t>-</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Alta dirección pública.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 agrícolas. Académicos y estudiantes. Proveedores, compradores, exportadores, según el tipo de productos que se elaboren con esta 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39" w:name="_Toc302636407"/>
      <w:r w:rsidRPr="00C04217">
        <w:rPr>
          <w:rFonts w:cstheme="minorHAnsi"/>
        </w:rPr>
        <w:lastRenderedPageBreak/>
        <w:t>P38- MEDICIÓN DE LA EROSIÓN ACTUAL Y POTENCIAL DE SUELOS.</w:t>
      </w:r>
      <w:bookmarkEnd w:id="539"/>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(38)</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Medición de la erosión actual y potencial de suelos.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 Procedimientos.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Permitiría mantener estadísticas actualizadas del recurso suelo.</w:t>
            </w:r>
          </w:p>
          <w:p w:rsidR="000B6A39" w:rsidRPr="00C04217" w:rsidRDefault="000B6A39" w:rsidP="000B6A39">
            <w:pPr>
              <w:rPr>
                <w:rFonts w:asciiTheme="minorHAnsi" w:hAnsiTheme="minorHAnsi" w:cstheme="minorHAnsi"/>
              </w:rPr>
            </w:pPr>
            <w:r w:rsidRPr="00C04217">
              <w:rPr>
                <w:rFonts w:asciiTheme="minorHAnsi" w:hAnsiTheme="minorHAnsi" w:cstheme="minorHAnsi"/>
              </w:rPr>
              <w:t>Erosión importante a la hora de focalizar Programas.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Construir un sistema web para la actualización permanente de la base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generada por CIREN en el proyecto de erosión nacional que finalizó en diciembre 2010. Involucra trabajo de CIREN (sistema), Seremis, y SAG, INDAP y CONAF regionales (actualización de datos erosión).</w:t>
            </w:r>
          </w:p>
          <w:p w:rsidR="000B6A39" w:rsidRPr="00C04217" w:rsidRDefault="000B6A39" w:rsidP="000B6A39">
            <w:pPr>
              <w:rPr>
                <w:rFonts w:asciiTheme="minorHAnsi" w:hAnsiTheme="minorHAnsi" w:cstheme="minorHAnsi"/>
              </w:rPr>
            </w:pPr>
            <w:r w:rsidRPr="00C04217">
              <w:rPr>
                <w:rFonts w:asciiTheme="minorHAnsi" w:hAnsiTheme="minorHAnsi" w:cstheme="minorHAnsi"/>
              </w:rPr>
              <w:t>CIREN: Sistema web con imágenes de satélite, unidades erosión, predios rurales, entre otros; más las herramientas para la actualización desde las regiones. Seremis y Servicios regionales: Actualización de las unidades en base a los cambios detectados  durante el desarrollo de sus actividades habituales en terreno.</w:t>
            </w:r>
          </w:p>
          <w:p w:rsidR="000B6A39" w:rsidRPr="00C04217" w:rsidRDefault="000B6A39" w:rsidP="000B6A39">
            <w:pPr>
              <w:rPr>
                <w:rFonts w:asciiTheme="minorHAnsi" w:hAnsiTheme="minorHAnsi" w:cstheme="minorHAnsi"/>
              </w:rPr>
            </w:pPr>
            <w:r w:rsidRPr="00C04217">
              <w:rPr>
                <w:rFonts w:asciiTheme="minorHAnsi" w:hAnsiTheme="minorHAnsi" w:cstheme="minorHAnsi"/>
              </w:rPr>
              <w:t>Estrategia con los servicios en regiones para la toma de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vía los técnicos que van a terreno.</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Útil para medir la pérdida de suelos agrícolas, focalizar programas MINAGRI (ej. recuperación de suelos), elaborar políticas sectoriales y  generar estadísticas referidas a estas materias (Ej. compromisos OCDE).</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Actualizar la información sobre erosión actual y potencial generada en los años 1997 y 2010.</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Establecer procedimientos de toma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homogéneos en organismos MINAGRI.</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Generación de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estado de erosión, a escala 1:20.000 (donde hay propiedades) y 1:50.000 resto.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$300.000.000 </w:t>
            </w:r>
            <w:r w:rsidRPr="00C04217">
              <w:rPr>
                <w:rFonts w:asciiTheme="minorHAnsi" w:hAnsiTheme="minorHAnsi" w:cstheme="minorHAnsi"/>
                <w:i/>
              </w:rPr>
              <w:t>–por cuatro regiones.</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Alta dirección pública.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 agrícolas. Académicos y estudiantes.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pStyle w:val="Ttulo3"/>
        <w:rPr>
          <w:rFonts w:cstheme="minorHAnsi"/>
        </w:rPr>
      </w:pPr>
      <w:bookmarkStart w:id="540" w:name="_Toc302636408"/>
      <w:r w:rsidRPr="00C04217">
        <w:rPr>
          <w:rFonts w:cstheme="minorHAnsi"/>
        </w:rPr>
        <w:lastRenderedPageBreak/>
        <w:t>P39- MONITOREO DE LA DISPONIBILIDAD DE AGUA DE RIEGO</w:t>
      </w:r>
      <w:bookmarkEnd w:id="540"/>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(39)</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Monitoreo de la disponibilidad de agua de riego.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CNR.</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Permitiría mantener estadísticas actualizadas de la disponibilidad de agua de riego.</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Actualmente no existe un registro único georreferenciado de todas las obras de riego a nivel nacional (existen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parciales en la CNR, SAG y DGA). Producto fichas 20 y 33.</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Este sistema permitirá monitorear en línea la disponibilidad de agua de riego a nivel nacional, entregando información para la toma de decisiones de los productores,  agentes sectoriales y autoridades Ministeriales. Actualmente la información se encuentra dispersa en distintos servicios.</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sistema de información que registre la infraestructura de acumulación, distribución extrapredial, valles de influencia y acciones de riego.</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Disponibilizar la información analítica y a través de un visualizador.</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Integrar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desde diversos servicios.</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Escala producto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$ 5.100.000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 Servicios</w:t>
            </w:r>
          </w:p>
          <w:p w:rsidR="000B6A39" w:rsidRPr="00C04217" w:rsidRDefault="000B6A39" w:rsidP="000B6A39">
            <w:pPr>
              <w:rPr>
                <w:rFonts w:asciiTheme="minorHAnsi" w:hAnsiTheme="minorHAnsi" w:cstheme="minorHAnsi"/>
                <w:i/>
              </w:rPr>
            </w:pPr>
            <w:r w:rsidRPr="00C04217">
              <w:rPr>
                <w:rFonts w:asciiTheme="minorHAnsi" w:hAnsiTheme="minorHAnsi" w:cstheme="minorHAnsi"/>
              </w:rPr>
              <w:t>$5.100.000</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Alta dirección pública.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 agrícolas. Agentes sectoriales. Académicos y estudiantes.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41" w:name="_Toc302636409"/>
      <w:r w:rsidRPr="00C04217">
        <w:rPr>
          <w:rFonts w:cstheme="minorHAnsi"/>
        </w:rPr>
        <w:lastRenderedPageBreak/>
        <w:t>P40- ESTADÍSTICAS SECTORIALES DE SUPERFICIE Y PRODUCCIÓN AGROFORESTAL</w:t>
      </w:r>
      <w:bookmarkEnd w:id="541"/>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(40)</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Estadísticas sectoriales de superficie y producción agroforestal.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jc w:val="both"/>
              <w:rPr>
                <w:rFonts w:asciiTheme="minorHAnsi" w:hAnsiTheme="minorHAnsi" w:cstheme="minorHAnsi"/>
              </w:rPr>
            </w:pPr>
            <w:r w:rsidRPr="00C04217">
              <w:rPr>
                <w:rFonts w:asciiTheme="minorHAnsi" w:hAnsiTheme="minorHAnsi" w:cstheme="minorHAnsi"/>
              </w:rPr>
              <w:t>ODEPA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 – CIREN.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Estudio. Ámbito Geográfico, Estadístico. </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Nacional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Permite entregar información que apoya la toma de decisiones en el sector.</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jc w:val="both"/>
              <w:rPr>
                <w:rFonts w:asciiTheme="minorHAnsi" w:hAnsiTheme="minorHAnsi" w:cstheme="minorHAnsi"/>
              </w:rPr>
            </w:pPr>
            <w:r w:rsidRPr="00C04217">
              <w:rPr>
                <w:rFonts w:asciiTheme="minorHAnsi" w:hAnsiTheme="minorHAnsi" w:cstheme="minorHAnsi"/>
              </w:rPr>
              <w:t>En base a imágenes satelitales es posible crear un modelo de seguimiento de los rubros agrícolas y forestales. Para ello es necesario crear un registro radiométrico de las especies relevantes a monitorear y definir las parcelas de seguimiento con las cuales se contrasta la imagen obtenida por el satélite. A través de las parcelas de control y apoyado en las encuestas dirigidas a territorios específicos, se pueden obtener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producción. Este modelo necesita de 3 años para su validación.</w:t>
            </w:r>
            <w:r w:rsidRPr="00C04217">
              <w:rPr>
                <w:rFonts w:asciiTheme="minorHAnsi" w:hAnsiTheme="minorHAnsi" w:cstheme="minorHAnsi"/>
              </w:rPr>
              <w:br/>
            </w:r>
            <w:r w:rsidRPr="00C04217">
              <w:rPr>
                <w:rFonts w:asciiTheme="minorHAnsi" w:hAnsiTheme="minorHAnsi" w:cstheme="minorHAnsi"/>
                <w:b/>
              </w:rPr>
              <w:t>Justificación:</w:t>
            </w:r>
          </w:p>
          <w:p w:rsidR="000B6A39" w:rsidRPr="00C04217" w:rsidRDefault="000B6A39" w:rsidP="000B6A39">
            <w:pPr>
              <w:jc w:val="both"/>
              <w:rPr>
                <w:rFonts w:asciiTheme="minorHAnsi" w:hAnsiTheme="minorHAnsi" w:cstheme="minorHAnsi"/>
                <w:b/>
              </w:rPr>
            </w:pPr>
            <w:r w:rsidRPr="00C04217">
              <w:rPr>
                <w:rFonts w:asciiTheme="minorHAnsi" w:hAnsiTheme="minorHAnsi" w:cstheme="minorHAnsi"/>
              </w:rPr>
              <w:t>Las estimaciones de superficie y producción son muy demandadas por los actores sectoriales. Contar con un sistema que reduzca el tiempo de procesamiento de la información, permitirá mejorar la oportunidad con que dichos usuarios reciben esta información.</w:t>
            </w:r>
          </w:p>
          <w:p w:rsidR="000B6A39" w:rsidRPr="00C04217" w:rsidRDefault="000B6A39" w:rsidP="000B6A39">
            <w:pPr>
              <w:jc w:val="both"/>
              <w:rPr>
                <w:rFonts w:asciiTheme="minorHAnsi" w:hAnsiTheme="minorHAnsi" w:cstheme="minorHAnsi"/>
              </w:rPr>
            </w:pPr>
            <w:r w:rsidRPr="00C04217">
              <w:rPr>
                <w:rFonts w:asciiTheme="minorHAnsi" w:hAnsiTheme="minorHAnsi" w:cstheme="minorHAnsi"/>
                <w:b/>
              </w:rPr>
              <w:t>Requerimientos</w:t>
            </w:r>
            <w:r w:rsidRPr="00C04217">
              <w:rPr>
                <w:rFonts w:asciiTheme="minorHAnsi" w:hAnsiTheme="minorHAnsi" w:cstheme="minorHAnsi"/>
              </w:rPr>
              <w:t xml:space="preserve">: </w:t>
            </w:r>
            <w:r w:rsidRPr="00C04217">
              <w:rPr>
                <w:rFonts w:asciiTheme="minorHAnsi" w:hAnsiTheme="minorHAnsi" w:cstheme="minorHAnsi"/>
              </w:rPr>
              <w:br/>
              <w:t xml:space="preserve">Registro mensual de imágenes satelitales con cobertura nacional, con resolución 5 metros multibanda.  Las imágenes satelitales se podrían obtener desde el  Sistema Nacional de Observación Terrestre (SSOT), de estar disponible, o a través de imágenes provenientes de distribuidores internacionales, como por ejemplo la empresa SPOT de Francia. </w:t>
            </w:r>
          </w:p>
          <w:p w:rsidR="000B6A39" w:rsidRPr="00C04217" w:rsidRDefault="000B6A39" w:rsidP="000B6A39">
            <w:pPr>
              <w:jc w:val="both"/>
              <w:rPr>
                <w:rFonts w:asciiTheme="minorHAnsi" w:hAnsiTheme="minorHAnsi" w:cstheme="minorHAnsi"/>
              </w:rPr>
            </w:pPr>
            <w:r w:rsidRPr="00C04217">
              <w:rPr>
                <w:rFonts w:asciiTheme="minorHAnsi" w:hAnsiTheme="minorHAnsi" w:cstheme="minorHAnsi"/>
              </w:rPr>
              <w:t>Toma de muestras.</w:t>
            </w:r>
          </w:p>
          <w:p w:rsidR="000B6A39" w:rsidRPr="00C04217" w:rsidRDefault="000B6A39" w:rsidP="000B6A39">
            <w:pPr>
              <w:jc w:val="both"/>
              <w:rPr>
                <w:rFonts w:asciiTheme="minorHAnsi" w:hAnsiTheme="minorHAnsi" w:cstheme="minorHAnsi"/>
              </w:rPr>
            </w:pPr>
            <w:r w:rsidRPr="00C04217">
              <w:rPr>
                <w:rFonts w:asciiTheme="minorHAnsi" w:hAnsiTheme="minorHAnsi" w:cstheme="minorHAnsi"/>
              </w:rPr>
              <w:t>Integración y uso de imágenes satelitales para mejorar la actualización de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w:t>
            </w:r>
          </w:p>
          <w:p w:rsidR="000B6A39" w:rsidRPr="00C04217" w:rsidRDefault="000B6A39" w:rsidP="000B6A39">
            <w:pPr>
              <w:jc w:val="both"/>
              <w:rPr>
                <w:rFonts w:asciiTheme="minorHAnsi" w:hAnsiTheme="minorHAnsi" w:cstheme="minorHAnsi"/>
              </w:rPr>
            </w:pPr>
            <w:r w:rsidRPr="00C04217">
              <w:rPr>
                <w:rFonts w:asciiTheme="minorHAnsi" w:hAnsiTheme="minorHAnsi" w:cstheme="minorHAnsi"/>
              </w:rPr>
              <w:t>Datos: superficie y producción. RUMA (ODEPA).</w:t>
            </w:r>
          </w:p>
          <w:p w:rsidR="000B6A39" w:rsidRPr="00C04217" w:rsidRDefault="000B6A39" w:rsidP="000B6A39">
            <w:pPr>
              <w:jc w:val="both"/>
              <w:rPr>
                <w:rFonts w:asciiTheme="minorHAnsi" w:hAnsiTheme="minorHAnsi" w:cstheme="minorHAnsi"/>
              </w:rPr>
            </w:pPr>
            <w:r w:rsidRPr="00C04217">
              <w:rPr>
                <w:rFonts w:asciiTheme="minorHAnsi" w:hAnsiTheme="minorHAnsi" w:cstheme="minorHAnsi"/>
              </w:rPr>
              <w:t>Modelo informático de registro radiométrico para evaluación de especies vegetales. Año uno construcción, año tres evaluación.</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lastRenderedPageBreak/>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Crear un modelo informático de seguimiento de los rubros agrícolas y forestales que permita entregar información que apoye la toma de decisiones en el sector</w:t>
            </w:r>
          </w:p>
        </w:tc>
        <w:tc>
          <w:tcPr>
            <w:tcW w:w="4489" w:type="dxa"/>
            <w:gridSpan w:val="8"/>
            <w:tcBorders>
              <w:right w:val="single" w:sz="12" w:space="0" w:color="auto"/>
            </w:tcBorders>
          </w:tcPr>
          <w:p w:rsidR="000B6A39" w:rsidRPr="00C04217" w:rsidRDefault="000B6A39" w:rsidP="00151D25">
            <w:pPr>
              <w:pStyle w:val="Prrafodelista"/>
              <w:numPr>
                <w:ilvl w:val="0"/>
                <w:numId w:val="62"/>
              </w:numPr>
              <w:spacing w:before="0"/>
              <w:contextualSpacing/>
              <w:jc w:val="left"/>
              <w:rPr>
                <w:rFonts w:asciiTheme="minorHAnsi" w:hAnsiTheme="minorHAnsi"/>
              </w:rPr>
            </w:pPr>
            <w:r w:rsidRPr="00C04217">
              <w:rPr>
                <w:rFonts w:asciiTheme="minorHAnsi" w:hAnsiTheme="minorHAnsi"/>
              </w:rPr>
              <w:t>Crear un registro radiométrico de las especies relevantes a monitorear.</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151D25">
            <w:pPr>
              <w:pStyle w:val="Prrafodelista"/>
              <w:numPr>
                <w:ilvl w:val="0"/>
                <w:numId w:val="62"/>
              </w:numPr>
              <w:spacing w:before="0"/>
              <w:contextualSpacing/>
              <w:jc w:val="left"/>
              <w:rPr>
                <w:rFonts w:asciiTheme="minorHAnsi" w:hAnsiTheme="minorHAnsi"/>
              </w:rPr>
            </w:pPr>
            <w:r w:rsidRPr="00C04217">
              <w:rPr>
                <w:rFonts w:asciiTheme="minorHAnsi" w:hAnsiTheme="minorHAnsi"/>
              </w:rPr>
              <w:t>Definir las parcelas de seguimiento con las cuales se contrasta la imagen obtenida por el satélite.</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151D25">
            <w:pPr>
              <w:pStyle w:val="Prrafodelista"/>
              <w:numPr>
                <w:ilvl w:val="0"/>
                <w:numId w:val="62"/>
              </w:numPr>
              <w:spacing w:before="0"/>
              <w:contextualSpacing/>
              <w:jc w:val="left"/>
              <w:rPr>
                <w:rFonts w:asciiTheme="minorHAnsi" w:hAnsiTheme="minorHAnsi"/>
              </w:rPr>
            </w:pPr>
            <w:r w:rsidRPr="00C04217">
              <w:rPr>
                <w:rFonts w:asciiTheme="minorHAnsi" w:hAnsiTheme="minorHAnsi"/>
              </w:rPr>
              <w:t>Construir sistema informático que entregue  estimaciones  de superficie sembrada y producción para rubros principales del sector silvoagropecuario. – Producto Cartográfico a Escala 1:10.000.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Tres años.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b/>
              </w:rPr>
              <w:t xml:space="preserve">* Costo Total </w:t>
            </w:r>
            <w:r w:rsidRPr="00C04217">
              <w:rPr>
                <w:rFonts w:asciiTheme="minorHAnsi" w:hAnsiTheme="minorHAnsi" w:cstheme="minorHAnsi"/>
              </w:rPr>
              <w:t>$ 205.000.000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Internos: Organismos MINAGRI. Autoridades Alta Dirección.</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Externos: Ministerios; productores agrícolas, proveedores, compradores, exportadores; sector académico (profesores, estudiantes).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Un amplio abanico de usuarios, tanto en el sector público (diversos Ministerios) como privado (productores, proveedores, compradores y exportadores) y mundo académico.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247DDA" w:rsidP="000B6A39">
      <w:pPr>
        <w:pStyle w:val="Ttulo3"/>
        <w:rPr>
          <w:rFonts w:cstheme="minorHAnsi"/>
        </w:rPr>
      </w:pPr>
      <w:bookmarkStart w:id="542" w:name="_Toc302636410"/>
      <w:r>
        <w:rPr>
          <w:rFonts w:cstheme="minorHAnsi"/>
        </w:rPr>
        <w:lastRenderedPageBreak/>
        <w:t>P41-RIESGO AGROCLIMÁTICO</w:t>
      </w:r>
      <w:bookmarkEnd w:id="542"/>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(41)</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Riesgo agroclimático.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UNEA – CIREN.</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En la medida que la información esté sistematizada, es posible generar información oportuna para la gestión pública ante estos eventos de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climático.</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Imágenes satelitales,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Red Agroclima, Productos de Información de proyectos (ver fichas: 26, 30, 31, 32).</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Crear un sistema de cobertura nacional que difunda información de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productivo frente a los eventos climáticos, generando recomendaciones a los pequeños y medianos agricultores,  por localidad y rubros.</w:t>
            </w:r>
          </w:p>
          <w:p w:rsidR="000B6A39" w:rsidRPr="00C04217" w:rsidRDefault="000B6A39" w:rsidP="000B6A39">
            <w:pPr>
              <w:rPr>
                <w:rFonts w:asciiTheme="minorHAnsi" w:hAnsiTheme="minorHAnsi" w:cstheme="minorHAnsi"/>
              </w:rPr>
            </w:pPr>
            <w:r w:rsidRPr="00C04217">
              <w:rPr>
                <w:rFonts w:asciiTheme="minorHAnsi" w:hAnsiTheme="minorHAnsi" w:cstheme="minorHAnsi"/>
              </w:rPr>
              <w:t>Permite al productor silvoagropecuario realizar acciones preventivas ante efectos derivados del comportamiento climático.</w:t>
            </w:r>
          </w:p>
          <w:p w:rsidR="000B6A39" w:rsidRPr="00C04217" w:rsidRDefault="000B6A39" w:rsidP="000B6A39">
            <w:pPr>
              <w:rPr>
                <w:rFonts w:asciiTheme="minorHAnsi" w:hAnsiTheme="minorHAnsi" w:cstheme="minorHAnsi"/>
              </w:rPr>
            </w:pPr>
            <w:r w:rsidRPr="00C04217">
              <w:rPr>
                <w:rFonts w:asciiTheme="minorHAnsi" w:hAnsiTheme="minorHAnsi" w:cstheme="minorHAnsi"/>
              </w:rPr>
              <w:t>Potenciar el actual trabajo de la UNEA, integrando a los demás actores involucrados. Generar "ventanilla única" de acceso a los productos del sistema.</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un sistema que permita dar respuesta inmediata ante emergencias.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organismos MINAGRI.</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modelo que permita la integración de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$ 6.800.000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Alta dirección pública.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Productores agrícolas. Proveedores, compradores, exportadores.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43" w:name="_Toc302636411"/>
      <w:r w:rsidRPr="00C04217">
        <w:rPr>
          <w:rFonts w:cstheme="minorHAnsi"/>
        </w:rPr>
        <w:lastRenderedPageBreak/>
        <w:t>P42- CENSO AGROPECUARIOS Y FORESTALES.</w:t>
      </w:r>
      <w:bookmarkEnd w:id="543"/>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(42)</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Censo agropecuarios y forestales.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ODEPA.</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Permite levantar información sectorial reduciendo costos y tiempos de procesamiento.</w:t>
            </w:r>
          </w:p>
          <w:p w:rsidR="000B6A39" w:rsidRPr="00C04217" w:rsidRDefault="000B6A39" w:rsidP="000B6A39">
            <w:pPr>
              <w:rPr>
                <w:rFonts w:asciiTheme="minorHAnsi" w:hAnsiTheme="minorHAnsi" w:cstheme="minorHAnsi"/>
              </w:rPr>
            </w:pPr>
            <w:r w:rsidRPr="00C04217">
              <w:rPr>
                <w:rFonts w:asciiTheme="minorHAnsi" w:hAnsiTheme="minorHAnsi" w:cstheme="minorHAnsi"/>
              </w:rPr>
              <w:t>Definir mejor los territorios a censar: definir la unidad mínima de análisis.</w:t>
            </w:r>
          </w:p>
          <w:p w:rsidR="000B6A39" w:rsidRPr="00C04217" w:rsidRDefault="000B6A39" w:rsidP="000B6A39">
            <w:pPr>
              <w:rPr>
                <w:rFonts w:asciiTheme="minorHAnsi" w:hAnsiTheme="minorHAnsi" w:cstheme="minorHAnsi"/>
              </w:rPr>
            </w:pPr>
            <w:r w:rsidRPr="00C04217">
              <w:rPr>
                <w:rFonts w:asciiTheme="minorHAnsi" w:hAnsiTheme="minorHAnsi" w:cstheme="minorHAnsi"/>
              </w:rPr>
              <w:t>De este registro deriva una gran cantidad de productos para el sector.</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Datos de Censo Agropecuario y Forestal (INE).</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Construir una plataforma que permita levantar cifras sectoriales con información territorial detallada, agilizando el proceso y reduciendo sus costos.</w:t>
            </w:r>
          </w:p>
          <w:p w:rsidR="000B6A39" w:rsidRPr="00C04217" w:rsidRDefault="000B6A39" w:rsidP="000B6A39">
            <w:pPr>
              <w:rPr>
                <w:rFonts w:asciiTheme="minorHAnsi" w:hAnsiTheme="minorHAnsi" w:cstheme="minorHAnsi"/>
                <w:i/>
              </w:rPr>
            </w:pP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una plataforma que permita el registro de los Censos Agropecuarios y Forestales, su disponibilización y actualización.</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Costo Total $ 5.100.000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w:t>
            </w:r>
            <w:r w:rsidRPr="00C04217">
              <w:rPr>
                <w:rFonts w:asciiTheme="minorHAnsi" w:hAnsiTheme="minorHAnsi" w:cstheme="minorHAnsi"/>
                <w:i/>
              </w:rPr>
              <w:t xml:space="preserve"> </w:t>
            </w:r>
            <w:r w:rsidRPr="00C04217">
              <w:rPr>
                <w:rFonts w:asciiTheme="minorHAnsi" w:hAnsiTheme="minorHAnsi" w:cstheme="minorHAnsi"/>
              </w:rPr>
              <w:t>Servicios</w:t>
            </w:r>
          </w:p>
          <w:p w:rsidR="000B6A39" w:rsidRPr="00C04217" w:rsidRDefault="000B6A39" w:rsidP="000B6A39">
            <w:pPr>
              <w:rPr>
                <w:rFonts w:asciiTheme="minorHAnsi" w:hAnsiTheme="minorHAnsi" w:cstheme="minorHAnsi"/>
                <w:i/>
              </w:rPr>
            </w:pPr>
            <w:r w:rsidRPr="00C04217">
              <w:rPr>
                <w:rFonts w:asciiTheme="minorHAnsi" w:hAnsiTheme="minorHAnsi" w:cstheme="minorHAnsi"/>
              </w:rPr>
              <w:t>$5.100.000</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Alta dirección pública.</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Productores agrícolas. Académicos y estudiantes. </w:t>
            </w:r>
            <w:r w:rsidRPr="00C04217">
              <w:rPr>
                <w:rFonts w:asciiTheme="minorHAnsi" w:hAnsiTheme="minorHAnsi" w:cstheme="minorHAnsi"/>
              </w:rPr>
              <w:lastRenderedPageBreak/>
              <w:t>Proveedores, compradores, exportadores, según el tipo de productos que se elaboren con esta 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44" w:name="_Toc302636412"/>
      <w:r w:rsidRPr="00C04217">
        <w:rPr>
          <w:rFonts w:cstheme="minorHAnsi"/>
        </w:rPr>
        <w:lastRenderedPageBreak/>
        <w:t>P43- AGRICULTURA DE PRECISIÓN</w:t>
      </w:r>
      <w:bookmarkEnd w:id="544"/>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(43)</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Agricultura de precisión.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SAG.</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CIREN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Permite optimizar recursos en el proceso productivo del sector.</w:t>
            </w:r>
          </w:p>
          <w:p w:rsidR="000B6A39" w:rsidRPr="00C04217" w:rsidRDefault="000B6A39" w:rsidP="000B6A39">
            <w:pPr>
              <w:rPr>
                <w:rFonts w:asciiTheme="minorHAnsi" w:hAnsiTheme="minorHAnsi" w:cstheme="minorHAnsi"/>
              </w:rPr>
            </w:pPr>
            <w:r w:rsidRPr="00C04217">
              <w:rPr>
                <w:rFonts w:asciiTheme="minorHAnsi" w:hAnsiTheme="minorHAnsi" w:cstheme="minorHAnsi"/>
              </w:rPr>
              <w:t>En la medida que dicho segmento productivo acceda a nuevas tecnologías, su gestión predial se integra a un proceso de mejora continua, que favorece su propio desarrollo.</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Transversal al MINAGRI. Se combinan servicios a escala predial a disposición de los agricultores. (imágenes satelitales, análisis de productividad, de suelos u otra información técnica provista por los programas del MINAGRI.</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Apoyar  con información analítica, la implementación</w:t>
            </w:r>
            <w:r w:rsidR="00F83EED">
              <w:rPr>
                <w:rFonts w:cstheme="minorHAnsi"/>
              </w:rPr>
              <w:fldChar w:fldCharType="begin"/>
            </w:r>
            <w:r w:rsidR="00F83EED">
              <w:instrText xml:space="preserve"> XE "</w:instrText>
            </w:r>
            <w:r w:rsidR="00F83EED" w:rsidRPr="00EF6C6F">
              <w:instrText>implementación</w:instrText>
            </w:r>
            <w:r w:rsidR="00F83EED">
              <w:instrText xml:space="preserve">" </w:instrText>
            </w:r>
            <w:r w:rsidR="00F83EED">
              <w:rPr>
                <w:rFonts w:cstheme="minorHAnsi"/>
              </w:rPr>
              <w:fldChar w:fldCharType="end"/>
            </w:r>
            <w:r w:rsidRPr="00C04217">
              <w:rPr>
                <w:rFonts w:asciiTheme="minorHAnsi" w:hAnsiTheme="minorHAnsi" w:cstheme="minorHAnsi"/>
              </w:rPr>
              <w:t xml:space="preserve"> de sistemas de agricultura de precisión en pequeños y medianos agricultores.</w:t>
            </w:r>
          </w:p>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sistema que permita dar información para agricultura de precisión a pequeños y medianos agricultores.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Integrar información organismos MINAGRI.</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sistema de información.</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Definir procesos  de mantención y actualización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Costo Total $ 70.000.000</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Productores silvoagropecuarios, focalizados en </w:t>
            </w:r>
            <w:r w:rsidRPr="00C04217">
              <w:rPr>
                <w:rFonts w:asciiTheme="minorHAnsi" w:hAnsiTheme="minorHAnsi" w:cstheme="minorHAnsi"/>
              </w:rPr>
              <w:lastRenderedPageBreak/>
              <w:t>pequeña y mediana agricultura.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45" w:name="_Toc302636413"/>
      <w:r w:rsidRPr="00C04217">
        <w:rPr>
          <w:rFonts w:cstheme="minorHAnsi"/>
        </w:rPr>
        <w:lastRenderedPageBreak/>
        <w:t>P44- VINCULACIÓN DE A.S.P. CON OTRAS VARIABLES PARA EL DESARROLLO Y GESTIÓN TERRITORIAL.</w:t>
      </w:r>
      <w:bookmarkEnd w:id="545"/>
    </w:p>
    <w:p w:rsidR="000B6A39" w:rsidRPr="00C04217" w:rsidRDefault="000B6A39" w:rsidP="000B6A39">
      <w:pPr>
        <w:spacing w:before="0" w:after="0"/>
        <w:rPr>
          <w:rFonts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5"/>
        <w:gridCol w:w="1585"/>
        <w:gridCol w:w="1072"/>
        <w:gridCol w:w="653"/>
        <w:gridCol w:w="190"/>
        <w:gridCol w:w="261"/>
        <w:gridCol w:w="1243"/>
        <w:gridCol w:w="993"/>
        <w:gridCol w:w="142"/>
        <w:gridCol w:w="327"/>
        <w:gridCol w:w="15"/>
        <w:gridCol w:w="1463"/>
        <w:gridCol w:w="15"/>
      </w:tblGrid>
      <w:tr w:rsidR="000B6A39" w:rsidRPr="00C04217" w:rsidTr="000B6A39">
        <w:trPr>
          <w:gridAfter w:val="1"/>
          <w:wAfter w:w="15" w:type="dxa"/>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Nombre Proyecto (44)</w:t>
            </w:r>
          </w:p>
        </w:tc>
        <w:tc>
          <w:tcPr>
            <w:tcW w:w="6359" w:type="dxa"/>
            <w:gridSpan w:val="10"/>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b/>
              </w:rPr>
            </w:pPr>
            <w:r w:rsidRPr="00C04217">
              <w:rPr>
                <w:rFonts w:cstheme="minorHAnsi"/>
              </w:rPr>
              <w:t>Identificación espacial de vinculación entre Áreas Silvestres Protegidas del Estado  (ASP)  y variables territoriales.</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Institución Responsable</w:t>
            </w:r>
          </w:p>
        </w:tc>
        <w:tc>
          <w:tcPr>
            <w:tcW w:w="6359" w:type="dxa"/>
            <w:gridSpan w:val="10"/>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CONAF</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Organismo Ejecutor</w:t>
            </w:r>
          </w:p>
        </w:tc>
        <w:tc>
          <w:tcPr>
            <w:tcW w:w="6359" w:type="dxa"/>
            <w:gridSpan w:val="10"/>
            <w:tcBorders>
              <w:top w:val="single" w:sz="12"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CONAF</w:t>
            </w:r>
          </w:p>
        </w:tc>
      </w:tr>
      <w:tr w:rsidR="000B6A39" w:rsidRPr="00C04217" w:rsidTr="000B6A39">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Responsable del Proyecto</w:t>
            </w:r>
          </w:p>
        </w:tc>
        <w:tc>
          <w:tcPr>
            <w:tcW w:w="1072" w:type="dxa"/>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e-mail</w:t>
            </w:r>
          </w:p>
        </w:tc>
        <w:tc>
          <w:tcPr>
            <w:tcW w:w="2347" w:type="dxa"/>
            <w:gridSpan w:val="4"/>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paloma.bravo@conaf.cl</w:t>
            </w:r>
          </w:p>
        </w:tc>
        <w:tc>
          <w:tcPr>
            <w:tcW w:w="1135" w:type="dxa"/>
            <w:gridSpan w:val="2"/>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Teléfono</w:t>
            </w:r>
          </w:p>
        </w:tc>
        <w:tc>
          <w:tcPr>
            <w:tcW w:w="1820" w:type="dxa"/>
            <w:gridSpan w:val="4"/>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6630309</w:t>
            </w:r>
          </w:p>
        </w:tc>
      </w:tr>
      <w:tr w:rsidR="000B6A39" w:rsidRPr="00C04217" w:rsidTr="000B6A39">
        <w:trPr>
          <w:gridAfter w:val="1"/>
          <w:wAfter w:w="15" w:type="dxa"/>
        </w:trPr>
        <w:tc>
          <w:tcPr>
            <w:tcW w:w="2680" w:type="dxa"/>
            <w:gridSpan w:val="2"/>
            <w:tcBorders>
              <w:top w:val="single" w:sz="4"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Tipología del Proyecto</w:t>
            </w:r>
          </w:p>
        </w:tc>
        <w:tc>
          <w:tcPr>
            <w:tcW w:w="6359" w:type="dxa"/>
            <w:gridSpan w:val="10"/>
            <w:tcBorders>
              <w:top w:val="single" w:sz="4"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Informático, geográfico</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Ámbito</w:t>
            </w:r>
          </w:p>
        </w:tc>
        <w:tc>
          <w:tcPr>
            <w:tcW w:w="6359" w:type="dxa"/>
            <w:gridSpan w:val="10"/>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Ministerial</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Alcance</w:t>
            </w:r>
          </w:p>
        </w:tc>
        <w:tc>
          <w:tcPr>
            <w:tcW w:w="6359" w:type="dxa"/>
            <w:gridSpan w:val="10"/>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 xml:space="preserve">Nacional </w:t>
            </w:r>
          </w:p>
        </w:tc>
      </w:tr>
      <w:tr w:rsidR="000B6A39" w:rsidRPr="00C04217" w:rsidTr="000B6A39">
        <w:trPr>
          <w:gridAfter w:val="1"/>
          <w:wAfter w:w="15" w:type="dxa"/>
          <w:trHeight w:val="135"/>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Relevancia</w:t>
            </w:r>
          </w:p>
        </w:tc>
        <w:tc>
          <w:tcPr>
            <w:tcW w:w="6359" w:type="dxa"/>
            <w:gridSpan w:val="10"/>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Fortalecer la planificación y gestión de las ASP, identificando  el contexto territorial de las ASP , respecto de otras variables territoriales.</w:t>
            </w:r>
          </w:p>
        </w:tc>
      </w:tr>
      <w:tr w:rsidR="000B6A39" w:rsidRPr="00C04217" w:rsidTr="000B6A39">
        <w:trPr>
          <w:gridAfter w:val="1"/>
          <w:wAfter w:w="15" w:type="dxa"/>
          <w:trHeight w:val="135"/>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Insumo Requerido</w:t>
            </w:r>
          </w:p>
        </w:tc>
        <w:tc>
          <w:tcPr>
            <w:tcW w:w="6359" w:type="dxa"/>
            <w:gridSpan w:val="10"/>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Bases de información de variables (Zonas de Interés Turístico, Áreas de Desarrollo Indígena, poblados, concesiones mineras, geotermia).</w:t>
            </w:r>
          </w:p>
        </w:tc>
      </w:tr>
      <w:tr w:rsidR="000B6A39" w:rsidRPr="00C04217" w:rsidTr="000B6A39">
        <w:trPr>
          <w:gridAfter w:val="1"/>
          <w:wAfter w:w="15" w:type="dxa"/>
          <w:trHeight w:val="912"/>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Descripción</w:t>
            </w:r>
          </w:p>
        </w:tc>
        <w:tc>
          <w:tcPr>
            <w:tcW w:w="6359" w:type="dxa"/>
            <w:gridSpan w:val="10"/>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Se pretende   espacializar la  vinculación o el contexto territorial en que se emplazan las ASP respecto de variables de interés  antrópico y socio-económico.</w:t>
            </w:r>
          </w:p>
        </w:tc>
      </w:tr>
      <w:tr w:rsidR="000B6A39" w:rsidRPr="00C04217" w:rsidTr="000B6A39">
        <w:trPr>
          <w:gridAfter w:val="1"/>
          <w:wAfter w:w="15" w:type="dxa"/>
        </w:trPr>
        <w:tc>
          <w:tcPr>
            <w:tcW w:w="4405" w:type="dxa"/>
            <w:gridSpan w:val="4"/>
            <w:tcBorders>
              <w:top w:val="single" w:sz="4"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jc w:val="center"/>
              <w:rPr>
                <w:rFonts w:cstheme="minorHAnsi"/>
                <w:b/>
              </w:rPr>
            </w:pPr>
            <w:r w:rsidRPr="00C04217">
              <w:rPr>
                <w:rFonts w:cstheme="minorHAnsi"/>
                <w:b/>
              </w:rPr>
              <w:t>Objetivo General</w:t>
            </w:r>
          </w:p>
        </w:tc>
        <w:tc>
          <w:tcPr>
            <w:tcW w:w="4634" w:type="dxa"/>
            <w:gridSpan w:val="8"/>
            <w:tcBorders>
              <w:top w:val="single" w:sz="4"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jc w:val="center"/>
              <w:rPr>
                <w:rFonts w:cstheme="minorHAnsi"/>
                <w:b/>
              </w:rPr>
            </w:pPr>
            <w:r w:rsidRPr="00C04217">
              <w:rPr>
                <w:rFonts w:cstheme="minorHAnsi"/>
                <w:b/>
              </w:rPr>
              <w:t>Objetivos Específicos</w:t>
            </w:r>
          </w:p>
        </w:tc>
      </w:tr>
      <w:tr w:rsidR="000B6A39" w:rsidRPr="00C04217" w:rsidTr="000B6A39">
        <w:trPr>
          <w:gridAfter w:val="1"/>
          <w:wAfter w:w="15" w:type="dxa"/>
          <w:cantSplit/>
        </w:trPr>
        <w:tc>
          <w:tcPr>
            <w:tcW w:w="4405" w:type="dxa"/>
            <w:gridSpan w:val="4"/>
            <w:vMerge w:val="restart"/>
            <w:tcBorders>
              <w:top w:val="single" w:sz="4"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Conocer  el contexto territorial de las ASP, respecto de otras variables espaciales, para facilitar la administración y el manejo de las unidades.</w:t>
            </w:r>
          </w:p>
        </w:tc>
        <w:tc>
          <w:tcPr>
            <w:tcW w:w="4634" w:type="dxa"/>
            <w:gridSpan w:val="8"/>
            <w:tcBorders>
              <w:top w:val="single" w:sz="4"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Identificar aspectos y variables territoriales relacionados espacialmente con ASP.</w:t>
            </w:r>
          </w:p>
        </w:tc>
      </w:tr>
      <w:tr w:rsidR="000B6A39" w:rsidRPr="00C04217" w:rsidTr="000B6A39">
        <w:trPr>
          <w:gridAfter w:val="1"/>
          <w:wAfter w:w="15" w:type="dxa"/>
          <w:cantSplit/>
        </w:trPr>
        <w:tc>
          <w:tcPr>
            <w:tcW w:w="4405" w:type="dxa"/>
            <w:gridSpan w:val="4"/>
            <w:vMerge/>
            <w:tcBorders>
              <w:top w:val="single" w:sz="4"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rPr>
            </w:pPr>
          </w:p>
        </w:tc>
        <w:tc>
          <w:tcPr>
            <w:tcW w:w="4634" w:type="dxa"/>
            <w:gridSpan w:val="8"/>
            <w:tcBorders>
              <w:top w:val="single" w:sz="4"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Realizar análisis territoriales del entorno de las ASP, como insumo para su planificación y gestión.</w:t>
            </w:r>
          </w:p>
        </w:tc>
      </w:tr>
      <w:tr w:rsidR="000B6A39" w:rsidRPr="00C04217" w:rsidTr="000B6A39">
        <w:trPr>
          <w:gridAfter w:val="1"/>
          <w:wAfter w:w="15" w:type="dxa"/>
          <w:cantSplit/>
        </w:trPr>
        <w:tc>
          <w:tcPr>
            <w:tcW w:w="4405" w:type="dxa"/>
            <w:gridSpan w:val="4"/>
            <w:vMerge/>
            <w:tcBorders>
              <w:top w:val="single" w:sz="4"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p>
        </w:tc>
        <w:tc>
          <w:tcPr>
            <w:tcW w:w="4634" w:type="dxa"/>
            <w:gridSpan w:val="8"/>
            <w:tcBorders>
              <w:top w:val="single" w:sz="4"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Generar y mantener actualizados antecedentes de interés para la toma de decisiones, tanto al interior como en el entorno de las ASP.</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Indicadores del Proyecto</w:t>
            </w:r>
          </w:p>
        </w:tc>
        <w:tc>
          <w:tcPr>
            <w:tcW w:w="3419" w:type="dxa"/>
            <w:gridSpan w:val="5"/>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i/>
              </w:rPr>
              <w:t>(en base a objetivos específicos)</w:t>
            </w:r>
          </w:p>
        </w:tc>
        <w:tc>
          <w:tcPr>
            <w:tcW w:w="2940" w:type="dxa"/>
            <w:gridSpan w:val="5"/>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i/>
              </w:rPr>
              <w:t>(y productos comprometidos)</w:t>
            </w:r>
          </w:p>
        </w:tc>
      </w:tr>
      <w:tr w:rsidR="000B6A39" w:rsidRPr="00C04217" w:rsidTr="000B6A39">
        <w:trPr>
          <w:gridAfter w:val="1"/>
          <w:wAfter w:w="15" w:type="dxa"/>
        </w:trPr>
        <w:tc>
          <w:tcPr>
            <w:tcW w:w="1095" w:type="dxa"/>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Duración</w:t>
            </w:r>
          </w:p>
        </w:tc>
        <w:tc>
          <w:tcPr>
            <w:tcW w:w="1585" w:type="dxa"/>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12 meses</w:t>
            </w:r>
          </w:p>
        </w:tc>
        <w:tc>
          <w:tcPr>
            <w:tcW w:w="1915" w:type="dxa"/>
            <w:gridSpan w:val="3"/>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Fecha inicio</w:t>
            </w:r>
          </w:p>
        </w:tc>
        <w:tc>
          <w:tcPr>
            <w:tcW w:w="1504" w:type="dxa"/>
            <w:gridSpan w:val="2"/>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01/2012</w:t>
            </w:r>
          </w:p>
        </w:tc>
        <w:tc>
          <w:tcPr>
            <w:tcW w:w="1477" w:type="dxa"/>
            <w:gridSpan w:val="4"/>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Fecha término</w:t>
            </w:r>
          </w:p>
        </w:tc>
        <w:tc>
          <w:tcPr>
            <w:tcW w:w="1463" w:type="dxa"/>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i/>
              </w:rPr>
              <w:t>2013</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b/>
              </w:rPr>
              <w:t xml:space="preserve">* Costo Total $ 0 </w:t>
            </w:r>
            <w:r w:rsidRPr="00C04217">
              <w:rPr>
                <w:rFonts w:cstheme="minorHAnsi"/>
                <w:i/>
              </w:rPr>
              <w:t xml:space="preserve">–h/h </w:t>
            </w:r>
          </w:p>
        </w:tc>
        <w:tc>
          <w:tcPr>
            <w:tcW w:w="1915" w:type="dxa"/>
            <w:gridSpan w:val="3"/>
            <w:tcBorders>
              <w:top w:val="single" w:sz="12" w:space="0" w:color="auto"/>
              <w:left w:val="single" w:sz="4" w:space="0" w:color="auto"/>
              <w:bottom w:val="single" w:sz="4"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Costo por etapas</w:t>
            </w:r>
          </w:p>
        </w:tc>
        <w:tc>
          <w:tcPr>
            <w:tcW w:w="1504" w:type="dxa"/>
            <w:gridSpan w:val="2"/>
            <w:tcBorders>
              <w:top w:val="single" w:sz="12" w:space="0" w:color="auto"/>
              <w:left w:val="single" w:sz="4" w:space="0" w:color="auto"/>
              <w:bottom w:val="single" w:sz="4"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 xml:space="preserve">1: </w:t>
            </w:r>
            <w:r w:rsidRPr="00C04217">
              <w:rPr>
                <w:rFonts w:cstheme="minorHAnsi"/>
                <w:i/>
              </w:rPr>
              <w:t>($)</w:t>
            </w:r>
          </w:p>
        </w:tc>
        <w:tc>
          <w:tcPr>
            <w:tcW w:w="1477" w:type="dxa"/>
            <w:gridSpan w:val="4"/>
            <w:tcBorders>
              <w:top w:val="single" w:sz="12" w:space="0" w:color="auto"/>
              <w:left w:val="single" w:sz="4" w:space="0" w:color="auto"/>
              <w:bottom w:val="single" w:sz="4"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 xml:space="preserve">2: </w:t>
            </w:r>
            <w:r w:rsidRPr="00C04217">
              <w:rPr>
                <w:rFonts w:cstheme="minorHAnsi"/>
                <w:i/>
              </w:rPr>
              <w:t>($)</w:t>
            </w:r>
          </w:p>
        </w:tc>
        <w:tc>
          <w:tcPr>
            <w:tcW w:w="1463" w:type="dxa"/>
            <w:tcBorders>
              <w:top w:val="single" w:sz="12"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rPr>
              <w:t xml:space="preserve">n: </w:t>
            </w:r>
            <w:r w:rsidRPr="00C04217">
              <w:rPr>
                <w:rFonts w:cstheme="minorHAnsi"/>
                <w:i/>
              </w:rPr>
              <w:t>($)</w:t>
            </w:r>
          </w:p>
        </w:tc>
      </w:tr>
      <w:tr w:rsidR="000B6A39" w:rsidRPr="00C04217" w:rsidTr="000B6A39">
        <w:trPr>
          <w:gridAfter w:val="1"/>
          <w:wAfter w:w="15" w:type="dxa"/>
        </w:trPr>
        <w:tc>
          <w:tcPr>
            <w:tcW w:w="1095" w:type="dxa"/>
            <w:tcBorders>
              <w:top w:val="single" w:sz="4" w:space="0" w:color="auto"/>
              <w:left w:val="single" w:sz="12" w:space="0" w:color="auto"/>
              <w:bottom w:val="single" w:sz="12" w:space="0" w:color="auto"/>
              <w:right w:val="nil"/>
            </w:tcBorders>
          </w:tcPr>
          <w:p w:rsidR="000B6A39" w:rsidRPr="00C04217" w:rsidRDefault="000B6A39" w:rsidP="000B6A39">
            <w:pPr>
              <w:spacing w:after="0" w:line="240" w:lineRule="auto"/>
              <w:rPr>
                <w:rFonts w:cstheme="minorHAnsi"/>
                <w:b/>
              </w:rPr>
            </w:pPr>
          </w:p>
        </w:tc>
        <w:tc>
          <w:tcPr>
            <w:tcW w:w="1585" w:type="dxa"/>
            <w:tcBorders>
              <w:top w:val="single" w:sz="4" w:space="0" w:color="auto"/>
              <w:left w:val="nil"/>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Costo por ítems</w:t>
            </w:r>
          </w:p>
        </w:tc>
        <w:tc>
          <w:tcPr>
            <w:tcW w:w="1915" w:type="dxa"/>
            <w:gridSpan w:val="3"/>
            <w:tcBorders>
              <w:top w:val="single" w:sz="4"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 xml:space="preserve">1: </w:t>
            </w:r>
            <w:r w:rsidRPr="00C04217">
              <w:rPr>
                <w:rFonts w:cstheme="minorHAnsi"/>
                <w:i/>
              </w:rPr>
              <w:t>Información</w:t>
            </w:r>
          </w:p>
        </w:tc>
        <w:tc>
          <w:tcPr>
            <w:tcW w:w="1504" w:type="dxa"/>
            <w:gridSpan w:val="2"/>
            <w:tcBorders>
              <w:top w:val="single" w:sz="4"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2:</w:t>
            </w:r>
            <w:r w:rsidRPr="00C04217">
              <w:rPr>
                <w:rFonts w:cstheme="minorHAnsi"/>
                <w:i/>
              </w:rPr>
              <w:t xml:space="preserve"> Servicios</w:t>
            </w:r>
          </w:p>
        </w:tc>
        <w:tc>
          <w:tcPr>
            <w:tcW w:w="1462" w:type="dxa"/>
            <w:gridSpan w:val="3"/>
            <w:tcBorders>
              <w:top w:val="single" w:sz="4"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3:</w:t>
            </w:r>
            <w:r w:rsidRPr="00C04217">
              <w:rPr>
                <w:rFonts w:cstheme="minorHAnsi"/>
                <w:i/>
              </w:rPr>
              <w:t xml:space="preserve"> Hardware</w:t>
            </w:r>
            <w:r w:rsidR="00560CB5">
              <w:rPr>
                <w:rFonts w:cstheme="minorHAnsi"/>
                <w:i/>
              </w:rPr>
              <w:fldChar w:fldCharType="begin"/>
            </w:r>
            <w:r w:rsidR="00560CB5">
              <w:instrText xml:space="preserve"> XE "</w:instrText>
            </w:r>
            <w:r w:rsidR="00560CB5" w:rsidRPr="005A465B">
              <w:rPr>
                <w:rFonts w:cstheme="minorHAnsi"/>
                <w:i/>
              </w:rPr>
              <w:instrText>Hardware</w:instrText>
            </w:r>
            <w:r w:rsidR="00560CB5">
              <w:instrText xml:space="preserve">" </w:instrText>
            </w:r>
            <w:r w:rsidR="00560CB5">
              <w:rPr>
                <w:rFonts w:cstheme="minorHAnsi"/>
                <w:i/>
              </w:rPr>
              <w:fldChar w:fldCharType="end"/>
            </w:r>
          </w:p>
        </w:tc>
        <w:tc>
          <w:tcPr>
            <w:tcW w:w="1478" w:type="dxa"/>
            <w:gridSpan w:val="2"/>
            <w:tcBorders>
              <w:top w:val="single" w:sz="4"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rPr>
              <w:t>4:</w:t>
            </w:r>
            <w:r w:rsidRPr="00C04217">
              <w:rPr>
                <w:rFonts w:cstheme="minorHAnsi"/>
                <w:i/>
              </w:rPr>
              <w:t xml:space="preserve"> Software</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Beneficiarios Proyecto</w:t>
            </w:r>
          </w:p>
        </w:tc>
        <w:tc>
          <w:tcPr>
            <w:tcW w:w="3419" w:type="dxa"/>
            <w:gridSpan w:val="5"/>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Internos: CONAF.</w:t>
            </w:r>
          </w:p>
        </w:tc>
        <w:tc>
          <w:tcPr>
            <w:tcW w:w="2940" w:type="dxa"/>
            <w:gridSpan w:val="5"/>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rPr>
              <w:t xml:space="preserve">Externos: Gobiernos regionales, municipios,  ministerios </w:t>
            </w:r>
            <w:r w:rsidRPr="00C04217">
              <w:rPr>
                <w:rFonts w:cstheme="minorHAnsi"/>
              </w:rPr>
              <w:lastRenderedPageBreak/>
              <w:t>sectoriales.</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lastRenderedPageBreak/>
              <w:t>Número de usuarios</w:t>
            </w:r>
          </w:p>
        </w:tc>
        <w:tc>
          <w:tcPr>
            <w:tcW w:w="6359" w:type="dxa"/>
            <w:gridSpan w:val="10"/>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Diversos usuarios nacionales e internacionales</w:t>
            </w:r>
          </w:p>
        </w:tc>
      </w:tr>
      <w:tr w:rsidR="000B6A39" w:rsidRPr="00C04217" w:rsidTr="000B6A39">
        <w:trPr>
          <w:gridAfter w:val="1"/>
          <w:wAfter w:w="15" w:type="dxa"/>
        </w:trPr>
        <w:tc>
          <w:tcPr>
            <w:tcW w:w="2680"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Prioridad</w:t>
            </w:r>
          </w:p>
        </w:tc>
        <w:tc>
          <w:tcPr>
            <w:tcW w:w="2176" w:type="dxa"/>
            <w:gridSpan w:val="4"/>
            <w:tcBorders>
              <w:top w:val="single" w:sz="12" w:space="0" w:color="auto"/>
              <w:left w:val="single" w:sz="4" w:space="0" w:color="auto"/>
              <w:bottom w:val="single" w:sz="12" w:space="0" w:color="auto"/>
              <w:right w:val="single" w:sz="4" w:space="0" w:color="auto"/>
            </w:tcBorders>
          </w:tcPr>
          <w:p w:rsidR="000B6A39" w:rsidRPr="00C04217" w:rsidRDefault="000B6A39" w:rsidP="000B6A39">
            <w:pPr>
              <w:rPr>
                <w:rFonts w:cstheme="minorHAnsi"/>
              </w:rPr>
            </w:pPr>
            <w:r w:rsidRPr="00C04217">
              <w:rPr>
                <w:rFonts w:cstheme="minorHAnsi"/>
              </w:rPr>
              <w:t xml:space="preserve">1: </w:t>
            </w:r>
            <w:r w:rsidRPr="00C04217">
              <w:rPr>
                <w:rFonts w:cstheme="minorHAnsi"/>
                <w:i/>
              </w:rPr>
              <w:t>(Urgente)</w:t>
            </w:r>
          </w:p>
        </w:tc>
        <w:tc>
          <w:tcPr>
            <w:tcW w:w="2236" w:type="dxa"/>
            <w:gridSpan w:val="2"/>
            <w:tcBorders>
              <w:top w:val="single" w:sz="12" w:space="0" w:color="auto"/>
              <w:left w:val="single" w:sz="4" w:space="0" w:color="auto"/>
              <w:bottom w:val="single" w:sz="12" w:space="0" w:color="auto"/>
              <w:right w:val="single" w:sz="4" w:space="0" w:color="auto"/>
            </w:tcBorders>
          </w:tcPr>
          <w:p w:rsidR="000B6A39" w:rsidRPr="00C04217" w:rsidRDefault="000B6A39" w:rsidP="000B6A39">
            <w:pPr>
              <w:rPr>
                <w:rFonts w:cstheme="minorHAnsi"/>
              </w:rPr>
            </w:pPr>
            <w:r w:rsidRPr="00C04217">
              <w:rPr>
                <w:rFonts w:cstheme="minorHAnsi"/>
              </w:rPr>
              <w:t xml:space="preserve">2: </w:t>
            </w:r>
            <w:r w:rsidRPr="00C04217">
              <w:rPr>
                <w:rFonts w:cstheme="minorHAnsi"/>
                <w:i/>
              </w:rPr>
              <w:t>(Necesaria)</w:t>
            </w:r>
          </w:p>
        </w:tc>
        <w:tc>
          <w:tcPr>
            <w:tcW w:w="1947" w:type="dxa"/>
            <w:gridSpan w:val="4"/>
            <w:tcBorders>
              <w:top w:val="single" w:sz="12" w:space="0" w:color="auto"/>
              <w:left w:val="single" w:sz="4" w:space="0" w:color="auto"/>
              <w:bottom w:val="single" w:sz="12" w:space="0" w:color="auto"/>
              <w:right w:val="single" w:sz="12" w:space="0" w:color="auto"/>
            </w:tcBorders>
          </w:tcPr>
          <w:p w:rsidR="000B6A39" w:rsidRPr="00C04217" w:rsidRDefault="000B6A39" w:rsidP="000B6A39">
            <w:pPr>
              <w:rPr>
                <w:rFonts w:cstheme="minorHAnsi"/>
              </w:rPr>
            </w:pPr>
            <w:r w:rsidRPr="00C04217">
              <w:rPr>
                <w:rFonts w:cstheme="minorHAnsi"/>
              </w:rPr>
              <w:t>3</w:t>
            </w:r>
            <w:r w:rsidRPr="00C04217">
              <w:rPr>
                <w:rFonts w:cstheme="minorHAnsi"/>
                <w:highlight w:val="lightGray"/>
              </w:rPr>
              <w:t xml:space="preserve">: </w:t>
            </w:r>
            <w:r w:rsidRPr="00C04217">
              <w:rPr>
                <w:rFonts w:cstheme="minorHAnsi"/>
                <w:i/>
                <w:highlight w:val="lightGray"/>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46" w:name="_Toc302636414"/>
      <w:r w:rsidRPr="00C04217">
        <w:rPr>
          <w:rFonts w:cstheme="minorHAnsi"/>
        </w:rPr>
        <w:lastRenderedPageBreak/>
        <w:t>P45- MODELO DE COMBUSTIBLES.</w:t>
      </w:r>
      <w:bookmarkEnd w:id="546"/>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097"/>
        <w:gridCol w:w="1642"/>
        <w:gridCol w:w="1098"/>
        <w:gridCol w:w="613"/>
        <w:gridCol w:w="175"/>
        <w:gridCol w:w="242"/>
        <w:gridCol w:w="1168"/>
        <w:gridCol w:w="999"/>
        <w:gridCol w:w="146"/>
        <w:gridCol w:w="341"/>
        <w:gridCol w:w="14"/>
        <w:gridCol w:w="1505"/>
        <w:gridCol w:w="14"/>
      </w:tblGrid>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(45)</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Modelo de Combustibles para Manejo del Fuego.</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rPr>
          <w:gridAfter w:val="1"/>
          <w:wAfter w:w="14" w:type="dxa"/>
        </w:trPr>
        <w:tc>
          <w:tcPr>
            <w:tcW w:w="2739"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301"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 - Contratación a terceros.</w:t>
            </w:r>
          </w:p>
        </w:tc>
      </w:tr>
      <w:tr w:rsidR="000B6A39" w:rsidRPr="00C04217" w:rsidTr="000B6A39">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098"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219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ruben.urzua@conaf.cl</w:t>
            </w:r>
          </w:p>
        </w:tc>
        <w:tc>
          <w:tcPr>
            <w:tcW w:w="1145"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87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2 6630180</w:t>
            </w:r>
          </w:p>
        </w:tc>
      </w:tr>
      <w:tr w:rsidR="000B6A39" w:rsidRPr="00C04217" w:rsidTr="000B6A39">
        <w:trPr>
          <w:gridAfter w:val="1"/>
          <w:wAfter w:w="14" w:type="dxa"/>
        </w:trPr>
        <w:tc>
          <w:tcPr>
            <w:tcW w:w="2739"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301"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Informático, geográfico.</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 (Región de Coquimbo a Región de Magallanes).</w:t>
            </w:r>
          </w:p>
        </w:tc>
      </w:tr>
      <w:tr w:rsidR="000B6A39" w:rsidRPr="00C04217" w:rsidTr="000B6A39">
        <w:trPr>
          <w:gridAfter w:val="1"/>
          <w:wAfter w:w="14" w:type="dxa"/>
          <w:trHeight w:val="135"/>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Se busca implementar un sistema que determine los diferentes Modelos de Combustibles posible de ocurrir en el país, a través de una herramienta informática basada en información de tipo vegetacional, meteorológica, suelo y relieve, entre otras.</w:t>
            </w:r>
          </w:p>
        </w:tc>
      </w:tr>
      <w:tr w:rsidR="000B6A39" w:rsidRPr="00C04217" w:rsidTr="000B6A39">
        <w:trPr>
          <w:gridAfter w:val="1"/>
          <w:wAfter w:w="14" w:type="dxa"/>
          <w:trHeight w:val="135"/>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 xml:space="preserve">Modelo Digital de Elevación de Resolución de </w:t>
            </w:r>
            <w:smartTag w:uri="urn:schemas-microsoft-com:office:smarttags" w:element="metricconverter">
              <w:smartTagPr>
                <w:attr w:name="ProductID" w:val="10 metros"/>
              </w:smartTagPr>
              <w:r w:rsidRPr="00C04217">
                <w:rPr>
                  <w:rFonts w:asciiTheme="minorHAnsi" w:hAnsiTheme="minorHAnsi" w:cstheme="minorHAnsi"/>
                </w:rPr>
                <w:t>10 metros</w:t>
              </w:r>
            </w:smartTag>
            <w:r w:rsidRPr="00C04217">
              <w:rPr>
                <w:rFonts w:asciiTheme="minorHAnsi" w:hAnsiTheme="minorHAnsi" w:cstheme="minorHAnsi"/>
              </w:rPr>
              <w:t xml:space="preserve"> (SPOT DEM)</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Información metereológica (histórica)</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Cobertura vegetacional</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Uso actual de suelo</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Catastro de plantaciones</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Rol Propietarios (SII)</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Mapa de pendiente</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Mapa de exposición</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Curvas de nivel (</w:t>
            </w:r>
            <w:smartTag w:uri="urn:schemas-microsoft-com:office:smarttags" w:element="metricconverter">
              <w:smartTagPr>
                <w:attr w:name="ProductID" w:val="30 metros"/>
              </w:smartTagPr>
              <w:r w:rsidRPr="00C04217">
                <w:rPr>
                  <w:rFonts w:asciiTheme="minorHAnsi" w:hAnsiTheme="minorHAnsi" w:cstheme="minorHAnsi"/>
                </w:rPr>
                <w:t>30 metros</w:t>
              </w:r>
            </w:smartTag>
            <w:r w:rsidRPr="00C04217">
              <w:rPr>
                <w:rFonts w:asciiTheme="minorHAnsi" w:hAnsiTheme="minorHAnsi" w:cstheme="minorHAnsi"/>
              </w:rPr>
              <w:t xml:space="preserve"> a lo menos)</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Vías de comunicación (red vial)</w:t>
            </w:r>
          </w:p>
          <w:p w:rsidR="000B6A39" w:rsidRPr="00C04217" w:rsidRDefault="000B6A39" w:rsidP="00161CF1">
            <w:pPr>
              <w:numPr>
                <w:ilvl w:val="0"/>
                <w:numId w:val="92"/>
              </w:numPr>
              <w:tabs>
                <w:tab w:val="clear" w:pos="851"/>
              </w:tabs>
              <w:spacing w:before="0"/>
              <w:ind w:left="252" w:hanging="180"/>
              <w:rPr>
                <w:rFonts w:asciiTheme="minorHAnsi" w:hAnsiTheme="minorHAnsi" w:cstheme="minorHAnsi"/>
              </w:rPr>
            </w:pPr>
            <w:r w:rsidRPr="00C04217">
              <w:rPr>
                <w:rFonts w:asciiTheme="minorHAnsi" w:hAnsiTheme="minorHAnsi" w:cstheme="minorHAnsi"/>
              </w:rPr>
              <w:t>Entre otra</w:t>
            </w:r>
          </w:p>
        </w:tc>
      </w:tr>
      <w:tr w:rsidR="000B6A39" w:rsidRPr="00C04217" w:rsidTr="000B6A39">
        <w:trPr>
          <w:gridAfter w:val="1"/>
          <w:wAfter w:w="14" w:type="dxa"/>
          <w:trHeight w:val="912"/>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Se trata de representar territorialmente, en base en información de tipo preferencialmente vegetacional y relieve, los comportamientos potenciales del fuego durante un incendio forestal a objeto de priorizar su atención y definir las estrategias de combate.</w:t>
            </w:r>
          </w:p>
        </w:tc>
      </w:tr>
      <w:tr w:rsidR="000B6A39" w:rsidRPr="00C04217" w:rsidTr="000B6A39">
        <w:trPr>
          <w:gridAfter w:val="1"/>
          <w:wAfter w:w="14" w:type="dxa"/>
        </w:trPr>
        <w:tc>
          <w:tcPr>
            <w:tcW w:w="4450"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590"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4" w:type="dxa"/>
        </w:trPr>
        <w:tc>
          <w:tcPr>
            <w:tcW w:w="4450"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Implementar un modelo de combustibles que oriente sobre los potenciales comportamientos del fuego durante un incendio forestal.</w:t>
            </w:r>
          </w:p>
        </w:tc>
        <w:tc>
          <w:tcPr>
            <w:tcW w:w="4590" w:type="dxa"/>
            <w:gridSpan w:val="8"/>
            <w:tcBorders>
              <w:right w:val="single" w:sz="12" w:space="0" w:color="auto"/>
            </w:tcBorders>
          </w:tcPr>
          <w:p w:rsidR="000B6A39" w:rsidRPr="00C04217" w:rsidRDefault="000B6A39" w:rsidP="000B6A39">
            <w:pPr>
              <w:tabs>
                <w:tab w:val="left" w:pos="3345"/>
              </w:tabs>
              <w:rPr>
                <w:rFonts w:asciiTheme="minorHAnsi" w:hAnsiTheme="minorHAnsi" w:cstheme="minorHAnsi"/>
              </w:rPr>
            </w:pPr>
            <w:r w:rsidRPr="00C04217">
              <w:rPr>
                <w:rFonts w:asciiTheme="minorHAnsi" w:hAnsiTheme="minorHAnsi" w:cstheme="minorHAnsi"/>
              </w:rPr>
              <w:t>Priorizar despacho de brigadas forestales ante eventos de simultaneidad.</w:t>
            </w:r>
          </w:p>
        </w:tc>
      </w:tr>
      <w:tr w:rsidR="000B6A39" w:rsidRPr="00C04217" w:rsidTr="000B6A39">
        <w:trPr>
          <w:gridAfter w:val="1"/>
          <w:wAfter w:w="14" w:type="dxa"/>
        </w:trPr>
        <w:tc>
          <w:tcPr>
            <w:tcW w:w="4450"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590"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Apoyar la toma de decisiones respecto de estrategias y recursos de combates de incendios forestales.</w:t>
            </w:r>
          </w:p>
        </w:tc>
      </w:tr>
      <w:tr w:rsidR="000B6A39" w:rsidRPr="00C04217" w:rsidTr="000B6A39">
        <w:trPr>
          <w:gridAfter w:val="1"/>
          <w:wAfter w:w="14" w:type="dxa"/>
        </w:trPr>
        <w:tc>
          <w:tcPr>
            <w:tcW w:w="4450"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590"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296"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05"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4" w:type="dxa"/>
        </w:trPr>
        <w:tc>
          <w:tcPr>
            <w:tcW w:w="1097"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Duración</w:t>
            </w:r>
          </w:p>
        </w:tc>
        <w:tc>
          <w:tcPr>
            <w:tcW w:w="1642"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24 meses</w:t>
            </w:r>
          </w:p>
        </w:tc>
        <w:tc>
          <w:tcPr>
            <w:tcW w:w="1886"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410"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01/2012</w:t>
            </w:r>
          </w:p>
        </w:tc>
        <w:tc>
          <w:tcPr>
            <w:tcW w:w="1500"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05"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12/2013</w:t>
            </w:r>
          </w:p>
        </w:tc>
      </w:tr>
      <w:tr w:rsidR="000B6A39" w:rsidRPr="00C04217" w:rsidTr="000B6A39">
        <w:trPr>
          <w:gridAfter w:val="1"/>
          <w:wAfter w:w="14" w:type="dxa"/>
        </w:trPr>
        <w:tc>
          <w:tcPr>
            <w:tcW w:w="2739"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$ 30.000.000</w:t>
            </w:r>
          </w:p>
        </w:tc>
        <w:tc>
          <w:tcPr>
            <w:tcW w:w="1886"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410"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00"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05"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4" w:type="dxa"/>
        </w:trPr>
        <w:tc>
          <w:tcPr>
            <w:tcW w:w="1097"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642"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86"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 Información</w:t>
            </w:r>
          </w:p>
          <w:p w:rsidR="000B6A39" w:rsidRPr="00C04217" w:rsidRDefault="000B6A39" w:rsidP="000B6A39">
            <w:pPr>
              <w:rPr>
                <w:rFonts w:asciiTheme="minorHAnsi" w:hAnsiTheme="minorHAnsi" w:cstheme="minorHAnsi"/>
              </w:rPr>
            </w:pPr>
            <w:r w:rsidRPr="00C04217">
              <w:rPr>
                <w:rFonts w:asciiTheme="minorHAnsi" w:hAnsiTheme="minorHAnsi" w:cstheme="minorHAnsi"/>
              </w:rPr>
              <w:t>M$10.000</w:t>
            </w:r>
          </w:p>
        </w:tc>
        <w:tc>
          <w:tcPr>
            <w:tcW w:w="1410" w:type="dxa"/>
            <w:gridSpan w:val="2"/>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 Servicios</w:t>
            </w:r>
          </w:p>
          <w:p w:rsidR="000B6A39" w:rsidRPr="00C04217" w:rsidRDefault="000B6A39" w:rsidP="000B6A39">
            <w:pPr>
              <w:rPr>
                <w:rFonts w:asciiTheme="minorHAnsi" w:hAnsiTheme="minorHAnsi" w:cstheme="minorHAnsi"/>
              </w:rPr>
            </w:pPr>
            <w:r w:rsidRPr="00C04217">
              <w:rPr>
                <w:rFonts w:asciiTheme="minorHAnsi" w:hAnsiTheme="minorHAnsi" w:cstheme="minorHAnsi"/>
              </w:rPr>
              <w:t>M$10.000</w:t>
            </w:r>
          </w:p>
        </w:tc>
        <w:tc>
          <w:tcPr>
            <w:tcW w:w="1486"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19"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4: Software</w:t>
            </w:r>
          </w:p>
          <w:p w:rsidR="000B6A39" w:rsidRPr="00C04217" w:rsidRDefault="000B6A39" w:rsidP="000B6A39">
            <w:pPr>
              <w:rPr>
                <w:rFonts w:asciiTheme="minorHAnsi" w:hAnsiTheme="minorHAnsi" w:cstheme="minorHAnsi"/>
              </w:rPr>
            </w:pPr>
            <w:r w:rsidRPr="00C04217">
              <w:rPr>
                <w:rFonts w:asciiTheme="minorHAnsi" w:hAnsiTheme="minorHAnsi" w:cstheme="minorHAnsi"/>
              </w:rPr>
              <w:t>M$10.000</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296"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CONAF (Manejo del Fuego).</w:t>
            </w:r>
          </w:p>
        </w:tc>
        <w:tc>
          <w:tcPr>
            <w:tcW w:w="3005"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Gobiernos Regionales, ONEMI, Direcciones Regionales de ONEMI, Municipalidades.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11 Regiones Administrativas del país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12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highlight w:val="lightGray"/>
              </w:rPr>
              <w:t>Urgente</w:t>
            </w:r>
          </w:p>
        </w:tc>
        <w:tc>
          <w:tcPr>
            <w:tcW w:w="2167"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06"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47" w:name="_Toc302636415"/>
      <w:r w:rsidRPr="00C04217">
        <w:rPr>
          <w:rFonts w:cstheme="minorHAnsi"/>
        </w:rPr>
        <w:lastRenderedPageBreak/>
        <w:t>P46- PRIORIZACIÓN DE ATENCIÓN INCENDIOS FORESTALES</w:t>
      </w:r>
      <w:bookmarkEnd w:id="547"/>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097"/>
        <w:gridCol w:w="1642"/>
        <w:gridCol w:w="1098"/>
        <w:gridCol w:w="613"/>
        <w:gridCol w:w="175"/>
        <w:gridCol w:w="242"/>
        <w:gridCol w:w="1168"/>
        <w:gridCol w:w="999"/>
        <w:gridCol w:w="146"/>
        <w:gridCol w:w="341"/>
        <w:gridCol w:w="14"/>
        <w:gridCol w:w="1505"/>
        <w:gridCol w:w="14"/>
      </w:tblGrid>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(46)</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Determinación de Áreas Prioritarias de Protección para la Prevención de Incendios Forestales.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rPr>
          <w:gridAfter w:val="1"/>
          <w:wAfter w:w="14" w:type="dxa"/>
        </w:trPr>
        <w:tc>
          <w:tcPr>
            <w:tcW w:w="2739"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301"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 – Contratación a terceros.</w:t>
            </w:r>
          </w:p>
        </w:tc>
      </w:tr>
      <w:tr w:rsidR="000B6A39" w:rsidRPr="00C04217" w:rsidTr="000B6A39">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098"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219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ruben.urzua@conaf.cl</w:t>
            </w:r>
          </w:p>
        </w:tc>
        <w:tc>
          <w:tcPr>
            <w:tcW w:w="1145"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87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2 6630180</w:t>
            </w:r>
          </w:p>
        </w:tc>
      </w:tr>
      <w:tr w:rsidR="000B6A39" w:rsidRPr="00C04217" w:rsidTr="000B6A39">
        <w:trPr>
          <w:gridAfter w:val="1"/>
          <w:wAfter w:w="14" w:type="dxa"/>
        </w:trPr>
        <w:tc>
          <w:tcPr>
            <w:tcW w:w="2739"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301"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Informático - Geográfico.</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 (Región de Coquimbo a Región de  Magallanes).</w:t>
            </w:r>
          </w:p>
        </w:tc>
      </w:tr>
      <w:tr w:rsidR="000B6A39" w:rsidRPr="00C04217" w:rsidTr="000B6A39">
        <w:trPr>
          <w:gridAfter w:val="1"/>
          <w:wAfter w:w="14" w:type="dxa"/>
          <w:trHeight w:val="135"/>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En promedio la ocurrencia o el número de incendios forestales que se produce a nivel nacional bordea los 6.000, con una superficie afectada del orden de las </w:t>
            </w:r>
            <w:smartTag w:uri="urn:schemas-microsoft-com:office:smarttags" w:element="metricconverter">
              <w:smartTagPr>
                <w:attr w:name="ProductID" w:val="60.000 ha"/>
              </w:smartTagPr>
              <w:r w:rsidRPr="00C04217">
                <w:rPr>
                  <w:rFonts w:asciiTheme="minorHAnsi" w:hAnsiTheme="minorHAnsi" w:cstheme="minorHAnsi"/>
                </w:rPr>
                <w:t>60.000 ha</w:t>
              </w:r>
            </w:smartTag>
            <w:r w:rsidRPr="00C04217">
              <w:rPr>
                <w:rFonts w:asciiTheme="minorHAnsi" w:hAnsiTheme="minorHAnsi" w:cstheme="minorHAnsi"/>
              </w:rPr>
              <w:t>. De estos se ha detectado que más del 99% de los incendios forestales son producto de la acción humana, principalmente por negligencia o, en menor medida, por acción delictiva.</w:t>
            </w:r>
          </w:p>
        </w:tc>
      </w:tr>
      <w:tr w:rsidR="000B6A39" w:rsidRPr="00C04217" w:rsidTr="000B6A39">
        <w:trPr>
          <w:gridAfter w:val="1"/>
          <w:wAfter w:w="14" w:type="dxa"/>
          <w:trHeight w:val="135"/>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Ocurrencia histórica de incendios forestales</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Superficie afectada por periodo</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Accesibilidad</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Uso actual de suelos</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Población</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Valor económico de superficie afectada</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Valor ambiental afectado</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Valor estratégico</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Modelos de combustibles</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Curvas de nivel</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Hidrología superficial</w:t>
            </w:r>
          </w:p>
          <w:p w:rsidR="000B6A39" w:rsidRPr="00C04217" w:rsidRDefault="000B6A39" w:rsidP="00161CF1">
            <w:pPr>
              <w:numPr>
                <w:ilvl w:val="0"/>
                <w:numId w:val="93"/>
              </w:numPr>
              <w:tabs>
                <w:tab w:val="clear" w:pos="851"/>
              </w:tabs>
              <w:spacing w:before="0"/>
              <w:ind w:left="432" w:hanging="180"/>
              <w:rPr>
                <w:rFonts w:asciiTheme="minorHAnsi" w:hAnsiTheme="minorHAnsi" w:cstheme="minorHAnsi"/>
              </w:rPr>
            </w:pPr>
            <w:r w:rsidRPr="00C04217">
              <w:rPr>
                <w:rFonts w:asciiTheme="minorHAnsi" w:hAnsiTheme="minorHAnsi" w:cstheme="minorHAnsi"/>
              </w:rPr>
              <w:t>Cobertura vegetacional</w:t>
            </w:r>
          </w:p>
        </w:tc>
      </w:tr>
      <w:tr w:rsidR="000B6A39" w:rsidRPr="00C04217" w:rsidTr="000B6A39">
        <w:trPr>
          <w:gridAfter w:val="1"/>
          <w:wAfter w:w="14" w:type="dxa"/>
          <w:trHeight w:val="912"/>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Aplicación informática que permita utilizar la metodología de análisis multicreterio en la toma de decisiones que permita determinar áreas prioritarias de protección de cada una de las regiones del país, en función de sus condiciones naturales  para afrontar un eventual incendio forestal, a objeto de lograr una eficiente y eficaz utilización de los recursos, humanos y materiales, disponibles para la atención de los incendios forestales.</w:t>
            </w:r>
            <w:r w:rsidRPr="00C04217">
              <w:rPr>
                <w:rFonts w:asciiTheme="minorHAnsi" w:hAnsiTheme="minorHAnsi" w:cstheme="minorHAnsi"/>
                <w:i/>
              </w:rPr>
              <w:t xml:space="preserve"> </w:t>
            </w:r>
          </w:p>
        </w:tc>
      </w:tr>
      <w:tr w:rsidR="000B6A39" w:rsidRPr="00C04217" w:rsidTr="000B6A39">
        <w:trPr>
          <w:gridAfter w:val="1"/>
          <w:wAfter w:w="14" w:type="dxa"/>
        </w:trPr>
        <w:tc>
          <w:tcPr>
            <w:tcW w:w="4450"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590"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4" w:type="dxa"/>
        </w:trPr>
        <w:tc>
          <w:tcPr>
            <w:tcW w:w="4450"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Identificar, priorizar y focalizar los esfuerzos en materia de prevención de incendios forestales en las comunas que históricamente han presentado  </w:t>
            </w:r>
            <w:r w:rsidRPr="00C04217">
              <w:rPr>
                <w:rFonts w:asciiTheme="minorHAnsi" w:hAnsiTheme="minorHAnsi" w:cstheme="minorHAnsi"/>
              </w:rPr>
              <w:lastRenderedPageBreak/>
              <w:t>incendios forestales y que generan las mayores pérdidas y daño ambiental.</w:t>
            </w:r>
          </w:p>
        </w:tc>
        <w:tc>
          <w:tcPr>
            <w:tcW w:w="4590" w:type="dxa"/>
            <w:gridSpan w:val="8"/>
            <w:tcBorders>
              <w:right w:val="single" w:sz="12" w:space="0" w:color="auto"/>
            </w:tcBorders>
            <w:vAlign w:val="center"/>
          </w:tcPr>
          <w:p w:rsidR="000B6A39" w:rsidRPr="00C04217" w:rsidRDefault="000B6A39" w:rsidP="000B6A39">
            <w:pPr>
              <w:rPr>
                <w:rFonts w:asciiTheme="minorHAnsi" w:hAnsiTheme="minorHAnsi" w:cstheme="minorHAnsi"/>
              </w:rPr>
            </w:pPr>
            <w:r w:rsidRPr="00C04217">
              <w:rPr>
                <w:rFonts w:asciiTheme="minorHAnsi" w:hAnsiTheme="minorHAnsi" w:cstheme="minorHAnsi"/>
              </w:rPr>
              <w:lastRenderedPageBreak/>
              <w:t>Identificar las áreas prioritarias más susceptibles de sufrir pérdidas e impactos ambientales negativos ante un evento de incendio forestal.</w:t>
            </w:r>
          </w:p>
        </w:tc>
      </w:tr>
      <w:tr w:rsidR="000B6A39" w:rsidRPr="00C04217" w:rsidTr="000B6A39">
        <w:trPr>
          <w:gridAfter w:val="1"/>
          <w:wAfter w:w="14" w:type="dxa"/>
        </w:trPr>
        <w:tc>
          <w:tcPr>
            <w:tcW w:w="4450"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590"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Focalizar los esfuerzos de prevención en las áreas prioritarias de protección.</w:t>
            </w:r>
          </w:p>
        </w:tc>
      </w:tr>
      <w:tr w:rsidR="000B6A39" w:rsidRPr="00C04217" w:rsidTr="000B6A39">
        <w:trPr>
          <w:gridAfter w:val="1"/>
          <w:wAfter w:w="14" w:type="dxa"/>
        </w:trPr>
        <w:tc>
          <w:tcPr>
            <w:tcW w:w="4450"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590" w:type="dxa"/>
            <w:gridSpan w:val="8"/>
            <w:tcBorders>
              <w:bottom w:val="single" w:sz="12" w:space="0" w:color="auto"/>
              <w:right w:val="single" w:sz="12" w:space="0" w:color="auto"/>
            </w:tcBorders>
          </w:tcPr>
          <w:p w:rsidR="000B6A39" w:rsidRPr="00C04217" w:rsidRDefault="000B6A39" w:rsidP="000B6A39">
            <w:pPr>
              <w:tabs>
                <w:tab w:val="left" w:pos="3480"/>
              </w:tabs>
              <w:rPr>
                <w:rFonts w:asciiTheme="minorHAnsi" w:hAnsiTheme="minorHAnsi" w:cstheme="minorHAnsi"/>
              </w:rPr>
            </w:pPr>
            <w:r w:rsidRPr="00C04217">
              <w:rPr>
                <w:rFonts w:asciiTheme="minorHAnsi" w:hAnsiTheme="minorHAnsi" w:cstheme="minorHAnsi"/>
              </w:rPr>
              <w:t>Incorporar metodologías de análisis multicriterio y multiobjetivo que permitan innovar en la prevención de incendios forestales.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296"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05"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4" w:type="dxa"/>
        </w:trPr>
        <w:tc>
          <w:tcPr>
            <w:tcW w:w="1097"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642"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36 meses.</w:t>
            </w:r>
          </w:p>
        </w:tc>
        <w:tc>
          <w:tcPr>
            <w:tcW w:w="1886"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410"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01/2012</w:t>
            </w:r>
          </w:p>
        </w:tc>
        <w:tc>
          <w:tcPr>
            <w:tcW w:w="1500"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05"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12/2014</w:t>
            </w:r>
          </w:p>
        </w:tc>
      </w:tr>
      <w:tr w:rsidR="000B6A39" w:rsidRPr="00C04217" w:rsidTr="000B6A39">
        <w:trPr>
          <w:gridAfter w:val="1"/>
          <w:wAfter w:w="14" w:type="dxa"/>
        </w:trPr>
        <w:tc>
          <w:tcPr>
            <w:tcW w:w="2739"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$ 30.000.000</w:t>
            </w:r>
          </w:p>
        </w:tc>
        <w:tc>
          <w:tcPr>
            <w:tcW w:w="1886"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410"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00"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05"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4" w:type="dxa"/>
        </w:trPr>
        <w:tc>
          <w:tcPr>
            <w:tcW w:w="1097"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642"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86"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 Información</w:t>
            </w:r>
          </w:p>
          <w:p w:rsidR="000B6A39" w:rsidRPr="00C04217" w:rsidRDefault="000B6A39" w:rsidP="000B6A39">
            <w:pPr>
              <w:rPr>
                <w:rFonts w:asciiTheme="minorHAnsi" w:hAnsiTheme="minorHAnsi" w:cstheme="minorHAnsi"/>
              </w:rPr>
            </w:pPr>
            <w:r w:rsidRPr="00C04217">
              <w:rPr>
                <w:rFonts w:asciiTheme="minorHAnsi" w:hAnsiTheme="minorHAnsi" w:cstheme="minorHAnsi"/>
              </w:rPr>
              <w:t>M$10.000</w:t>
            </w:r>
          </w:p>
        </w:tc>
        <w:tc>
          <w:tcPr>
            <w:tcW w:w="1410" w:type="dxa"/>
            <w:gridSpan w:val="2"/>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 Servicios</w:t>
            </w:r>
          </w:p>
          <w:p w:rsidR="000B6A39" w:rsidRPr="00C04217" w:rsidRDefault="000B6A39" w:rsidP="000B6A39">
            <w:pPr>
              <w:rPr>
                <w:rFonts w:asciiTheme="minorHAnsi" w:hAnsiTheme="minorHAnsi" w:cstheme="minorHAnsi"/>
              </w:rPr>
            </w:pPr>
            <w:r w:rsidRPr="00C04217">
              <w:rPr>
                <w:rFonts w:asciiTheme="minorHAnsi" w:hAnsiTheme="minorHAnsi" w:cstheme="minorHAnsi"/>
              </w:rPr>
              <w:t>M$10.000</w:t>
            </w:r>
          </w:p>
        </w:tc>
        <w:tc>
          <w:tcPr>
            <w:tcW w:w="1486"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19"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4: Software</w:t>
            </w:r>
          </w:p>
          <w:p w:rsidR="000B6A39" w:rsidRPr="00C04217" w:rsidRDefault="000B6A39" w:rsidP="000B6A39">
            <w:pPr>
              <w:rPr>
                <w:rFonts w:asciiTheme="minorHAnsi" w:hAnsiTheme="minorHAnsi" w:cstheme="minorHAnsi"/>
              </w:rPr>
            </w:pPr>
            <w:r w:rsidRPr="00C04217">
              <w:rPr>
                <w:rFonts w:asciiTheme="minorHAnsi" w:hAnsiTheme="minorHAnsi" w:cstheme="minorHAnsi"/>
              </w:rPr>
              <w:t>M$10.000</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296"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CONAF (Manejo del Fuego).</w:t>
            </w:r>
          </w:p>
        </w:tc>
        <w:tc>
          <w:tcPr>
            <w:tcW w:w="3005"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Gobiernos Regionales, ONEMI, Municipalidades.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11 Regiones del país.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12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highlight w:val="lightGray"/>
              </w:rPr>
              <w:t>Urgente</w:t>
            </w:r>
          </w:p>
        </w:tc>
        <w:tc>
          <w:tcPr>
            <w:tcW w:w="2167"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06"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48" w:name="_Toc302636416"/>
      <w:r w:rsidRPr="00C04217">
        <w:rPr>
          <w:rFonts w:cstheme="minorHAnsi"/>
        </w:rPr>
        <w:lastRenderedPageBreak/>
        <w:t>P47- IDENTIFICACIÓN Y LOCALIZACIÓN DE RIESGOS NATURALES EN ASP.</w:t>
      </w:r>
      <w:bookmarkEnd w:id="548"/>
    </w:p>
    <w:p w:rsidR="000B6A39" w:rsidRPr="00C04217" w:rsidRDefault="000B6A39" w:rsidP="000B6A39">
      <w:pPr>
        <w:spacing w:before="0" w:after="0"/>
        <w:rPr>
          <w:rFonts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5"/>
        <w:gridCol w:w="1583"/>
        <w:gridCol w:w="1071"/>
        <w:gridCol w:w="653"/>
        <w:gridCol w:w="187"/>
        <w:gridCol w:w="259"/>
        <w:gridCol w:w="1248"/>
        <w:gridCol w:w="654"/>
        <w:gridCol w:w="331"/>
        <w:gridCol w:w="148"/>
        <w:gridCol w:w="332"/>
        <w:gridCol w:w="14"/>
        <w:gridCol w:w="1465"/>
        <w:gridCol w:w="14"/>
      </w:tblGrid>
      <w:tr w:rsidR="000B6A39" w:rsidRPr="00C04217" w:rsidTr="000B6A39">
        <w:trPr>
          <w:gridAfter w:val="1"/>
          <w:wAfter w:w="14" w:type="dxa"/>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Nombre Proyecto (47)</w:t>
            </w:r>
          </w:p>
        </w:tc>
        <w:tc>
          <w:tcPr>
            <w:tcW w:w="6362" w:type="dxa"/>
            <w:gridSpan w:val="11"/>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b/>
              </w:rPr>
            </w:pPr>
            <w:r w:rsidRPr="00C04217">
              <w:rPr>
                <w:rFonts w:cstheme="minorHAnsi"/>
                <w:b/>
              </w:rPr>
              <w:t>Identificación y localización de riesgos naturales en Áreas Silvestres Protegidas del Estado (ASP) con mayor afluencia  de visitantes.</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Institución Responsable</w:t>
            </w:r>
          </w:p>
        </w:tc>
        <w:tc>
          <w:tcPr>
            <w:tcW w:w="6362" w:type="dxa"/>
            <w:gridSpan w:val="11"/>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CONAF</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Organismo Ejecutor</w:t>
            </w:r>
          </w:p>
        </w:tc>
        <w:tc>
          <w:tcPr>
            <w:tcW w:w="6362" w:type="dxa"/>
            <w:gridSpan w:val="11"/>
            <w:tcBorders>
              <w:top w:val="single" w:sz="12"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CONAF</w:t>
            </w:r>
          </w:p>
        </w:tc>
      </w:tr>
      <w:tr w:rsidR="000B6A39" w:rsidRPr="00C04217" w:rsidTr="000B6A39">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Responsable del Proyecto</w:t>
            </w:r>
          </w:p>
        </w:tc>
        <w:tc>
          <w:tcPr>
            <w:tcW w:w="1071" w:type="dxa"/>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e-mail</w:t>
            </w:r>
          </w:p>
        </w:tc>
        <w:tc>
          <w:tcPr>
            <w:tcW w:w="2347" w:type="dxa"/>
            <w:gridSpan w:val="4"/>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paloma.bravo@conaf.cl</w:t>
            </w:r>
          </w:p>
        </w:tc>
        <w:tc>
          <w:tcPr>
            <w:tcW w:w="1133" w:type="dxa"/>
            <w:gridSpan w:val="3"/>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Teléfono</w:t>
            </w:r>
          </w:p>
        </w:tc>
        <w:tc>
          <w:tcPr>
            <w:tcW w:w="1825" w:type="dxa"/>
            <w:gridSpan w:val="4"/>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6630309</w:t>
            </w:r>
          </w:p>
        </w:tc>
      </w:tr>
      <w:tr w:rsidR="000B6A39" w:rsidRPr="00C04217" w:rsidTr="000B6A39">
        <w:trPr>
          <w:gridAfter w:val="1"/>
          <w:wAfter w:w="14" w:type="dxa"/>
        </w:trPr>
        <w:tc>
          <w:tcPr>
            <w:tcW w:w="2678" w:type="dxa"/>
            <w:gridSpan w:val="2"/>
            <w:tcBorders>
              <w:top w:val="single" w:sz="4"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Tipología del Proyecto</w:t>
            </w:r>
          </w:p>
        </w:tc>
        <w:tc>
          <w:tcPr>
            <w:tcW w:w="6362" w:type="dxa"/>
            <w:gridSpan w:val="11"/>
            <w:tcBorders>
              <w:top w:val="single" w:sz="4"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Informático – geográfico.</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Ámbito</w:t>
            </w:r>
          </w:p>
        </w:tc>
        <w:tc>
          <w:tcPr>
            <w:tcW w:w="6362" w:type="dxa"/>
            <w:gridSpan w:val="11"/>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Ministerial.</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Alcance</w:t>
            </w:r>
          </w:p>
        </w:tc>
        <w:tc>
          <w:tcPr>
            <w:tcW w:w="6362" w:type="dxa"/>
            <w:gridSpan w:val="11"/>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Nacional.</w:t>
            </w:r>
          </w:p>
        </w:tc>
      </w:tr>
      <w:tr w:rsidR="000B6A39" w:rsidRPr="00C04217" w:rsidTr="000B6A39">
        <w:trPr>
          <w:gridAfter w:val="1"/>
          <w:wAfter w:w="14" w:type="dxa"/>
          <w:trHeight w:val="135"/>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Relevancia</w:t>
            </w:r>
          </w:p>
        </w:tc>
        <w:tc>
          <w:tcPr>
            <w:tcW w:w="6362" w:type="dxa"/>
            <w:gridSpan w:val="11"/>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rPr>
              <w:t>Contar con información espacializada, como insumo  para elaborar planes de contingencia y facilitar la toma de decisiones respecto de la seguridad de los  miles de usuarios a las ASP.</w:t>
            </w:r>
          </w:p>
        </w:tc>
      </w:tr>
      <w:tr w:rsidR="000B6A39" w:rsidRPr="00C04217" w:rsidTr="000B6A39">
        <w:trPr>
          <w:gridAfter w:val="1"/>
          <w:wAfter w:w="14" w:type="dxa"/>
          <w:trHeight w:val="135"/>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Insumo Requerido</w:t>
            </w:r>
          </w:p>
        </w:tc>
        <w:tc>
          <w:tcPr>
            <w:tcW w:w="6362" w:type="dxa"/>
            <w:gridSpan w:val="11"/>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Bases de información de zonas de inundación por tsunamis y volcanismo.</w:t>
            </w:r>
          </w:p>
        </w:tc>
      </w:tr>
      <w:tr w:rsidR="000B6A39" w:rsidRPr="00C04217" w:rsidTr="000B6A39">
        <w:trPr>
          <w:gridAfter w:val="1"/>
          <w:wAfter w:w="14" w:type="dxa"/>
          <w:trHeight w:val="912"/>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Descripción</w:t>
            </w:r>
          </w:p>
        </w:tc>
        <w:tc>
          <w:tcPr>
            <w:tcW w:w="6362" w:type="dxa"/>
            <w:gridSpan w:val="11"/>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Se trata de identificar territorialmente los riesgos naturales  en las  ASP con mayor cantidad de visitantes, como insumo para  los procesos  de planificación y determinación de zonas de uso público.</w:t>
            </w:r>
          </w:p>
        </w:tc>
      </w:tr>
      <w:tr w:rsidR="000B6A39" w:rsidRPr="00C04217" w:rsidTr="000B6A39">
        <w:trPr>
          <w:gridAfter w:val="1"/>
          <w:wAfter w:w="14" w:type="dxa"/>
        </w:trPr>
        <w:tc>
          <w:tcPr>
            <w:tcW w:w="4402" w:type="dxa"/>
            <w:gridSpan w:val="4"/>
            <w:tcBorders>
              <w:top w:val="single" w:sz="4"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jc w:val="center"/>
              <w:rPr>
                <w:rFonts w:cstheme="minorHAnsi"/>
                <w:b/>
              </w:rPr>
            </w:pPr>
            <w:r w:rsidRPr="00C04217">
              <w:rPr>
                <w:rFonts w:cstheme="minorHAnsi"/>
                <w:b/>
              </w:rPr>
              <w:t>Objetivo General</w:t>
            </w:r>
          </w:p>
        </w:tc>
        <w:tc>
          <w:tcPr>
            <w:tcW w:w="4638" w:type="dxa"/>
            <w:gridSpan w:val="9"/>
            <w:tcBorders>
              <w:top w:val="single" w:sz="4"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jc w:val="center"/>
              <w:rPr>
                <w:rFonts w:cstheme="minorHAnsi"/>
                <w:b/>
              </w:rPr>
            </w:pPr>
            <w:r w:rsidRPr="00C04217">
              <w:rPr>
                <w:rFonts w:cstheme="minorHAnsi"/>
                <w:b/>
              </w:rPr>
              <w:t>Objetivos Específicos</w:t>
            </w:r>
          </w:p>
        </w:tc>
      </w:tr>
      <w:tr w:rsidR="000B6A39" w:rsidRPr="00C04217" w:rsidTr="000B6A39">
        <w:trPr>
          <w:gridAfter w:val="1"/>
          <w:wAfter w:w="14" w:type="dxa"/>
          <w:cantSplit/>
        </w:trPr>
        <w:tc>
          <w:tcPr>
            <w:tcW w:w="4402" w:type="dxa"/>
            <w:gridSpan w:val="4"/>
            <w:vMerge w:val="restart"/>
            <w:tcBorders>
              <w:top w:val="single" w:sz="4"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Identificar territorialmente riesgos naturales en ASP para los procesos de planificación y la determinación de zonas de uso público.</w:t>
            </w:r>
          </w:p>
        </w:tc>
        <w:tc>
          <w:tcPr>
            <w:tcW w:w="4638" w:type="dxa"/>
            <w:gridSpan w:val="9"/>
            <w:tcBorders>
              <w:top w:val="single" w:sz="4"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Localizar espacialmente las zonas de riesgos naturales de las ASP.</w:t>
            </w:r>
          </w:p>
        </w:tc>
      </w:tr>
      <w:tr w:rsidR="000B6A39" w:rsidRPr="00C04217" w:rsidTr="000B6A39">
        <w:trPr>
          <w:gridAfter w:val="1"/>
          <w:wAfter w:w="14" w:type="dxa"/>
          <w:cantSplit/>
        </w:trPr>
        <w:tc>
          <w:tcPr>
            <w:tcW w:w="4402" w:type="dxa"/>
            <w:gridSpan w:val="4"/>
            <w:vMerge/>
            <w:tcBorders>
              <w:top w:val="single" w:sz="4"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i/>
              </w:rPr>
            </w:pPr>
          </w:p>
        </w:tc>
        <w:tc>
          <w:tcPr>
            <w:tcW w:w="4638" w:type="dxa"/>
            <w:gridSpan w:val="9"/>
            <w:tcBorders>
              <w:top w:val="single" w:sz="4"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Realizar análisis territoriales como insumo para la planificación y el uso público de las ASP.</w:t>
            </w:r>
          </w:p>
        </w:tc>
      </w:tr>
      <w:tr w:rsidR="000B6A39" w:rsidRPr="00C04217" w:rsidTr="000B6A39">
        <w:trPr>
          <w:gridAfter w:val="1"/>
          <w:wAfter w:w="14" w:type="dxa"/>
          <w:cantSplit/>
        </w:trPr>
        <w:tc>
          <w:tcPr>
            <w:tcW w:w="4402" w:type="dxa"/>
            <w:gridSpan w:val="4"/>
            <w:vMerge/>
            <w:tcBorders>
              <w:top w:val="single" w:sz="4"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rPr>
            </w:pPr>
          </w:p>
        </w:tc>
        <w:tc>
          <w:tcPr>
            <w:tcW w:w="4638" w:type="dxa"/>
            <w:gridSpan w:val="9"/>
            <w:tcBorders>
              <w:top w:val="single" w:sz="4"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Generar y mantener actualizados antecedentes de interés para la toma de decisiones, tanto al interior como en el entorno de las ASP.</w:t>
            </w:r>
          </w:p>
        </w:tc>
      </w:tr>
      <w:tr w:rsidR="000B6A39" w:rsidRPr="00C04217" w:rsidTr="000B6A39">
        <w:trPr>
          <w:gridAfter w:val="1"/>
          <w:wAfter w:w="14" w:type="dxa"/>
          <w:cantSplit/>
        </w:trPr>
        <w:tc>
          <w:tcPr>
            <w:tcW w:w="4402" w:type="dxa"/>
            <w:gridSpan w:val="4"/>
            <w:vMerge/>
            <w:tcBorders>
              <w:top w:val="single" w:sz="4"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p>
        </w:tc>
        <w:tc>
          <w:tcPr>
            <w:tcW w:w="2348" w:type="dxa"/>
            <w:gridSpan w:val="4"/>
            <w:tcBorders>
              <w:top w:val="single" w:sz="4"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Análisis territorial</w:t>
            </w:r>
          </w:p>
        </w:tc>
        <w:tc>
          <w:tcPr>
            <w:tcW w:w="2290" w:type="dxa"/>
            <w:gridSpan w:val="5"/>
            <w:tcBorders>
              <w:top w:val="single" w:sz="4"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Resultados</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Indicadores del Proyecto</w:t>
            </w:r>
          </w:p>
        </w:tc>
        <w:tc>
          <w:tcPr>
            <w:tcW w:w="3418" w:type="dxa"/>
            <w:gridSpan w:val="5"/>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i/>
              </w:rPr>
              <w:t>(en base a objetivos específicos)</w:t>
            </w:r>
          </w:p>
        </w:tc>
        <w:tc>
          <w:tcPr>
            <w:tcW w:w="2944" w:type="dxa"/>
            <w:gridSpan w:val="6"/>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i/>
              </w:rPr>
              <w:t>(y productos comprometidos)</w:t>
            </w:r>
          </w:p>
        </w:tc>
      </w:tr>
      <w:tr w:rsidR="000B6A39" w:rsidRPr="00C04217" w:rsidTr="000B6A39">
        <w:trPr>
          <w:gridAfter w:val="1"/>
          <w:wAfter w:w="14" w:type="dxa"/>
        </w:trPr>
        <w:tc>
          <w:tcPr>
            <w:tcW w:w="1095" w:type="dxa"/>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Duración</w:t>
            </w:r>
          </w:p>
        </w:tc>
        <w:tc>
          <w:tcPr>
            <w:tcW w:w="1583" w:type="dxa"/>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24 meses</w:t>
            </w:r>
          </w:p>
        </w:tc>
        <w:tc>
          <w:tcPr>
            <w:tcW w:w="1911" w:type="dxa"/>
            <w:gridSpan w:val="3"/>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Fecha inicio</w:t>
            </w:r>
          </w:p>
        </w:tc>
        <w:tc>
          <w:tcPr>
            <w:tcW w:w="1507" w:type="dxa"/>
            <w:gridSpan w:val="2"/>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01/2012</w:t>
            </w:r>
          </w:p>
        </w:tc>
        <w:tc>
          <w:tcPr>
            <w:tcW w:w="1479" w:type="dxa"/>
            <w:gridSpan w:val="5"/>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Fecha término</w:t>
            </w:r>
          </w:p>
        </w:tc>
        <w:tc>
          <w:tcPr>
            <w:tcW w:w="1465" w:type="dxa"/>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i/>
              </w:rPr>
              <w:t>2014</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4"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b/>
              </w:rPr>
              <w:t xml:space="preserve">* Costo Total $ 0 </w:t>
            </w:r>
            <w:r w:rsidRPr="00C04217">
              <w:rPr>
                <w:rFonts w:cstheme="minorHAnsi"/>
                <w:i/>
              </w:rPr>
              <w:t xml:space="preserve">–h/h </w:t>
            </w:r>
          </w:p>
        </w:tc>
        <w:tc>
          <w:tcPr>
            <w:tcW w:w="1911" w:type="dxa"/>
            <w:gridSpan w:val="3"/>
            <w:tcBorders>
              <w:top w:val="single" w:sz="12" w:space="0" w:color="auto"/>
              <w:left w:val="single" w:sz="4" w:space="0" w:color="auto"/>
              <w:bottom w:val="single" w:sz="4"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Costo por etapas</w:t>
            </w:r>
          </w:p>
        </w:tc>
        <w:tc>
          <w:tcPr>
            <w:tcW w:w="1507" w:type="dxa"/>
            <w:gridSpan w:val="2"/>
            <w:tcBorders>
              <w:top w:val="single" w:sz="12" w:space="0" w:color="auto"/>
              <w:left w:val="single" w:sz="4" w:space="0" w:color="auto"/>
              <w:bottom w:val="single" w:sz="4"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 xml:space="preserve">1: </w:t>
            </w:r>
            <w:r w:rsidRPr="00C04217">
              <w:rPr>
                <w:rFonts w:cstheme="minorHAnsi"/>
                <w:i/>
              </w:rPr>
              <w:t>($)</w:t>
            </w:r>
          </w:p>
        </w:tc>
        <w:tc>
          <w:tcPr>
            <w:tcW w:w="1479" w:type="dxa"/>
            <w:gridSpan w:val="5"/>
            <w:tcBorders>
              <w:top w:val="single" w:sz="12" w:space="0" w:color="auto"/>
              <w:left w:val="single" w:sz="4" w:space="0" w:color="auto"/>
              <w:bottom w:val="single" w:sz="4"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 xml:space="preserve">2: </w:t>
            </w:r>
            <w:r w:rsidRPr="00C04217">
              <w:rPr>
                <w:rFonts w:cstheme="minorHAnsi"/>
                <w:i/>
              </w:rPr>
              <w:t>($)</w:t>
            </w:r>
          </w:p>
        </w:tc>
        <w:tc>
          <w:tcPr>
            <w:tcW w:w="1465" w:type="dxa"/>
            <w:tcBorders>
              <w:top w:val="single" w:sz="12" w:space="0" w:color="auto"/>
              <w:left w:val="single" w:sz="4" w:space="0" w:color="auto"/>
              <w:bottom w:val="single" w:sz="4"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rPr>
              <w:t xml:space="preserve">n: </w:t>
            </w:r>
            <w:r w:rsidRPr="00C04217">
              <w:rPr>
                <w:rFonts w:cstheme="minorHAnsi"/>
                <w:i/>
              </w:rPr>
              <w:t>($)</w:t>
            </w:r>
          </w:p>
        </w:tc>
      </w:tr>
      <w:tr w:rsidR="000B6A39" w:rsidRPr="00C04217" w:rsidTr="000B6A39">
        <w:trPr>
          <w:gridAfter w:val="1"/>
          <w:wAfter w:w="14" w:type="dxa"/>
        </w:trPr>
        <w:tc>
          <w:tcPr>
            <w:tcW w:w="1095" w:type="dxa"/>
            <w:tcBorders>
              <w:top w:val="single" w:sz="4" w:space="0" w:color="auto"/>
              <w:left w:val="single" w:sz="12" w:space="0" w:color="auto"/>
              <w:bottom w:val="single" w:sz="12" w:space="0" w:color="auto"/>
              <w:right w:val="nil"/>
            </w:tcBorders>
          </w:tcPr>
          <w:p w:rsidR="000B6A39" w:rsidRPr="00C04217" w:rsidRDefault="000B6A39" w:rsidP="000B6A39">
            <w:pPr>
              <w:spacing w:after="0" w:line="240" w:lineRule="auto"/>
              <w:rPr>
                <w:rFonts w:cstheme="minorHAnsi"/>
                <w:b/>
              </w:rPr>
            </w:pPr>
          </w:p>
        </w:tc>
        <w:tc>
          <w:tcPr>
            <w:tcW w:w="1583" w:type="dxa"/>
            <w:tcBorders>
              <w:top w:val="single" w:sz="4" w:space="0" w:color="auto"/>
              <w:left w:val="nil"/>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Costo por ítems</w:t>
            </w:r>
          </w:p>
        </w:tc>
        <w:tc>
          <w:tcPr>
            <w:tcW w:w="1911" w:type="dxa"/>
            <w:gridSpan w:val="3"/>
            <w:tcBorders>
              <w:top w:val="single" w:sz="4"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 xml:space="preserve">1: </w:t>
            </w:r>
            <w:r w:rsidRPr="00C04217">
              <w:rPr>
                <w:rFonts w:cstheme="minorHAnsi"/>
                <w:i/>
              </w:rPr>
              <w:t>Información</w:t>
            </w:r>
          </w:p>
        </w:tc>
        <w:tc>
          <w:tcPr>
            <w:tcW w:w="1507" w:type="dxa"/>
            <w:gridSpan w:val="2"/>
            <w:tcBorders>
              <w:top w:val="single" w:sz="4"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2:</w:t>
            </w:r>
            <w:r w:rsidRPr="00C04217">
              <w:rPr>
                <w:rFonts w:cstheme="minorHAnsi"/>
                <w:i/>
              </w:rPr>
              <w:t xml:space="preserve"> Servicios</w:t>
            </w:r>
          </w:p>
        </w:tc>
        <w:tc>
          <w:tcPr>
            <w:tcW w:w="1465" w:type="dxa"/>
            <w:gridSpan w:val="4"/>
            <w:tcBorders>
              <w:top w:val="single" w:sz="4"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i/>
              </w:rPr>
            </w:pPr>
            <w:r w:rsidRPr="00C04217">
              <w:rPr>
                <w:rFonts w:cstheme="minorHAnsi"/>
              </w:rPr>
              <w:t>3:</w:t>
            </w:r>
            <w:r w:rsidRPr="00C04217">
              <w:rPr>
                <w:rFonts w:cstheme="minorHAnsi"/>
                <w:i/>
              </w:rPr>
              <w:t xml:space="preserve"> Hardware</w:t>
            </w:r>
            <w:r w:rsidR="00560CB5">
              <w:rPr>
                <w:rFonts w:cstheme="minorHAnsi"/>
                <w:i/>
              </w:rPr>
              <w:fldChar w:fldCharType="begin"/>
            </w:r>
            <w:r w:rsidR="00560CB5">
              <w:instrText xml:space="preserve"> XE "</w:instrText>
            </w:r>
            <w:r w:rsidR="00560CB5" w:rsidRPr="005A465B">
              <w:rPr>
                <w:rFonts w:cstheme="minorHAnsi"/>
                <w:i/>
              </w:rPr>
              <w:instrText>Hardware</w:instrText>
            </w:r>
            <w:r w:rsidR="00560CB5">
              <w:instrText xml:space="preserve">" </w:instrText>
            </w:r>
            <w:r w:rsidR="00560CB5">
              <w:rPr>
                <w:rFonts w:cstheme="minorHAnsi"/>
                <w:i/>
              </w:rPr>
              <w:fldChar w:fldCharType="end"/>
            </w:r>
          </w:p>
        </w:tc>
        <w:tc>
          <w:tcPr>
            <w:tcW w:w="1479" w:type="dxa"/>
            <w:gridSpan w:val="2"/>
            <w:tcBorders>
              <w:top w:val="single" w:sz="4"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rPr>
              <w:t>4:</w:t>
            </w:r>
            <w:r w:rsidRPr="00C04217">
              <w:rPr>
                <w:rFonts w:cstheme="minorHAnsi"/>
                <w:i/>
              </w:rPr>
              <w:t xml:space="preserve"> Software</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Beneficiarios Proyecto</w:t>
            </w:r>
          </w:p>
        </w:tc>
        <w:tc>
          <w:tcPr>
            <w:tcW w:w="3418" w:type="dxa"/>
            <w:gridSpan w:val="5"/>
            <w:tcBorders>
              <w:top w:val="single" w:sz="12" w:space="0" w:color="auto"/>
              <w:left w:val="single" w:sz="4" w:space="0" w:color="auto"/>
              <w:bottom w:val="single" w:sz="12" w:space="0" w:color="auto"/>
              <w:right w:val="single" w:sz="4" w:space="0" w:color="auto"/>
            </w:tcBorders>
          </w:tcPr>
          <w:p w:rsidR="000B6A39" w:rsidRPr="00C04217" w:rsidRDefault="000B6A39" w:rsidP="000B6A39">
            <w:pPr>
              <w:spacing w:after="0" w:line="240" w:lineRule="auto"/>
              <w:rPr>
                <w:rFonts w:cstheme="minorHAnsi"/>
              </w:rPr>
            </w:pPr>
            <w:r w:rsidRPr="00C04217">
              <w:rPr>
                <w:rFonts w:cstheme="minorHAnsi"/>
              </w:rPr>
              <w:t>Internos: CONAF.</w:t>
            </w:r>
          </w:p>
        </w:tc>
        <w:tc>
          <w:tcPr>
            <w:tcW w:w="2944" w:type="dxa"/>
            <w:gridSpan w:val="6"/>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i/>
              </w:rPr>
            </w:pPr>
            <w:r w:rsidRPr="00C04217">
              <w:rPr>
                <w:rFonts w:cstheme="minorHAnsi"/>
              </w:rPr>
              <w:t>Externos: SERNATUR, turistas.</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lastRenderedPageBreak/>
              <w:t>Número de usuarios</w:t>
            </w:r>
          </w:p>
        </w:tc>
        <w:tc>
          <w:tcPr>
            <w:tcW w:w="6362" w:type="dxa"/>
            <w:gridSpan w:val="11"/>
            <w:tcBorders>
              <w:top w:val="single" w:sz="12" w:space="0" w:color="auto"/>
              <w:left w:val="single" w:sz="4"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Miles de usuarios nacionales e internacionales (turistas).</w:t>
            </w:r>
          </w:p>
        </w:tc>
      </w:tr>
      <w:tr w:rsidR="000B6A39" w:rsidRPr="00C04217" w:rsidTr="000B6A39">
        <w:trPr>
          <w:gridAfter w:val="1"/>
          <w:wAfter w:w="14" w:type="dxa"/>
        </w:trPr>
        <w:tc>
          <w:tcPr>
            <w:tcW w:w="2678" w:type="dxa"/>
            <w:gridSpan w:val="2"/>
            <w:tcBorders>
              <w:top w:val="single" w:sz="12" w:space="0" w:color="auto"/>
              <w:left w:val="single" w:sz="12" w:space="0" w:color="auto"/>
              <w:bottom w:val="single" w:sz="12" w:space="0" w:color="auto"/>
              <w:right w:val="single" w:sz="4" w:space="0" w:color="auto"/>
            </w:tcBorders>
          </w:tcPr>
          <w:p w:rsidR="000B6A39" w:rsidRPr="00C04217" w:rsidRDefault="000B6A39" w:rsidP="000B6A39">
            <w:pPr>
              <w:spacing w:after="0" w:line="240" w:lineRule="auto"/>
              <w:rPr>
                <w:rFonts w:cstheme="minorHAnsi"/>
                <w:b/>
              </w:rPr>
            </w:pPr>
            <w:r w:rsidRPr="00C04217">
              <w:rPr>
                <w:rFonts w:cstheme="minorHAnsi"/>
                <w:b/>
              </w:rPr>
              <w:t>Prioridad</w:t>
            </w:r>
          </w:p>
        </w:tc>
        <w:tc>
          <w:tcPr>
            <w:tcW w:w="2170" w:type="dxa"/>
            <w:gridSpan w:val="4"/>
            <w:tcBorders>
              <w:top w:val="single" w:sz="12" w:space="0" w:color="auto"/>
              <w:left w:val="single" w:sz="4" w:space="0" w:color="auto"/>
              <w:bottom w:val="single" w:sz="12" w:space="0" w:color="auto"/>
              <w:right w:val="single" w:sz="4" w:space="0" w:color="auto"/>
            </w:tcBorders>
          </w:tcPr>
          <w:p w:rsidR="000B6A39" w:rsidRPr="00C04217" w:rsidRDefault="000B6A39" w:rsidP="000B6A39">
            <w:pPr>
              <w:rPr>
                <w:rFonts w:cstheme="minorHAnsi"/>
              </w:rPr>
            </w:pPr>
            <w:r w:rsidRPr="00C04217">
              <w:rPr>
                <w:rFonts w:cstheme="minorHAnsi"/>
              </w:rPr>
              <w:t xml:space="preserve">1: </w:t>
            </w:r>
            <w:r w:rsidRPr="00C04217">
              <w:rPr>
                <w:rFonts w:cstheme="minorHAnsi"/>
                <w:i/>
                <w:highlight w:val="lightGray"/>
              </w:rPr>
              <w:t>Urgente</w:t>
            </w:r>
          </w:p>
        </w:tc>
        <w:tc>
          <w:tcPr>
            <w:tcW w:w="2233" w:type="dxa"/>
            <w:gridSpan w:val="3"/>
            <w:tcBorders>
              <w:top w:val="single" w:sz="12" w:space="0" w:color="auto"/>
              <w:left w:val="single" w:sz="4" w:space="0" w:color="auto"/>
              <w:bottom w:val="single" w:sz="12" w:space="0" w:color="auto"/>
              <w:right w:val="single" w:sz="4" w:space="0" w:color="auto"/>
            </w:tcBorders>
          </w:tcPr>
          <w:p w:rsidR="000B6A39" w:rsidRPr="00C04217" w:rsidRDefault="000B6A39" w:rsidP="000B6A39">
            <w:pPr>
              <w:rPr>
                <w:rFonts w:cstheme="minorHAnsi"/>
              </w:rPr>
            </w:pPr>
            <w:r w:rsidRPr="00C04217">
              <w:rPr>
                <w:rFonts w:cstheme="minorHAnsi"/>
              </w:rPr>
              <w:t xml:space="preserve">2: </w:t>
            </w:r>
            <w:r w:rsidRPr="00C04217">
              <w:rPr>
                <w:rFonts w:cstheme="minorHAnsi"/>
                <w:i/>
              </w:rPr>
              <w:t>(Necesaria)</w:t>
            </w:r>
          </w:p>
        </w:tc>
        <w:tc>
          <w:tcPr>
            <w:tcW w:w="1959" w:type="dxa"/>
            <w:gridSpan w:val="4"/>
            <w:tcBorders>
              <w:top w:val="single" w:sz="12" w:space="0" w:color="auto"/>
              <w:left w:val="single" w:sz="4" w:space="0" w:color="auto"/>
              <w:bottom w:val="single" w:sz="12" w:space="0" w:color="auto"/>
              <w:right w:val="single" w:sz="12" w:space="0" w:color="auto"/>
            </w:tcBorders>
          </w:tcPr>
          <w:p w:rsidR="000B6A39" w:rsidRPr="00C04217" w:rsidRDefault="000B6A39" w:rsidP="000B6A39">
            <w:pPr>
              <w:rPr>
                <w:rFonts w:cstheme="minorHAnsi"/>
              </w:rPr>
            </w:pPr>
            <w:r w:rsidRPr="00C04217">
              <w:rPr>
                <w:rFonts w:cstheme="minorHAnsi"/>
              </w:rPr>
              <w:t xml:space="preserve">3: </w:t>
            </w:r>
            <w:r w:rsidRPr="00C04217">
              <w:rPr>
                <w:rFonts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120D0E" w:rsidRDefault="00120D0E">
      <w:pPr>
        <w:rPr>
          <w:rFonts w:cstheme="minorHAnsi"/>
          <w:caps/>
          <w:color w:val="243F60" w:themeColor="accent1" w:themeShade="7F"/>
          <w:spacing w:val="15"/>
          <w:sz w:val="22"/>
          <w:szCs w:val="22"/>
        </w:rPr>
      </w:pPr>
      <w:r>
        <w:rPr>
          <w:rFonts w:cstheme="minorHAnsi"/>
        </w:rPr>
        <w:br w:type="page"/>
      </w:r>
    </w:p>
    <w:p w:rsidR="000B6A39" w:rsidRDefault="000B6A39" w:rsidP="000B6A39">
      <w:pPr>
        <w:pStyle w:val="Ttulo3"/>
        <w:spacing w:before="0"/>
        <w:rPr>
          <w:rFonts w:cstheme="minorHAnsi"/>
        </w:rPr>
      </w:pPr>
      <w:bookmarkStart w:id="549" w:name="_Toc302636417"/>
      <w:r w:rsidRPr="00120D0E">
        <w:rPr>
          <w:rFonts w:cstheme="minorHAnsi"/>
        </w:rPr>
        <w:lastRenderedPageBreak/>
        <w:t>P48- RECTIFICACIÓN DE LÍMITES ASP</w:t>
      </w:r>
      <w:bookmarkEnd w:id="549"/>
    </w:p>
    <w:p w:rsidR="00120D0E" w:rsidRPr="00120D0E" w:rsidRDefault="00120D0E" w:rsidP="00120D0E"/>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(48)</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Rectificación de límites ASP.</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 – Contratación a terceros.</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 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Mejora en calidad</w:t>
            </w:r>
            <w:r w:rsidR="00560CB5">
              <w:rPr>
                <w:rFonts w:cstheme="minorHAnsi"/>
              </w:rPr>
              <w:fldChar w:fldCharType="begin"/>
            </w:r>
            <w:r w:rsidR="00560CB5">
              <w:instrText xml:space="preserve"> XE "</w:instrText>
            </w:r>
            <w:r w:rsidR="00560CB5" w:rsidRPr="00CA57CD">
              <w:instrText>calidad</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información generada y toma de decisiones. Todos aquellos que basen su análisis en ASP.</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Catastro de Propiedad Fiscal (Min. Bienes Nacionales), Localidades Pobladas con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Censo población (INE); Límites Internacionales (DIFROL), Municipios (PLADECOS), información SII. Ver producto ficha 44.</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Rectificación inconsistencias de superficies en base cartográfica de límites  SNASPE y su decreto de creación.</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con los límites oficiales de las Áreas Silvestre Protegidas (ASP).</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cartográfica y legal de las ASP.</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Desarrollar análisis legal y territorial que permita definir y/o aclarar los límites de las ASP.</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$ 0 </w:t>
            </w:r>
            <w:r w:rsidRPr="00C04217">
              <w:rPr>
                <w:rFonts w:asciiTheme="minorHAnsi" w:hAnsiTheme="minorHAnsi" w:cstheme="minorHAnsi"/>
                <w:i/>
              </w:rPr>
              <w:t>– h/h</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CONAF. </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INVERSIONISTAS, M.A., SERNATUR</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 xml:space="preserve">*Valores  de carácter referencial – Costo $0 = sin costo. </w:t>
      </w: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50" w:name="_Toc302636418"/>
      <w:r w:rsidRPr="00C04217">
        <w:rPr>
          <w:rFonts w:cstheme="minorHAnsi"/>
        </w:rPr>
        <w:lastRenderedPageBreak/>
        <w:t>P49- BASE DE DATOS DE SOLICITUDES DE EXPLORACIÓN Y EXPLOTACIÓN DE ENERGÍA GEOTÉRMICA.</w:t>
      </w:r>
      <w:bookmarkEnd w:id="550"/>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(49)</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Base de Datos de Solicitudes de exploración y explotación de energía geotérmica.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(Servicio responsable de gestión de financiamiento  y licitación)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(Organismos a cargo de ejecutar el proyecto o si es ente externo)</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tabs>
                <w:tab w:val="left" w:pos="2051"/>
              </w:tabs>
              <w:rPr>
                <w:rFonts w:asciiTheme="minorHAnsi" w:hAnsiTheme="minorHAnsi" w:cstheme="minorHAnsi"/>
              </w:rPr>
            </w:pPr>
            <w:r w:rsidRPr="00C04217">
              <w:rPr>
                <w:rFonts w:asciiTheme="minorHAnsi" w:hAnsiTheme="minorHAnsi" w:cstheme="minorHAnsi"/>
              </w:rPr>
              <w:t>Nacional.</w:t>
            </w:r>
            <w:r w:rsidRPr="00C04217">
              <w:rPr>
                <w:rFonts w:asciiTheme="minorHAnsi" w:hAnsiTheme="minorHAnsi" w:cstheme="minorHAnsi"/>
              </w:rPr>
              <w:tab/>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Toma de decisiones en torno a amenazas.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estadística y territorial de todas las solicitudes de explotación y exploración de energía geotérmica aprobadas y rechazadas. Información Ministerio de Energía.</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(Justificar y explicar - Máx. veinte líneas) - (Indicar etapas, si existieran, y en qué consisten) - (Insumos - Productos a generar -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una base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georreferenciada que permita integrarse con información de MINAGRI para la toma de decisiones.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organismos MINAGRI con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Min. Energía, Servicio de Evaluación Ambiental (SEA).</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base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georreferenciada.</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$ 0 </w:t>
            </w:r>
            <w:r w:rsidRPr="00C04217">
              <w:rPr>
                <w:rFonts w:asciiTheme="minorHAnsi" w:hAnsiTheme="minorHAnsi" w:cstheme="minorHAnsi"/>
                <w:i/>
              </w:rPr>
              <w:t xml:space="preserve">–h/h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CONAF.</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INVERSIONISTAS,M.A., SERNATUR, SEA</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 xml:space="preserve">*Valores  de carácter referencial – Costo $0 = sin costo. </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120D0E" w:rsidRDefault="00120D0E">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51" w:name="_Toc302636419"/>
      <w:r w:rsidRPr="00C04217">
        <w:rPr>
          <w:rFonts w:cstheme="minorHAnsi"/>
        </w:rPr>
        <w:lastRenderedPageBreak/>
        <w:t>P50- MAPAS</w:t>
      </w:r>
      <w:r w:rsidR="00F83EED">
        <w:rPr>
          <w:rFonts w:cstheme="minorHAnsi"/>
        </w:rPr>
        <w:fldChar w:fldCharType="begin"/>
      </w:r>
      <w:r w:rsidR="00F83EED">
        <w:instrText xml:space="preserve"> XE "</w:instrText>
      </w:r>
      <w:r w:rsidR="00F83EED" w:rsidRPr="007E09C1">
        <w:rPr>
          <w:rFonts w:cstheme="minorHAnsi"/>
          <w:lang w:eastAsia="es-ES"/>
        </w:rPr>
        <w:instrText>MAPAS</w:instrText>
      </w:r>
      <w:r w:rsidR="00F83EED">
        <w:instrText xml:space="preserve">" </w:instrText>
      </w:r>
      <w:r w:rsidR="00F83EED">
        <w:rPr>
          <w:rFonts w:cstheme="minorHAnsi"/>
        </w:rPr>
        <w:fldChar w:fldCharType="end"/>
      </w:r>
      <w:r w:rsidRPr="00C04217">
        <w:rPr>
          <w:rFonts w:cstheme="minorHAnsi"/>
        </w:rPr>
        <w:t xml:space="preserve"> ACTUALIZADOS DE DISTRIBUCIÓN DE AGUAS SUBTERRÁNEAS.</w:t>
      </w:r>
      <w:bookmarkEnd w:id="551"/>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(50)</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Mapas actualizados de distribución de aguas subterráneas.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CNR</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CNR</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Racionalizar, las solicitudes de uso de aguas subterráneas.</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Sirve para generar: Mapas de disponibilidad potencial de aguas para riego por zonas, en cada región </w:t>
            </w:r>
            <w:r w:rsidRPr="00C04217">
              <w:rPr>
                <w:rFonts w:asciiTheme="minorHAnsi" w:hAnsiTheme="minorHAnsi" w:cstheme="minorHAnsi"/>
              </w:rPr>
              <w:sym w:font="Wingdings" w:char="F0E0"/>
            </w:r>
            <w:r w:rsidRPr="00C04217">
              <w:rPr>
                <w:rFonts w:asciiTheme="minorHAnsi" w:hAnsiTheme="minorHAnsi" w:cstheme="minorHAnsi"/>
              </w:rPr>
              <w:t xml:space="preserve"> balance de acuíferos.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Reunir información de sondeos y digitalizar mapas. (DOH- MOP)</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(Justificar y explicar - Máx. veinte líneas) - (Indicar etapas, si existieran, y en qué consisten) - (Insumos - Productos a generar - </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Actualizar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distribución de aguas subterráneas a nivel nacional.</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actualizar e integrar bases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 xml:space="preserve"> organismos MINAGRI y otros servicios del Estado.</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Georreferenciar las bases de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asciiTheme="minorHAnsi" w:hAnsiTheme="minorHAnsi" w:cstheme="minorHAnsi"/>
              </w:rPr>
              <w:t>.</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$ 0 </w:t>
            </w:r>
            <w:r w:rsidRPr="00C04217">
              <w:rPr>
                <w:rFonts w:asciiTheme="minorHAnsi" w:hAnsiTheme="minorHAnsi" w:cstheme="minorHAnsi"/>
                <w:i/>
              </w:rPr>
              <w:t xml:space="preserve">–h/h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*Valores  de carácter referencial – Costo $0 = sin costo.</w:t>
      </w:r>
    </w:p>
    <w:p w:rsidR="000B6A39" w:rsidRPr="00C04217" w:rsidRDefault="000B6A39" w:rsidP="000B6A39">
      <w:pPr>
        <w:pStyle w:val="Ttulo3"/>
        <w:rPr>
          <w:rFonts w:cstheme="minorHAnsi"/>
        </w:rPr>
      </w:pPr>
      <w:bookmarkStart w:id="552" w:name="_Toc302636420"/>
      <w:r w:rsidRPr="00C04217">
        <w:rPr>
          <w:rFonts w:cstheme="minorHAnsi"/>
        </w:rPr>
        <w:lastRenderedPageBreak/>
        <w:t>P51- PASIVOS AMBIENTALES.</w:t>
      </w:r>
      <w:bookmarkEnd w:id="552"/>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(51)</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Pasivos ambientales.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 xml:space="preserve">(Servicio responsable de gestión de financiamiento  y licitación) </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(Organismos a cargo de ejecutar el proyecto o si es ente externo)</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(Ministerial – 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(Nacional,  regional)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(Aporte del producto en el entorno SIG MINAGRI)</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Pasivos (p.e. relaves)</w:t>
            </w:r>
          </w:p>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Aguas subterráneas </w:t>
            </w:r>
            <w:r w:rsidRPr="00C04217">
              <w:rPr>
                <w:rFonts w:asciiTheme="minorHAnsi" w:hAnsiTheme="minorHAnsi" w:cstheme="minorHAnsi"/>
              </w:rPr>
              <w:sym w:font="Wingdings" w:char="F0E0"/>
            </w:r>
            <w:r w:rsidRPr="00C04217">
              <w:rPr>
                <w:rFonts w:asciiTheme="minorHAnsi" w:hAnsiTheme="minorHAnsi" w:cstheme="minorHAnsi"/>
              </w:rPr>
              <w:t xml:space="preserve"> ver ficha producto 50.</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las zonas del país en donde se encuentran pasivos ambientales que representan o pueden significar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para el desarrollo de la actividad agrícola.</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pasivos ambientales en el territorio nacional.</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Recopilar e integrar información de organismos MINAGRI y otros servicios del Estado (SERNAGEOMIN)</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cartografía</w:t>
            </w:r>
            <w:r w:rsidR="00560CB5">
              <w:rPr>
                <w:rFonts w:cstheme="minorHAnsi"/>
              </w:rPr>
              <w:fldChar w:fldCharType="begin"/>
            </w:r>
            <w:r w:rsidR="00560CB5">
              <w:instrText xml:space="preserve"> XE "</w:instrText>
            </w:r>
            <w:r w:rsidR="00560CB5" w:rsidRPr="00193D2F">
              <w:rPr>
                <w:lang w:eastAsia="es-ES"/>
              </w:rPr>
              <w:instrText>cartografía</w:instrText>
            </w:r>
            <w:r w:rsidR="00560CB5">
              <w:instrText xml:space="preserve">" </w:instrText>
            </w:r>
            <w:r w:rsidR="00560CB5">
              <w:rPr>
                <w:rFonts w:cstheme="minorHAnsi"/>
              </w:rPr>
              <w:fldChar w:fldCharType="end"/>
            </w:r>
            <w:r w:rsidRPr="00C04217">
              <w:rPr>
                <w:rFonts w:asciiTheme="minorHAnsi" w:hAnsiTheme="minorHAnsi" w:cstheme="minorHAnsi"/>
              </w:rPr>
              <w:t>.</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Producto cartográfico a escala 1:50.000</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(estimado)</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$ 0 </w:t>
            </w:r>
            <w:r w:rsidRPr="00C04217">
              <w:rPr>
                <w:rFonts w:asciiTheme="minorHAnsi" w:hAnsiTheme="minorHAnsi" w:cstheme="minorHAnsi"/>
                <w:i/>
              </w:rPr>
              <w:t xml:space="preserve">–h/h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Internos: </w:t>
            </w:r>
            <w:r w:rsidRPr="00C04217">
              <w:rPr>
                <w:rFonts w:asciiTheme="minorHAnsi" w:hAnsiTheme="minorHAnsi" w:cstheme="minorHAnsi"/>
                <w:i/>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Externos: </w:t>
            </w:r>
            <w:r w:rsidRPr="00C04217">
              <w:rPr>
                <w:rFonts w:asciiTheme="minorHAnsi" w:hAnsiTheme="minorHAnsi" w:cstheme="minorHAnsi"/>
                <w:i/>
              </w:rPr>
              <w:t>(públicos o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A nivel nacional, regional, por Servicio, etc.</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C04217" w:rsidRDefault="000B6A39">
      <w:pPr>
        <w:rPr>
          <w:rFonts w:cstheme="minorHAnsi"/>
          <w:caps/>
          <w:color w:val="243F60" w:themeColor="accent1" w:themeShade="7F"/>
          <w:spacing w:val="15"/>
          <w:sz w:val="22"/>
          <w:szCs w:val="22"/>
        </w:rPr>
      </w:pPr>
      <w:r w:rsidRPr="00C04217">
        <w:rPr>
          <w:rFonts w:cstheme="minorHAnsi"/>
        </w:rPr>
        <w:t xml:space="preserve">*Valores  de carácter referencial – Costo $0 = sin costo. </w:t>
      </w:r>
      <w:r w:rsidR="00C04217">
        <w:rPr>
          <w:rFonts w:cstheme="minorHAnsi"/>
        </w:rPr>
        <w:br w:type="page"/>
      </w:r>
    </w:p>
    <w:p w:rsidR="000B6A39" w:rsidRPr="00C04217" w:rsidRDefault="000B6A39" w:rsidP="000B6A39">
      <w:pPr>
        <w:pStyle w:val="Ttulo3"/>
        <w:rPr>
          <w:rFonts w:cstheme="minorHAnsi"/>
        </w:rPr>
      </w:pPr>
      <w:bookmarkStart w:id="553" w:name="_Toc302636421"/>
      <w:r w:rsidRPr="00C04217">
        <w:rPr>
          <w:rFonts w:cstheme="minorHAnsi"/>
        </w:rPr>
        <w:lastRenderedPageBreak/>
        <w:t>P52- CATASTRO Y ACTUALIZACIÓN DEL USO DE LA TIERRA Y LA VEGETACIÓN</w:t>
      </w:r>
      <w:bookmarkEnd w:id="553"/>
    </w:p>
    <w:p w:rsidR="000B6A39" w:rsidRPr="00C04217" w:rsidRDefault="000B6A39" w:rsidP="000B6A39">
      <w:pPr>
        <w:spacing w:before="0" w:after="0"/>
        <w:rPr>
          <w:rFonts w:cstheme="minorHAnsi"/>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1"/>
        <w:gridCol w:w="1701"/>
        <w:gridCol w:w="1134"/>
        <w:gridCol w:w="595"/>
        <w:gridCol w:w="171"/>
        <w:gridCol w:w="235"/>
        <w:gridCol w:w="1134"/>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Nombre Proyecto (52)</w:t>
            </w:r>
          </w:p>
        </w:tc>
        <w:tc>
          <w:tcPr>
            <w:tcW w:w="6327" w:type="dxa"/>
            <w:gridSpan w:val="10"/>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b/>
                <w:bCs/>
              </w:rPr>
            </w:pPr>
            <w:r w:rsidRPr="00C04217">
              <w:rPr>
                <w:rFonts w:cstheme="minorHAnsi"/>
                <w:iCs/>
              </w:rPr>
              <w:t>Catastro y actualización del uso de la tierra y la vegetación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Institución Responsable</w:t>
            </w:r>
          </w:p>
        </w:tc>
        <w:tc>
          <w:tcPr>
            <w:tcW w:w="6327" w:type="dxa"/>
            <w:gridSpan w:val="10"/>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Organismo Ejecutor</w:t>
            </w:r>
          </w:p>
        </w:tc>
        <w:tc>
          <w:tcPr>
            <w:tcW w:w="6327" w:type="dxa"/>
            <w:gridSpan w:val="10"/>
            <w:tcBorders>
              <w:top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Externo (p.e.: Universidades. En general ha sido ejecutado por la UACh).</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Responsable del Proyecto</w:t>
            </w:r>
          </w:p>
        </w:tc>
        <w:tc>
          <w:tcPr>
            <w:tcW w:w="1134" w:type="dxa"/>
            <w:tcBorders>
              <w:top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e-mail</w:t>
            </w:r>
          </w:p>
        </w:tc>
        <w:tc>
          <w:tcPr>
            <w:tcW w:w="2135" w:type="dxa"/>
            <w:gridSpan w:val="4"/>
            <w:tcBorders>
              <w:top w:val="single" w:sz="12" w:space="0" w:color="auto"/>
              <w:bottom w:val="single" w:sz="12" w:space="0" w:color="auto"/>
            </w:tcBorders>
          </w:tcPr>
          <w:p w:rsidR="000B6A39" w:rsidRPr="00C04217" w:rsidRDefault="000B6A39" w:rsidP="000B6A39">
            <w:pPr>
              <w:spacing w:after="0" w:line="240" w:lineRule="auto"/>
              <w:rPr>
                <w:rFonts w:cstheme="minorHAnsi"/>
              </w:rPr>
            </w:pPr>
            <w:r w:rsidRPr="00C04217">
              <w:rPr>
                <w:rFonts w:cstheme="minorHAnsi"/>
              </w:rPr>
              <w:t>hugo.rivera@conaf.cl</w:t>
            </w:r>
          </w:p>
        </w:tc>
        <w:tc>
          <w:tcPr>
            <w:tcW w:w="1149" w:type="dxa"/>
            <w:gridSpan w:val="2"/>
            <w:tcBorders>
              <w:top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6630-284</w:t>
            </w: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Tipología del Proyecto</w:t>
            </w:r>
          </w:p>
        </w:tc>
        <w:tc>
          <w:tcPr>
            <w:tcW w:w="6327" w:type="dxa"/>
            <w:gridSpan w:val="10"/>
            <w:tcBorders>
              <w:bottom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Cartografía de la vegetación</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Ámbito</w:t>
            </w:r>
          </w:p>
        </w:tc>
        <w:tc>
          <w:tcPr>
            <w:tcW w:w="6327" w:type="dxa"/>
            <w:gridSpan w:val="10"/>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Institucional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Alcance</w:t>
            </w:r>
          </w:p>
        </w:tc>
        <w:tc>
          <w:tcPr>
            <w:tcW w:w="6327" w:type="dxa"/>
            <w:gridSpan w:val="10"/>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Nacional, pero se realizan actualizaciones por región o macroregiones según disponibilidad presupuestaria.</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Relevancia</w:t>
            </w:r>
          </w:p>
        </w:tc>
        <w:tc>
          <w:tcPr>
            <w:tcW w:w="6327" w:type="dxa"/>
            <w:gridSpan w:val="10"/>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Alta</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Insumo Requerido</w:t>
            </w:r>
          </w:p>
        </w:tc>
        <w:tc>
          <w:tcPr>
            <w:tcW w:w="6327" w:type="dxa"/>
            <w:gridSpan w:val="10"/>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Fotografías aéreas e imágenes satelitales</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Descripción</w:t>
            </w:r>
          </w:p>
        </w:tc>
        <w:tc>
          <w:tcPr>
            <w:tcW w:w="6327" w:type="dxa"/>
            <w:gridSpan w:val="10"/>
            <w:tcBorders>
              <w:top w:val="single" w:sz="12" w:space="0" w:color="auto"/>
              <w:bottom w:val="single" w:sz="12" w:space="0" w:color="auto"/>
              <w:right w:val="single" w:sz="12" w:space="0" w:color="auto"/>
            </w:tcBorders>
          </w:tcPr>
          <w:p w:rsidR="000B6A39" w:rsidRPr="00C04217" w:rsidRDefault="000B6A39" w:rsidP="000B6A39">
            <w:pPr>
              <w:jc w:val="both"/>
              <w:rPr>
                <w:rFonts w:cstheme="minorHAnsi"/>
                <w:iCs/>
              </w:rPr>
            </w:pPr>
            <w:r w:rsidRPr="00C04217">
              <w:rPr>
                <w:rFonts w:cstheme="minorHAnsi"/>
                <w:iCs/>
              </w:rPr>
              <w:t>El Catastro y sus actualizaciones permite al país contar con información de los distintos usos de la tierra y, fundamentalmente, de sus formaciones vegetales naturales. Cada año, mediante proyectos de alcance regional, se actualiza y monitorea los cambios ocurridos en un período y se intenta explicar sus causas. Como producto cartográfico ortorectificado de los usos de la tierra, en especial de la vegetación nativa, debe existir homogeneidad en su construcción de forma que permita comparaciones entre períodos, a corto o largo plazo.</w:t>
            </w:r>
          </w:p>
          <w:p w:rsidR="000B6A39" w:rsidRPr="00C04217" w:rsidRDefault="000B6A39" w:rsidP="000B6A39">
            <w:pPr>
              <w:jc w:val="both"/>
              <w:rPr>
                <w:rFonts w:cstheme="minorHAnsi"/>
                <w:iCs/>
              </w:rPr>
            </w:pPr>
            <w:r w:rsidRPr="00C04217">
              <w:rPr>
                <w:rFonts w:cstheme="minorHAnsi"/>
                <w:iCs/>
              </w:rPr>
              <w:t>El proceso de actualizaciones considera que todas las regiones puedan ir siendo periódicamente monitoreadas a lo menos dentro de un período de 10 años (art. 4 ley 20.283). El Catastro requiere que se cuente con partidas presupuestarias que permitan desarrollar el trabajo y que se pueda acceder a fotografías o imágenes satelitales de buena resolución espacial, no siempre disponibles en grandes superficies.</w:t>
            </w:r>
          </w:p>
          <w:p w:rsidR="000B6A39" w:rsidRPr="00C04217" w:rsidRDefault="000B6A39" w:rsidP="000B6A39">
            <w:pPr>
              <w:jc w:val="both"/>
              <w:rPr>
                <w:rFonts w:cstheme="minorHAnsi"/>
                <w:iCs/>
              </w:rPr>
            </w:pPr>
            <w:r w:rsidRPr="00C04217">
              <w:rPr>
                <w:rFonts w:cstheme="minorHAnsi"/>
                <w:iCs/>
              </w:rPr>
              <w:t>A lo largo del proceso de actualizaciones desde 1997 a la fecha, ha sido principalmente la Universidad Austral de Chile quien ha ejecutado este trabajo.</w:t>
            </w:r>
          </w:p>
          <w:p w:rsidR="000B6A39" w:rsidRPr="00C04217" w:rsidRDefault="000B6A39" w:rsidP="000B6A39">
            <w:pPr>
              <w:jc w:val="both"/>
              <w:rPr>
                <w:rFonts w:cstheme="minorHAnsi"/>
                <w:iCs/>
              </w:rPr>
            </w:pPr>
            <w:r w:rsidRPr="00C04217">
              <w:rPr>
                <w:rFonts w:cstheme="minorHAnsi"/>
                <w:iCs/>
              </w:rPr>
              <w:t>Cartografía digital georreferenciada e informe final con estadísticas de cambios según uso.</w:t>
            </w:r>
          </w:p>
        </w:tc>
      </w:tr>
      <w:tr w:rsidR="000B6A39" w:rsidRPr="00C04217" w:rsidTr="000B6A39">
        <w:trPr>
          <w:gridAfter w:val="1"/>
          <w:wAfter w:w="15" w:type="dxa"/>
        </w:trPr>
        <w:tc>
          <w:tcPr>
            <w:tcW w:w="4531" w:type="dxa"/>
            <w:gridSpan w:val="4"/>
            <w:tcBorders>
              <w:left w:val="single" w:sz="12" w:space="0" w:color="auto"/>
            </w:tcBorders>
          </w:tcPr>
          <w:p w:rsidR="000B6A39" w:rsidRPr="00C04217" w:rsidRDefault="000B6A39" w:rsidP="000B6A39">
            <w:pPr>
              <w:spacing w:after="0" w:line="240" w:lineRule="auto"/>
              <w:jc w:val="center"/>
              <w:rPr>
                <w:rFonts w:cstheme="minorHAnsi"/>
                <w:b/>
                <w:bCs/>
              </w:rPr>
            </w:pPr>
            <w:r w:rsidRPr="00C04217">
              <w:rPr>
                <w:rFonts w:cstheme="minorHAnsi"/>
                <w:b/>
                <w:bCs/>
              </w:rPr>
              <w:t>Objetivo General</w:t>
            </w:r>
          </w:p>
        </w:tc>
        <w:tc>
          <w:tcPr>
            <w:tcW w:w="4598" w:type="dxa"/>
            <w:gridSpan w:val="8"/>
            <w:tcBorders>
              <w:right w:val="single" w:sz="12" w:space="0" w:color="auto"/>
            </w:tcBorders>
          </w:tcPr>
          <w:p w:rsidR="000B6A39" w:rsidRPr="00C04217" w:rsidRDefault="000B6A39" w:rsidP="000B6A39">
            <w:pPr>
              <w:spacing w:after="0" w:line="240" w:lineRule="auto"/>
              <w:jc w:val="center"/>
              <w:rPr>
                <w:rFonts w:cstheme="minorHAnsi"/>
                <w:b/>
                <w:bCs/>
              </w:rPr>
            </w:pPr>
            <w:r w:rsidRPr="00C04217">
              <w:rPr>
                <w:rFonts w:cstheme="minorHAnsi"/>
                <w:b/>
                <w:bCs/>
              </w:rPr>
              <w:t>Objetivos Específicos</w:t>
            </w:r>
          </w:p>
        </w:tc>
      </w:tr>
      <w:tr w:rsidR="000B6A39" w:rsidRPr="00C04217" w:rsidTr="000B6A39">
        <w:trPr>
          <w:gridAfter w:val="1"/>
          <w:wAfter w:w="15" w:type="dxa"/>
          <w:cantSplit/>
        </w:trPr>
        <w:tc>
          <w:tcPr>
            <w:tcW w:w="4531" w:type="dxa"/>
            <w:gridSpan w:val="4"/>
            <w:vMerge w:val="restart"/>
            <w:tcBorders>
              <w:left w:val="single" w:sz="12" w:space="0" w:color="auto"/>
            </w:tcBorders>
          </w:tcPr>
          <w:p w:rsidR="000B6A39" w:rsidRPr="00C04217" w:rsidRDefault="000B6A39" w:rsidP="000B6A39">
            <w:pPr>
              <w:spacing w:after="0" w:line="240" w:lineRule="auto"/>
              <w:rPr>
                <w:rFonts w:eastAsia="Arial Unicode MS" w:cstheme="minorHAnsi"/>
                <w:vanish/>
                <w:color w:val="000000"/>
                <w:sz w:val="24"/>
                <w:szCs w:val="24"/>
                <w:lang w:val="es-ES" w:eastAsia="es-ES"/>
              </w:rPr>
            </w:pPr>
            <w:r w:rsidRPr="00C04217">
              <w:rPr>
                <w:rFonts w:cstheme="minorHAnsi"/>
                <w:iCs/>
              </w:rPr>
              <w:lastRenderedPageBreak/>
              <w:t>Mantener una línea base actualizada de las formaciones vegetales naturales y las plantaciones forestales, con el fin de proporcionar información básica para la gestión gubernamental en materias ambientales y de políticas de manejo y conservación de estos recursos.</w:t>
            </w:r>
          </w:p>
          <w:p w:rsidR="000B6A39" w:rsidRPr="00C04217" w:rsidRDefault="000B6A39" w:rsidP="000B6A39">
            <w:pPr>
              <w:spacing w:after="0" w:line="240" w:lineRule="auto"/>
              <w:rPr>
                <w:rFonts w:cstheme="minorHAnsi"/>
                <w:lang w:val="es-ES"/>
              </w:rPr>
            </w:pPr>
          </w:p>
        </w:tc>
        <w:tc>
          <w:tcPr>
            <w:tcW w:w="4598" w:type="dxa"/>
            <w:gridSpan w:val="8"/>
            <w:tcBorders>
              <w:right w:val="single" w:sz="12" w:space="0" w:color="auto"/>
            </w:tcBorders>
          </w:tcPr>
          <w:p w:rsidR="000B6A39" w:rsidRPr="00C04217" w:rsidRDefault="000B6A39" w:rsidP="000B6A39">
            <w:pPr>
              <w:spacing w:after="0" w:line="240" w:lineRule="auto"/>
              <w:rPr>
                <w:rFonts w:eastAsia="Arial Unicode MS" w:cstheme="minorHAnsi"/>
                <w:vanish/>
                <w:color w:val="000000"/>
                <w:sz w:val="24"/>
                <w:szCs w:val="24"/>
                <w:lang w:val="es-ES" w:eastAsia="es-ES"/>
              </w:rPr>
            </w:pPr>
            <w:r w:rsidRPr="00C04217">
              <w:rPr>
                <w:rFonts w:cstheme="minorHAnsi"/>
                <w:iCs/>
              </w:rPr>
              <w:t>Cartografiar y caracterizar los bosques, las plantaciones forestales y otras formaciones vegetales naturales.</w:t>
            </w:r>
          </w:p>
          <w:p w:rsidR="000B6A39" w:rsidRPr="00C04217" w:rsidRDefault="000B6A39" w:rsidP="000B6A39">
            <w:pPr>
              <w:spacing w:after="0" w:line="240" w:lineRule="auto"/>
              <w:rPr>
                <w:rFonts w:cstheme="minorHAnsi"/>
                <w:lang w:val="es-ES"/>
              </w:rPr>
            </w:pPr>
          </w:p>
        </w:tc>
      </w:tr>
      <w:tr w:rsidR="000B6A39" w:rsidRPr="00C04217" w:rsidTr="000B6A39">
        <w:trPr>
          <w:gridAfter w:val="1"/>
          <w:wAfter w:w="15" w:type="dxa"/>
          <w:cantSplit/>
        </w:trPr>
        <w:tc>
          <w:tcPr>
            <w:tcW w:w="4531" w:type="dxa"/>
            <w:gridSpan w:val="4"/>
            <w:vMerge/>
            <w:tcBorders>
              <w:left w:val="single" w:sz="12" w:space="0" w:color="auto"/>
            </w:tcBorders>
          </w:tcPr>
          <w:p w:rsidR="000B6A39" w:rsidRPr="00C04217" w:rsidRDefault="000B6A39" w:rsidP="000B6A39">
            <w:pPr>
              <w:spacing w:after="0" w:line="240" w:lineRule="auto"/>
              <w:rPr>
                <w:rFonts w:cstheme="minorHAnsi"/>
              </w:rPr>
            </w:pPr>
          </w:p>
        </w:tc>
        <w:tc>
          <w:tcPr>
            <w:tcW w:w="4598" w:type="dxa"/>
            <w:gridSpan w:val="8"/>
            <w:tcBorders>
              <w:right w:val="single" w:sz="12" w:space="0" w:color="auto"/>
            </w:tcBorders>
          </w:tcPr>
          <w:p w:rsidR="000B6A39" w:rsidRPr="00C04217" w:rsidRDefault="000B6A39" w:rsidP="000B6A39">
            <w:pPr>
              <w:spacing w:after="0" w:line="240" w:lineRule="auto"/>
              <w:rPr>
                <w:rFonts w:eastAsia="Arial Unicode MS" w:cstheme="minorHAnsi"/>
                <w:vanish/>
                <w:color w:val="000000"/>
                <w:sz w:val="24"/>
                <w:szCs w:val="24"/>
                <w:lang w:val="es-ES"/>
              </w:rPr>
            </w:pPr>
            <w:r w:rsidRPr="00C04217">
              <w:rPr>
                <w:rFonts w:cstheme="minorHAnsi"/>
                <w:iCs/>
              </w:rPr>
              <w:t>Disponer públicamente la base de datos</w:t>
            </w:r>
            <w:r w:rsidR="00560CB5">
              <w:rPr>
                <w:rFonts w:cstheme="minorHAnsi"/>
                <w:iCs/>
              </w:rPr>
              <w:fldChar w:fldCharType="begin"/>
            </w:r>
            <w:r w:rsidR="00560CB5">
              <w:instrText xml:space="preserve"> XE "</w:instrText>
            </w:r>
            <w:r w:rsidR="00560CB5" w:rsidRPr="00D06E97">
              <w:instrText>datos</w:instrText>
            </w:r>
            <w:r w:rsidR="00560CB5">
              <w:instrText xml:space="preserve">" </w:instrText>
            </w:r>
            <w:r w:rsidR="00560CB5">
              <w:rPr>
                <w:rFonts w:cstheme="minorHAnsi"/>
                <w:iCs/>
              </w:rPr>
              <w:fldChar w:fldCharType="end"/>
            </w:r>
            <w:r w:rsidRPr="00C04217">
              <w:rPr>
                <w:rFonts w:cstheme="minorHAnsi"/>
                <w:iCs/>
              </w:rPr>
              <w:t xml:space="preserve"> digital georreferenciada (art. 4, Ley 20.283).</w:t>
            </w:r>
          </w:p>
          <w:p w:rsidR="000B6A39" w:rsidRPr="00C04217" w:rsidRDefault="000B6A39" w:rsidP="000B6A39">
            <w:pPr>
              <w:spacing w:after="0" w:line="240" w:lineRule="auto"/>
              <w:rPr>
                <w:rFonts w:cstheme="minorHAnsi"/>
                <w:lang w:val="es-ES"/>
              </w:rPr>
            </w:pPr>
          </w:p>
        </w:tc>
      </w:tr>
      <w:tr w:rsidR="000B6A39" w:rsidRPr="00C04217" w:rsidTr="000B6A39">
        <w:trPr>
          <w:gridAfter w:val="1"/>
          <w:wAfter w:w="15" w:type="dxa"/>
          <w:cantSplit/>
        </w:trPr>
        <w:tc>
          <w:tcPr>
            <w:tcW w:w="4531" w:type="dxa"/>
            <w:gridSpan w:val="4"/>
            <w:vMerge/>
            <w:tcBorders>
              <w:left w:val="single" w:sz="12" w:space="0" w:color="auto"/>
              <w:bottom w:val="single" w:sz="12" w:space="0" w:color="auto"/>
            </w:tcBorders>
          </w:tcPr>
          <w:p w:rsidR="000B6A39" w:rsidRPr="00C04217" w:rsidRDefault="000B6A39" w:rsidP="000B6A39">
            <w:pPr>
              <w:spacing w:after="0" w:line="240" w:lineRule="auto"/>
              <w:rPr>
                <w:rFonts w:cstheme="minorHAnsi"/>
              </w:rPr>
            </w:pPr>
          </w:p>
        </w:tc>
        <w:tc>
          <w:tcPr>
            <w:tcW w:w="4598" w:type="dxa"/>
            <w:gridSpan w:val="8"/>
            <w:tcBorders>
              <w:bottom w:val="single" w:sz="12" w:space="0" w:color="auto"/>
              <w:right w:val="single" w:sz="12" w:space="0" w:color="auto"/>
            </w:tcBorders>
          </w:tcPr>
          <w:p w:rsidR="000B6A39" w:rsidRPr="00C04217" w:rsidRDefault="000B6A39" w:rsidP="000B6A39">
            <w:pPr>
              <w:spacing w:after="0" w:line="240" w:lineRule="auto"/>
              <w:rPr>
                <w:rFonts w:eastAsia="Arial Unicode MS" w:cstheme="minorHAnsi"/>
                <w:vanish/>
                <w:color w:val="000000"/>
                <w:sz w:val="24"/>
                <w:szCs w:val="24"/>
                <w:lang w:val="es-ES"/>
              </w:rPr>
            </w:pPr>
            <w:r w:rsidRPr="00C04217">
              <w:rPr>
                <w:rFonts w:cstheme="minorHAnsi"/>
                <w:iCs/>
              </w:rPr>
              <w:t>Monitorear los cambios y análisis de los procesos que afectan a los distintos usos, con énfasis en la vegetación arbórea.</w:t>
            </w:r>
          </w:p>
          <w:p w:rsidR="000B6A39" w:rsidRPr="00C04217" w:rsidRDefault="000B6A39" w:rsidP="000B6A39">
            <w:pPr>
              <w:spacing w:after="0" w:line="240" w:lineRule="auto"/>
              <w:rPr>
                <w:rFonts w:cstheme="minorHAnsi"/>
                <w:lang w:val="es-ES"/>
              </w:rPr>
            </w:pP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Indicadores del Proyecto</w:t>
            </w:r>
          </w:p>
        </w:tc>
        <w:tc>
          <w:tcPr>
            <w:tcW w:w="3269" w:type="dxa"/>
            <w:gridSpan w:val="5"/>
            <w:tcBorders>
              <w:top w:val="single" w:sz="12" w:space="0" w:color="auto"/>
              <w:bottom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 xml:space="preserve">Indicador SIGI. Porcentaje de superficie actualizada del uso de la tierra entre las Regiones de Coquimbo y Magallanes  respecto del total de la superficie que cubre el Catastro del uso de la tierra y la vegetación entre las mismas regiones </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
                <w:iCs/>
              </w:rPr>
            </w:pP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Duración</w:t>
            </w:r>
          </w:p>
        </w:tc>
        <w:tc>
          <w:tcPr>
            <w:tcW w:w="1701" w:type="dxa"/>
            <w:tcBorders>
              <w:top w:val="single" w:sz="12" w:space="0" w:color="auto"/>
              <w:bottom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Permanente</w:t>
            </w:r>
          </w:p>
        </w:tc>
        <w:tc>
          <w:tcPr>
            <w:tcW w:w="1900" w:type="dxa"/>
            <w:gridSpan w:val="3"/>
            <w:tcBorders>
              <w:top w:val="single" w:sz="12" w:space="0" w:color="auto"/>
              <w:bottom w:val="single" w:sz="12" w:space="0" w:color="auto"/>
            </w:tcBorders>
          </w:tcPr>
          <w:p w:rsidR="000B6A39" w:rsidRPr="00C04217" w:rsidRDefault="000B6A39" w:rsidP="000B6A39">
            <w:pPr>
              <w:spacing w:after="0" w:line="240" w:lineRule="auto"/>
              <w:rPr>
                <w:rFonts w:cstheme="minorHAnsi"/>
              </w:rPr>
            </w:pPr>
            <w:r w:rsidRPr="00C04217">
              <w:rPr>
                <w:rFonts w:cstheme="minorHAnsi"/>
              </w:rPr>
              <w:t>Fecha inicio</w:t>
            </w:r>
          </w:p>
        </w:tc>
        <w:tc>
          <w:tcPr>
            <w:tcW w:w="1369" w:type="dxa"/>
            <w:gridSpan w:val="2"/>
            <w:tcBorders>
              <w:top w:val="single" w:sz="12" w:space="0" w:color="auto"/>
              <w:bottom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1996</w:t>
            </w:r>
          </w:p>
        </w:tc>
        <w:tc>
          <w:tcPr>
            <w:tcW w:w="1529" w:type="dxa"/>
            <w:gridSpan w:val="4"/>
            <w:tcBorders>
              <w:top w:val="single" w:sz="12" w:space="0" w:color="auto"/>
              <w:bottom w:val="single" w:sz="12" w:space="0" w:color="auto"/>
            </w:tcBorders>
          </w:tcPr>
          <w:p w:rsidR="000B6A39" w:rsidRPr="00C04217" w:rsidRDefault="000B6A39" w:rsidP="000B6A39">
            <w:pPr>
              <w:spacing w:after="0" w:line="240" w:lineRule="auto"/>
              <w:rPr>
                <w:rFonts w:cstheme="minorHAnsi"/>
              </w:rPr>
            </w:pPr>
            <w:r w:rsidRPr="00C04217">
              <w:rPr>
                <w:rFonts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No tiene</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 Costo Total $ 110.000.000</w:t>
            </w:r>
          </w:p>
          <w:p w:rsidR="000B6A39" w:rsidRPr="00C04217" w:rsidRDefault="000B6A39" w:rsidP="000B6A39">
            <w:pPr>
              <w:spacing w:after="0" w:line="240" w:lineRule="auto"/>
              <w:rPr>
                <w:rFonts w:cstheme="minorHAnsi"/>
                <w:i/>
                <w:iCs/>
              </w:rPr>
            </w:pPr>
            <w:r w:rsidRPr="00C04217">
              <w:rPr>
                <w:rFonts w:cstheme="minorHAnsi"/>
                <w:i/>
                <w:iCs/>
              </w:rPr>
              <w:t>(Promedio 4 últimas actualizaciones)</w:t>
            </w:r>
          </w:p>
        </w:tc>
        <w:tc>
          <w:tcPr>
            <w:tcW w:w="1900" w:type="dxa"/>
            <w:gridSpan w:val="3"/>
            <w:tcBorders>
              <w:top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Costo por etapas</w:t>
            </w:r>
          </w:p>
        </w:tc>
        <w:tc>
          <w:tcPr>
            <w:tcW w:w="1369" w:type="dxa"/>
            <w:gridSpan w:val="2"/>
            <w:tcBorders>
              <w:top w:val="single" w:sz="12" w:space="0" w:color="auto"/>
            </w:tcBorders>
          </w:tcPr>
          <w:p w:rsidR="000B6A39" w:rsidRPr="00C04217" w:rsidRDefault="000B6A39" w:rsidP="000B6A39">
            <w:pPr>
              <w:spacing w:after="0" w:line="240" w:lineRule="auto"/>
              <w:rPr>
                <w:rFonts w:cstheme="minorHAnsi"/>
                <w:i/>
                <w:iCs/>
              </w:rPr>
            </w:pPr>
            <w:r w:rsidRPr="00C04217">
              <w:rPr>
                <w:rFonts w:cstheme="minorHAnsi"/>
              </w:rPr>
              <w:t xml:space="preserve">1: </w:t>
            </w:r>
            <w:r w:rsidRPr="00C04217">
              <w:rPr>
                <w:rFonts w:cstheme="minorHAnsi"/>
                <w:i/>
                <w:iCs/>
              </w:rPr>
              <w:t xml:space="preserve">M$ </w:t>
            </w:r>
            <w:r w:rsidRPr="00C04217">
              <w:rPr>
                <w:rFonts w:cstheme="minorHAnsi"/>
                <w:iCs/>
              </w:rPr>
              <w:t>110.000</w:t>
            </w:r>
          </w:p>
        </w:tc>
        <w:tc>
          <w:tcPr>
            <w:tcW w:w="1529" w:type="dxa"/>
            <w:gridSpan w:val="4"/>
            <w:tcBorders>
              <w:top w:val="single" w:sz="12" w:space="0" w:color="auto"/>
            </w:tcBorders>
          </w:tcPr>
          <w:p w:rsidR="000B6A39" w:rsidRPr="00C04217" w:rsidRDefault="000B6A39" w:rsidP="000B6A39">
            <w:pPr>
              <w:spacing w:after="0" w:line="240" w:lineRule="auto"/>
              <w:rPr>
                <w:rFonts w:cstheme="minorHAnsi"/>
                <w:i/>
                <w:iCs/>
              </w:rPr>
            </w:pPr>
            <w:r w:rsidRPr="00C04217">
              <w:rPr>
                <w:rFonts w:cstheme="minorHAnsi"/>
              </w:rPr>
              <w:t xml:space="preserve">2: </w:t>
            </w:r>
          </w:p>
        </w:tc>
        <w:tc>
          <w:tcPr>
            <w:tcW w:w="1529" w:type="dxa"/>
            <w:tcBorders>
              <w:top w:val="single" w:sz="12" w:space="0" w:color="auto"/>
              <w:right w:val="single" w:sz="12" w:space="0" w:color="auto"/>
            </w:tcBorders>
          </w:tcPr>
          <w:p w:rsidR="000B6A39" w:rsidRPr="00C04217" w:rsidRDefault="000B6A39" w:rsidP="000B6A39">
            <w:pPr>
              <w:spacing w:after="0" w:line="240" w:lineRule="auto"/>
              <w:rPr>
                <w:rFonts w:cstheme="minorHAnsi"/>
                <w:i/>
                <w:iCs/>
              </w:rPr>
            </w:pPr>
            <w:r w:rsidRPr="00C04217">
              <w:rPr>
                <w:rFonts w:cstheme="minorHAnsi"/>
              </w:rPr>
              <w:t xml:space="preserve">n: </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spacing w:after="0" w:line="240" w:lineRule="auto"/>
              <w:rPr>
                <w:rFonts w:cstheme="minorHAnsi"/>
                <w:b/>
                <w:bCs/>
              </w:rPr>
            </w:pPr>
          </w:p>
        </w:tc>
        <w:tc>
          <w:tcPr>
            <w:tcW w:w="1701" w:type="dxa"/>
            <w:tcBorders>
              <w:left w:val="nil"/>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Costo por ítems</w:t>
            </w:r>
          </w:p>
        </w:tc>
        <w:tc>
          <w:tcPr>
            <w:tcW w:w="1900" w:type="dxa"/>
            <w:gridSpan w:val="3"/>
            <w:tcBorders>
              <w:bottom w:val="single" w:sz="12" w:space="0" w:color="auto"/>
            </w:tcBorders>
          </w:tcPr>
          <w:p w:rsidR="000B6A39" w:rsidRPr="00C04217" w:rsidRDefault="000B6A39" w:rsidP="000B6A39">
            <w:pPr>
              <w:spacing w:after="0" w:line="240" w:lineRule="auto"/>
              <w:rPr>
                <w:rFonts w:cstheme="minorHAnsi"/>
                <w:iCs/>
              </w:rPr>
            </w:pPr>
            <w:r w:rsidRPr="00C04217">
              <w:rPr>
                <w:rFonts w:cstheme="minorHAnsi"/>
              </w:rPr>
              <w:t xml:space="preserve">1: </w:t>
            </w:r>
            <w:r w:rsidRPr="00C04217">
              <w:rPr>
                <w:rFonts w:cstheme="minorHAnsi"/>
                <w:iCs/>
              </w:rPr>
              <w:t>Información</w:t>
            </w:r>
          </w:p>
          <w:p w:rsidR="000B6A39" w:rsidRPr="00C04217" w:rsidRDefault="000B6A39" w:rsidP="000B6A39">
            <w:pPr>
              <w:spacing w:after="0" w:line="240" w:lineRule="auto"/>
              <w:rPr>
                <w:rFonts w:cstheme="minorHAnsi"/>
              </w:rPr>
            </w:pPr>
            <w:r w:rsidRPr="00C04217">
              <w:rPr>
                <w:rFonts w:cstheme="minorHAnsi"/>
                <w:iCs/>
              </w:rPr>
              <w:t>M$30.000</w:t>
            </w:r>
          </w:p>
        </w:tc>
        <w:tc>
          <w:tcPr>
            <w:tcW w:w="1369" w:type="dxa"/>
            <w:gridSpan w:val="2"/>
            <w:tcBorders>
              <w:bottom w:val="single" w:sz="12" w:space="0" w:color="auto"/>
            </w:tcBorders>
          </w:tcPr>
          <w:p w:rsidR="000B6A39" w:rsidRPr="00C04217" w:rsidRDefault="000B6A39" w:rsidP="000B6A39">
            <w:pPr>
              <w:spacing w:after="0" w:line="240" w:lineRule="auto"/>
              <w:rPr>
                <w:rFonts w:cstheme="minorHAnsi"/>
                <w:iCs/>
              </w:rPr>
            </w:pPr>
            <w:r w:rsidRPr="00C04217">
              <w:rPr>
                <w:rFonts w:cstheme="minorHAnsi"/>
              </w:rPr>
              <w:t>2:</w:t>
            </w:r>
            <w:r w:rsidRPr="00C04217">
              <w:rPr>
                <w:rFonts w:cstheme="minorHAnsi"/>
                <w:iCs/>
              </w:rPr>
              <w:t xml:space="preserve"> Servicios</w:t>
            </w:r>
          </w:p>
          <w:p w:rsidR="000B6A39" w:rsidRPr="00C04217" w:rsidRDefault="000B6A39" w:rsidP="000B6A39">
            <w:pPr>
              <w:spacing w:after="0" w:line="240" w:lineRule="auto"/>
              <w:rPr>
                <w:rFonts w:cstheme="minorHAnsi"/>
              </w:rPr>
            </w:pPr>
            <w:r w:rsidRPr="00C04217">
              <w:rPr>
                <w:rFonts w:cstheme="minorHAnsi"/>
                <w:iCs/>
              </w:rPr>
              <w:t>M$80.000</w:t>
            </w:r>
          </w:p>
        </w:tc>
        <w:tc>
          <w:tcPr>
            <w:tcW w:w="1514" w:type="dxa"/>
            <w:gridSpan w:val="3"/>
            <w:tcBorders>
              <w:bottom w:val="single" w:sz="12" w:space="0" w:color="auto"/>
            </w:tcBorders>
          </w:tcPr>
          <w:p w:rsidR="000B6A39" w:rsidRPr="00C04217" w:rsidRDefault="000B6A39" w:rsidP="000B6A39">
            <w:pPr>
              <w:spacing w:after="0" w:line="240" w:lineRule="auto"/>
              <w:rPr>
                <w:rFonts w:cstheme="minorHAnsi"/>
                <w:i/>
                <w:iCs/>
              </w:rPr>
            </w:pPr>
            <w:r w:rsidRPr="00C04217">
              <w:rPr>
                <w:rFonts w:cstheme="minorHAnsi"/>
              </w:rPr>
              <w:t>3:</w:t>
            </w:r>
            <w:r w:rsidRPr="00C04217">
              <w:rPr>
                <w:rFonts w:cstheme="minorHAnsi"/>
                <w:i/>
                <w:iCs/>
              </w:rPr>
              <w:t xml:space="preserve"> Hardware</w:t>
            </w:r>
            <w:r w:rsidR="00560CB5">
              <w:rPr>
                <w:rFonts w:cstheme="minorHAnsi"/>
                <w:i/>
                <w:iCs/>
              </w:rPr>
              <w:fldChar w:fldCharType="begin"/>
            </w:r>
            <w:r w:rsidR="00560CB5">
              <w:instrText xml:space="preserve"> XE "</w:instrText>
            </w:r>
            <w:r w:rsidR="00560CB5" w:rsidRPr="005A465B">
              <w:rPr>
                <w:rFonts w:cstheme="minorHAnsi"/>
                <w:i/>
              </w:rPr>
              <w:instrText>Hardware</w:instrText>
            </w:r>
            <w:r w:rsidR="00560CB5">
              <w:instrText xml:space="preserve">" </w:instrText>
            </w:r>
            <w:r w:rsidR="00560CB5">
              <w:rPr>
                <w:rFonts w:cstheme="minorHAnsi"/>
                <w:i/>
                <w:iCs/>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spacing w:after="0" w:line="240" w:lineRule="auto"/>
              <w:rPr>
                <w:rFonts w:cstheme="minorHAnsi"/>
                <w:i/>
                <w:iCs/>
              </w:rPr>
            </w:pPr>
            <w:r w:rsidRPr="00C04217">
              <w:rPr>
                <w:rFonts w:cstheme="minorHAnsi"/>
              </w:rPr>
              <w:t>4:</w:t>
            </w:r>
            <w:r w:rsidRPr="00C04217">
              <w:rPr>
                <w:rFonts w:cstheme="minorHAnsi"/>
                <w:i/>
                <w:iCs/>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Beneficiarios Proyecto</w:t>
            </w:r>
          </w:p>
        </w:tc>
        <w:tc>
          <w:tcPr>
            <w:tcW w:w="3269" w:type="dxa"/>
            <w:gridSpan w:val="5"/>
            <w:tcBorders>
              <w:top w:val="single" w:sz="12" w:space="0" w:color="auto"/>
              <w:bottom w:val="single" w:sz="12" w:space="0" w:color="auto"/>
            </w:tcBorders>
          </w:tcPr>
          <w:p w:rsidR="000B6A39" w:rsidRPr="00C04217" w:rsidRDefault="000B6A39" w:rsidP="000B6A39">
            <w:pPr>
              <w:spacing w:after="0" w:line="240" w:lineRule="auto"/>
              <w:rPr>
                <w:rFonts w:cstheme="minorHAnsi"/>
                <w:i/>
                <w:iCs/>
              </w:rPr>
            </w:pPr>
            <w:r w:rsidRPr="00C04217">
              <w:rPr>
                <w:rFonts w:cstheme="minorHAnsi"/>
              </w:rPr>
              <w:t xml:space="preserve">Internos: </w:t>
            </w:r>
            <w:r w:rsidRPr="00C04217">
              <w:rPr>
                <w:rFonts w:cstheme="minorHAnsi"/>
                <w:iCs/>
              </w:rPr>
              <w:t>servicios MINAGRI</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
                <w:iCs/>
              </w:rPr>
            </w:pPr>
            <w:r w:rsidRPr="00C04217">
              <w:rPr>
                <w:rFonts w:cstheme="minorHAnsi"/>
              </w:rPr>
              <w:t xml:space="preserve">Externos: </w:t>
            </w:r>
            <w:r w:rsidRPr="00C04217">
              <w:rPr>
                <w:rFonts w:cstheme="minorHAnsi"/>
                <w:iCs/>
              </w:rPr>
              <w:t>públicos y privados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Número de usuarios</w:t>
            </w:r>
          </w:p>
        </w:tc>
        <w:tc>
          <w:tcPr>
            <w:tcW w:w="6327" w:type="dxa"/>
            <w:gridSpan w:val="10"/>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iCs/>
              </w:rPr>
            </w:pPr>
            <w:r w:rsidRPr="00C04217">
              <w:rPr>
                <w:rFonts w:cstheme="minorHAnsi"/>
                <w:iCs/>
              </w:rPr>
              <w:t>Indeterminado, pero se estima en miles dado el acceso público a los datos</w:t>
            </w:r>
            <w:r w:rsidR="00560CB5">
              <w:rPr>
                <w:rFonts w:cstheme="minorHAnsi"/>
                <w:iCs/>
              </w:rPr>
              <w:fldChar w:fldCharType="begin"/>
            </w:r>
            <w:r w:rsidR="00560CB5">
              <w:instrText xml:space="preserve"> XE "</w:instrText>
            </w:r>
            <w:r w:rsidR="00560CB5" w:rsidRPr="00D06E97">
              <w:instrText>datos</w:instrText>
            </w:r>
            <w:r w:rsidR="00560CB5">
              <w:instrText xml:space="preserve">" </w:instrText>
            </w:r>
            <w:r w:rsidR="00560CB5">
              <w:rPr>
                <w:rFonts w:cstheme="minorHAnsi"/>
                <w:iCs/>
              </w:rPr>
              <w:fldChar w:fldCharType="end"/>
            </w:r>
            <w:r w:rsidRPr="00C04217">
              <w:rPr>
                <w:rFonts w:cstheme="minorHAnsi"/>
                <w:iCs/>
              </w:rPr>
              <w:t xml:space="preserve"> a través de internet.</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spacing w:after="0" w:line="240" w:lineRule="auto"/>
              <w:rPr>
                <w:rFonts w:cstheme="minorHAnsi"/>
                <w:b/>
                <w:bCs/>
              </w:rPr>
            </w:pPr>
            <w:r w:rsidRPr="00C04217">
              <w:rPr>
                <w:rFonts w:cstheme="minorHAnsi"/>
                <w:b/>
                <w:bCs/>
              </w:rPr>
              <w:t>Prioridad</w:t>
            </w:r>
          </w:p>
        </w:tc>
        <w:tc>
          <w:tcPr>
            <w:tcW w:w="2135" w:type="dxa"/>
            <w:gridSpan w:val="4"/>
            <w:tcBorders>
              <w:top w:val="single" w:sz="12" w:space="0" w:color="auto"/>
              <w:bottom w:val="single" w:sz="12" w:space="0" w:color="auto"/>
            </w:tcBorders>
          </w:tcPr>
          <w:p w:rsidR="000B6A39" w:rsidRPr="00C04217" w:rsidRDefault="000B6A39" w:rsidP="000B6A39">
            <w:pPr>
              <w:spacing w:after="0" w:line="240" w:lineRule="auto"/>
              <w:rPr>
                <w:rFonts w:cstheme="minorHAnsi"/>
              </w:rPr>
            </w:pPr>
            <w:r w:rsidRPr="00C04217">
              <w:rPr>
                <w:rFonts w:cstheme="minorHAnsi"/>
              </w:rPr>
              <w:t xml:space="preserve">1: </w:t>
            </w:r>
            <w:r w:rsidRPr="00C04217">
              <w:rPr>
                <w:rFonts w:cstheme="minorHAnsi"/>
                <w:i/>
                <w:iCs/>
                <w:highlight w:val="lightGray"/>
              </w:rPr>
              <w:t>Urgente</w:t>
            </w:r>
          </w:p>
        </w:tc>
        <w:tc>
          <w:tcPr>
            <w:tcW w:w="2133" w:type="dxa"/>
            <w:gridSpan w:val="2"/>
            <w:tcBorders>
              <w:top w:val="single" w:sz="12" w:space="0" w:color="auto"/>
              <w:bottom w:val="single" w:sz="12" w:space="0" w:color="auto"/>
            </w:tcBorders>
          </w:tcPr>
          <w:p w:rsidR="000B6A39" w:rsidRPr="00C04217" w:rsidRDefault="000B6A39" w:rsidP="000B6A39">
            <w:pPr>
              <w:spacing w:after="0" w:line="240" w:lineRule="auto"/>
              <w:rPr>
                <w:rFonts w:cstheme="minorHAnsi"/>
              </w:rPr>
            </w:pPr>
            <w:r w:rsidRPr="00C04217">
              <w:rPr>
                <w:rFonts w:cstheme="minorHAnsi"/>
              </w:rPr>
              <w:t xml:space="preserve">2: </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spacing w:after="0" w:line="240" w:lineRule="auto"/>
              <w:rPr>
                <w:rFonts w:cstheme="minorHAnsi"/>
              </w:rPr>
            </w:pPr>
            <w:r w:rsidRPr="00C04217">
              <w:rPr>
                <w:rFonts w:cstheme="minorHAnsi"/>
              </w:rPr>
              <w:t>3:</w:t>
            </w:r>
          </w:p>
        </w:tc>
      </w:tr>
    </w:tbl>
    <w:p w:rsidR="000B6A39" w:rsidRPr="00C04217" w:rsidRDefault="000B6A39" w:rsidP="000B6A39">
      <w:pPr>
        <w:rPr>
          <w:rFonts w:cstheme="minorHAnsi"/>
        </w:rPr>
      </w:pPr>
      <w:r w:rsidRPr="00C04217">
        <w:rPr>
          <w:rFonts w:cstheme="minorHAnsi"/>
        </w:rPr>
        <w:t xml:space="preserve">*Valores  de carácter referencial. </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C04217" w:rsidRDefault="00C04217">
      <w:pPr>
        <w:rPr>
          <w:rFonts w:cstheme="minorHAnsi"/>
          <w:caps/>
          <w:color w:val="243F60" w:themeColor="accent1" w:themeShade="7F"/>
          <w:spacing w:val="15"/>
          <w:sz w:val="22"/>
          <w:szCs w:val="22"/>
        </w:rPr>
      </w:pPr>
      <w:r>
        <w:rPr>
          <w:rFonts w:cstheme="minorHAnsi"/>
        </w:rPr>
        <w:br w:type="page"/>
      </w:r>
    </w:p>
    <w:p w:rsidR="000B6A39" w:rsidRPr="00C04217" w:rsidRDefault="000B6A39" w:rsidP="000B6A39">
      <w:pPr>
        <w:pStyle w:val="Ttulo3"/>
        <w:rPr>
          <w:rFonts w:cstheme="minorHAnsi"/>
        </w:rPr>
      </w:pPr>
      <w:bookmarkStart w:id="554" w:name="_Toc302636422"/>
      <w:r w:rsidRPr="00C04217">
        <w:rPr>
          <w:rFonts w:cstheme="minorHAnsi"/>
        </w:rPr>
        <w:lastRenderedPageBreak/>
        <w:t xml:space="preserve">P53- </w:t>
      </w:r>
      <w:r w:rsidR="00247DDA">
        <w:rPr>
          <w:rFonts w:cstheme="minorHAnsi"/>
        </w:rPr>
        <w:t>LOCALIZACIÓN DE RIESGOS DE AMENAZAS EN ÁREAS SILVESTRES PROTEGIDAS, asp</w:t>
      </w:r>
      <w:bookmarkEnd w:id="554"/>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101"/>
        <w:gridCol w:w="1701"/>
        <w:gridCol w:w="1134"/>
        <w:gridCol w:w="553"/>
        <w:gridCol w:w="155"/>
        <w:gridCol w:w="216"/>
        <w:gridCol w:w="1060"/>
        <w:gridCol w:w="999"/>
        <w:gridCol w:w="150"/>
        <w:gridCol w:w="365"/>
        <w:gridCol w:w="15"/>
        <w:gridCol w:w="1529"/>
        <w:gridCol w:w="15"/>
      </w:tblGrid>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(53)</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Localización de Riesgos de Amenazas en Áreas Silvestres Protegidas del Estado (ASP).</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176"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134"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114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5" w:type="dxa"/>
        </w:trPr>
        <w:tc>
          <w:tcPr>
            <w:tcW w:w="2802"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176"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Informático Geográfico  – Estudio.</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territorialmente los riesgos de amenazas en ASP, para facilitar la adopción de las decisiones que correspondan, en resguardo de la conservación de la biodiversidad y de la  calidad</w:t>
            </w:r>
            <w:r w:rsidR="00560CB5">
              <w:rPr>
                <w:rFonts w:cstheme="minorHAnsi"/>
              </w:rPr>
              <w:fldChar w:fldCharType="begin"/>
            </w:r>
            <w:r w:rsidR="00560CB5">
              <w:instrText xml:space="preserve"> XE "</w:instrText>
            </w:r>
            <w:r w:rsidR="00560CB5" w:rsidRPr="00CA57CD">
              <w:instrText>calidad</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la visita a las unidades.</w:t>
            </w:r>
          </w:p>
        </w:tc>
      </w:tr>
      <w:tr w:rsidR="000B6A39" w:rsidRPr="00C04217" w:rsidTr="000B6A39">
        <w:trPr>
          <w:gridAfter w:val="1"/>
          <w:wAfter w:w="15" w:type="dxa"/>
          <w:trHeight w:val="135"/>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Bases de información de localización de plagas, fuentes emisoras de contaminación, ganado, incendios, etc.</w:t>
            </w:r>
          </w:p>
        </w:tc>
      </w:tr>
      <w:tr w:rsidR="000B6A39" w:rsidRPr="00C04217" w:rsidTr="000B6A39">
        <w:trPr>
          <w:gridAfter w:val="1"/>
          <w:wAfter w:w="15" w:type="dxa"/>
          <w:trHeight w:val="912"/>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Localizar espacialmente las amenazas a las ASP identificadas  el año 2010 por las Oficinas Regionales de CONAF.</w:t>
            </w:r>
          </w:p>
          <w:p w:rsidR="000B6A39" w:rsidRPr="00C04217" w:rsidRDefault="000B6A39" w:rsidP="000B6A39">
            <w:pPr>
              <w:rPr>
                <w:rFonts w:asciiTheme="minorHAnsi" w:hAnsiTheme="minorHAnsi" w:cstheme="minorHAnsi"/>
              </w:rPr>
            </w:pPr>
            <w:r w:rsidRPr="00C04217">
              <w:rPr>
                <w:rFonts w:asciiTheme="minorHAnsi" w:hAnsiTheme="minorHAnsi" w:cstheme="minorHAnsi"/>
              </w:rPr>
              <w:t>Trabajo en conjunto con SAG.</w:t>
            </w:r>
          </w:p>
        </w:tc>
      </w:tr>
      <w:tr w:rsidR="000B6A39" w:rsidRPr="00C04217" w:rsidTr="000B6A39">
        <w:trPr>
          <w:gridAfter w:val="1"/>
          <w:wAfter w:w="15" w:type="dxa"/>
        </w:trPr>
        <w:tc>
          <w:tcPr>
            <w:tcW w:w="4489"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5" w:type="dxa"/>
        </w:trPr>
        <w:tc>
          <w:tcPr>
            <w:tcW w:w="4489"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territorialmente los riesgos de amenazas en ASP, para facilitar la elaboración y ejecución de  planes de acción para enfrentarlas.</w:t>
            </w: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Localizar espacialmente las zonas de riesgos de amenazas en las ASP.</w:t>
            </w:r>
          </w:p>
        </w:tc>
      </w:tr>
      <w:tr w:rsidR="000B6A39" w:rsidRPr="00C04217" w:rsidTr="000B6A39">
        <w:trPr>
          <w:gridAfter w:val="1"/>
          <w:wAfter w:w="15" w:type="dxa"/>
        </w:trPr>
        <w:tc>
          <w:tcPr>
            <w:tcW w:w="4489"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Realizar análisis territoriales como insumo para la planificación, gestión y conservación de las ASP.</w:t>
            </w:r>
          </w:p>
        </w:tc>
      </w:tr>
      <w:tr w:rsidR="000B6A39" w:rsidRPr="00C04217" w:rsidTr="000B6A39">
        <w:trPr>
          <w:gridAfter w:val="1"/>
          <w:wAfter w:w="15" w:type="dxa"/>
        </w:trPr>
        <w:tc>
          <w:tcPr>
            <w:tcW w:w="4489"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489"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Generar y mantener actualizados antecedentes de interés para la toma de decisiones, tanto al interior como en el entorno de las ASP.</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Análisis territorial.</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Resultados.</w:t>
            </w:r>
          </w:p>
        </w:tc>
      </w:tr>
      <w:tr w:rsidR="000B6A39" w:rsidRPr="00C04217" w:rsidTr="000B6A39">
        <w:trPr>
          <w:gridAfter w:val="1"/>
          <w:wAfter w:w="15" w:type="dxa"/>
        </w:trPr>
        <w:tc>
          <w:tcPr>
            <w:tcW w:w="1101"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701"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24 meses.</w:t>
            </w:r>
          </w:p>
        </w:tc>
        <w:tc>
          <w:tcPr>
            <w:tcW w:w="1842"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01/2012</w:t>
            </w:r>
          </w:p>
        </w:tc>
        <w:tc>
          <w:tcPr>
            <w:tcW w:w="1529"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2014.</w:t>
            </w:r>
          </w:p>
        </w:tc>
      </w:tr>
      <w:tr w:rsidR="000B6A39" w:rsidRPr="00C04217" w:rsidTr="000B6A39">
        <w:trPr>
          <w:gridAfter w:val="1"/>
          <w:wAfter w:w="15" w:type="dxa"/>
        </w:trPr>
        <w:tc>
          <w:tcPr>
            <w:tcW w:w="2802"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b/>
              </w:rPr>
              <w:t xml:space="preserve">* Costo Total $ 0 </w:t>
            </w:r>
            <w:r w:rsidRPr="00C04217">
              <w:rPr>
                <w:rFonts w:asciiTheme="minorHAnsi" w:hAnsiTheme="minorHAnsi" w:cstheme="minorHAnsi"/>
                <w:i/>
              </w:rPr>
              <w:t xml:space="preserve">–h/h </w:t>
            </w:r>
          </w:p>
        </w:tc>
        <w:tc>
          <w:tcPr>
            <w:tcW w:w="1842"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29"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29"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5" w:type="dxa"/>
        </w:trPr>
        <w:tc>
          <w:tcPr>
            <w:tcW w:w="1101"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701"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Información</w:t>
            </w:r>
          </w:p>
        </w:tc>
        <w:tc>
          <w:tcPr>
            <w:tcW w:w="1276" w:type="dxa"/>
            <w:gridSpan w:val="2"/>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2:</w:t>
            </w:r>
            <w:r w:rsidRPr="00C04217">
              <w:rPr>
                <w:rFonts w:asciiTheme="minorHAnsi" w:hAnsiTheme="minorHAnsi" w:cstheme="minorHAnsi"/>
                <w:i/>
              </w:rPr>
              <w:t xml:space="preserve"> Servicios</w:t>
            </w:r>
          </w:p>
        </w:tc>
        <w:tc>
          <w:tcPr>
            <w:tcW w:w="1514"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44"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4:</w:t>
            </w:r>
            <w:r w:rsidRPr="00C04217">
              <w:rPr>
                <w:rFonts w:asciiTheme="minorHAnsi" w:hAnsiTheme="minorHAnsi" w:cstheme="minorHAnsi"/>
                <w:i/>
              </w:rPr>
              <w:t xml:space="preserve"> Software</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Beneficiarios Proyecto</w:t>
            </w:r>
          </w:p>
        </w:tc>
        <w:tc>
          <w:tcPr>
            <w:tcW w:w="3118"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CONAF.</w:t>
            </w:r>
          </w:p>
        </w:tc>
        <w:tc>
          <w:tcPr>
            <w:tcW w:w="3058"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Inversionistas, visitantes, SERNATUR</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Usuarios nacionales e internacionales.</w:t>
            </w:r>
          </w:p>
        </w:tc>
      </w:tr>
      <w:tr w:rsidR="000B6A39" w:rsidRPr="00C04217" w:rsidTr="000B6A39">
        <w:trPr>
          <w:gridAfter w:val="1"/>
          <w:wAfter w:w="15" w:type="dxa"/>
        </w:trPr>
        <w:tc>
          <w:tcPr>
            <w:tcW w:w="2802"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highlight w:val="lightGray"/>
              </w:rPr>
              <w:t>Urgente</w:t>
            </w:r>
          </w:p>
        </w:tc>
        <w:tc>
          <w:tcPr>
            <w:tcW w:w="2059"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 xml:space="preserve">*Valores  de carácter referencial – Costo $0 = sin costo. </w:t>
      </w: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rPr>
          <w:rFonts w:cstheme="minorHAnsi"/>
        </w:rPr>
      </w:pPr>
    </w:p>
    <w:p w:rsidR="000B6A39" w:rsidRPr="00C04217" w:rsidRDefault="000B6A39" w:rsidP="000B6A39">
      <w:pPr>
        <w:pStyle w:val="Ttulo3"/>
        <w:rPr>
          <w:rFonts w:cstheme="minorHAnsi"/>
        </w:rPr>
      </w:pPr>
      <w:bookmarkStart w:id="555" w:name="_Toc302636423"/>
      <w:r w:rsidRPr="00C04217">
        <w:rPr>
          <w:rFonts w:cstheme="minorHAnsi"/>
        </w:rPr>
        <w:lastRenderedPageBreak/>
        <w:t xml:space="preserve">P54- </w:t>
      </w:r>
      <w:r w:rsidR="00247DDA">
        <w:rPr>
          <w:rFonts w:cstheme="minorHAnsi"/>
        </w:rPr>
        <w:t>ÁREAS DE RIESGO DE INICIO DE INCENDIOS FORESTALES</w:t>
      </w:r>
      <w:bookmarkEnd w:id="555"/>
    </w:p>
    <w:p w:rsidR="000B6A39" w:rsidRPr="00C04217" w:rsidRDefault="000B6A39" w:rsidP="000B6A39">
      <w:pPr>
        <w:spacing w:before="0" w:after="0"/>
        <w:rPr>
          <w:rFonts w:cstheme="minorHAnsi"/>
        </w:rPr>
      </w:pPr>
    </w:p>
    <w:tbl>
      <w:tblPr>
        <w:tblStyle w:val="Tablaconcuadrcula"/>
        <w:tblW w:w="0" w:type="auto"/>
        <w:tblLook w:val="04A0" w:firstRow="1" w:lastRow="0" w:firstColumn="1" w:lastColumn="0" w:noHBand="0" w:noVBand="1"/>
      </w:tblPr>
      <w:tblGrid>
        <w:gridCol w:w="1097"/>
        <w:gridCol w:w="1642"/>
        <w:gridCol w:w="1098"/>
        <w:gridCol w:w="613"/>
        <w:gridCol w:w="175"/>
        <w:gridCol w:w="242"/>
        <w:gridCol w:w="1168"/>
        <w:gridCol w:w="999"/>
        <w:gridCol w:w="146"/>
        <w:gridCol w:w="341"/>
        <w:gridCol w:w="14"/>
        <w:gridCol w:w="1505"/>
        <w:gridCol w:w="14"/>
      </w:tblGrid>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Nombre Proyecto (54)</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Áreas de riesgo</w:t>
            </w:r>
            <w:r w:rsidR="00560CB5">
              <w:rPr>
                <w:rFonts w:cstheme="minorHAnsi"/>
                <w:b/>
              </w:rPr>
              <w:fldChar w:fldCharType="begin"/>
            </w:r>
            <w:r w:rsidR="00560CB5">
              <w:instrText xml:space="preserve"> XE "</w:instrText>
            </w:r>
            <w:r w:rsidR="00560CB5" w:rsidRPr="001A11BF">
              <w:instrText>riesgo</w:instrText>
            </w:r>
            <w:r w:rsidR="00560CB5">
              <w:instrText xml:space="preserve">" </w:instrText>
            </w:r>
            <w:r w:rsidR="00560CB5">
              <w:rPr>
                <w:rFonts w:cstheme="minorHAnsi"/>
                <w:b/>
              </w:rPr>
              <w:fldChar w:fldCharType="end"/>
            </w:r>
            <w:r w:rsidRPr="00C04217">
              <w:rPr>
                <w:rFonts w:asciiTheme="minorHAnsi" w:hAnsiTheme="minorHAnsi" w:cstheme="minorHAnsi"/>
                <w:b/>
              </w:rPr>
              <w:t xml:space="preserve"> de inicio de incendios forestales.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Institución Responsable</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CONAF </w:t>
            </w:r>
          </w:p>
        </w:tc>
      </w:tr>
      <w:tr w:rsidR="000B6A39" w:rsidRPr="00C04217" w:rsidTr="000B6A39">
        <w:trPr>
          <w:gridAfter w:val="1"/>
          <w:wAfter w:w="14" w:type="dxa"/>
        </w:trPr>
        <w:tc>
          <w:tcPr>
            <w:tcW w:w="2739"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Organismo Ejecutor</w:t>
            </w:r>
          </w:p>
        </w:tc>
        <w:tc>
          <w:tcPr>
            <w:tcW w:w="6301" w:type="dxa"/>
            <w:gridSpan w:val="10"/>
            <w:tcBorders>
              <w:top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CONAF.</w:t>
            </w:r>
          </w:p>
        </w:tc>
      </w:tr>
      <w:tr w:rsidR="000B6A39" w:rsidRPr="00C04217" w:rsidTr="000B6A39">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Responsable del Proyecto</w:t>
            </w:r>
          </w:p>
        </w:tc>
        <w:tc>
          <w:tcPr>
            <w:tcW w:w="1098" w:type="dxa"/>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e-mail</w:t>
            </w:r>
          </w:p>
        </w:tc>
        <w:tc>
          <w:tcPr>
            <w:tcW w:w="219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ruben.urzua@conaf.cl</w:t>
            </w:r>
          </w:p>
        </w:tc>
        <w:tc>
          <w:tcPr>
            <w:tcW w:w="1145"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Teléfono</w:t>
            </w:r>
          </w:p>
        </w:tc>
        <w:tc>
          <w:tcPr>
            <w:tcW w:w="1874"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2 6630180</w:t>
            </w:r>
          </w:p>
        </w:tc>
      </w:tr>
      <w:tr w:rsidR="000B6A39" w:rsidRPr="00C04217" w:rsidTr="000B6A39">
        <w:trPr>
          <w:gridAfter w:val="1"/>
          <w:wAfter w:w="14" w:type="dxa"/>
        </w:trPr>
        <w:tc>
          <w:tcPr>
            <w:tcW w:w="2739" w:type="dxa"/>
            <w:gridSpan w:val="2"/>
            <w:tcBorders>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Tipología del Proyecto</w:t>
            </w:r>
          </w:p>
        </w:tc>
        <w:tc>
          <w:tcPr>
            <w:tcW w:w="6301" w:type="dxa"/>
            <w:gridSpan w:val="10"/>
            <w:tcBorders>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Informático – geográfico.</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Ámbito</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Ministerial.</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Alcance</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Nacional (Región de Coquimbo a Región de Magallanes).</w:t>
            </w:r>
          </w:p>
        </w:tc>
      </w:tr>
      <w:tr w:rsidR="000B6A39" w:rsidRPr="00C04217" w:rsidTr="000B6A39">
        <w:trPr>
          <w:gridAfter w:val="1"/>
          <w:wAfter w:w="14" w:type="dxa"/>
          <w:trHeight w:val="135"/>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Relevancia</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Contar con información especializada, como insumo, para identificar áreas con mayor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inicio de un incendio forestal.</w:t>
            </w:r>
          </w:p>
        </w:tc>
      </w:tr>
      <w:tr w:rsidR="000B6A39" w:rsidRPr="00C04217" w:rsidTr="000B6A39">
        <w:trPr>
          <w:gridAfter w:val="1"/>
          <w:wAfter w:w="14" w:type="dxa"/>
          <w:trHeight w:val="135"/>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Insumo Requerido</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Información georeferenciada de los siguientes:</w:t>
            </w:r>
          </w:p>
          <w:p w:rsidR="000B6A39" w:rsidRPr="00C04217" w:rsidRDefault="000B6A39" w:rsidP="00161CF1">
            <w:pPr>
              <w:numPr>
                <w:ilvl w:val="0"/>
                <w:numId w:val="94"/>
              </w:numPr>
              <w:tabs>
                <w:tab w:val="clear" w:pos="851"/>
              </w:tabs>
              <w:spacing w:before="0"/>
              <w:ind w:left="432" w:hanging="180"/>
              <w:rPr>
                <w:rFonts w:asciiTheme="minorHAnsi" w:hAnsiTheme="minorHAnsi" w:cstheme="minorHAnsi"/>
              </w:rPr>
            </w:pPr>
            <w:r w:rsidRPr="00C04217">
              <w:rPr>
                <w:rFonts w:asciiTheme="minorHAnsi" w:hAnsiTheme="minorHAnsi" w:cstheme="minorHAnsi"/>
              </w:rPr>
              <w:t>Roles de propiedades</w:t>
            </w:r>
          </w:p>
          <w:p w:rsidR="000B6A39" w:rsidRPr="00C04217" w:rsidRDefault="000B6A39" w:rsidP="00161CF1">
            <w:pPr>
              <w:numPr>
                <w:ilvl w:val="0"/>
                <w:numId w:val="94"/>
              </w:numPr>
              <w:tabs>
                <w:tab w:val="clear" w:pos="851"/>
              </w:tabs>
              <w:spacing w:before="0"/>
              <w:ind w:left="432" w:hanging="180"/>
              <w:rPr>
                <w:rFonts w:asciiTheme="minorHAnsi" w:hAnsiTheme="minorHAnsi" w:cstheme="minorHAnsi"/>
              </w:rPr>
            </w:pPr>
            <w:r w:rsidRPr="00C04217">
              <w:rPr>
                <w:rFonts w:asciiTheme="minorHAnsi" w:hAnsiTheme="minorHAnsi" w:cstheme="minorHAnsi"/>
              </w:rPr>
              <w:t>Mapa de pendiente</w:t>
            </w:r>
          </w:p>
          <w:p w:rsidR="000B6A39" w:rsidRPr="00C04217" w:rsidRDefault="000B6A39" w:rsidP="00161CF1">
            <w:pPr>
              <w:numPr>
                <w:ilvl w:val="0"/>
                <w:numId w:val="94"/>
              </w:numPr>
              <w:tabs>
                <w:tab w:val="clear" w:pos="851"/>
              </w:tabs>
              <w:spacing w:before="0"/>
              <w:ind w:left="432" w:hanging="180"/>
              <w:rPr>
                <w:rFonts w:asciiTheme="minorHAnsi" w:hAnsiTheme="minorHAnsi" w:cstheme="minorHAnsi"/>
              </w:rPr>
            </w:pPr>
            <w:r w:rsidRPr="00C04217">
              <w:rPr>
                <w:rFonts w:asciiTheme="minorHAnsi" w:hAnsiTheme="minorHAnsi" w:cstheme="minorHAnsi"/>
              </w:rPr>
              <w:t>Mapa de exposición</w:t>
            </w:r>
          </w:p>
          <w:p w:rsidR="000B6A39" w:rsidRPr="00C04217" w:rsidRDefault="000B6A39" w:rsidP="00161CF1">
            <w:pPr>
              <w:numPr>
                <w:ilvl w:val="0"/>
                <w:numId w:val="94"/>
              </w:numPr>
              <w:tabs>
                <w:tab w:val="clear" w:pos="851"/>
              </w:tabs>
              <w:spacing w:before="0"/>
              <w:ind w:left="432" w:hanging="180"/>
              <w:rPr>
                <w:rFonts w:asciiTheme="minorHAnsi" w:hAnsiTheme="minorHAnsi" w:cstheme="minorHAnsi"/>
              </w:rPr>
            </w:pPr>
            <w:r w:rsidRPr="00C04217">
              <w:rPr>
                <w:rFonts w:asciiTheme="minorHAnsi" w:hAnsiTheme="minorHAnsi" w:cstheme="minorHAnsi"/>
              </w:rPr>
              <w:t>Cobertura vegetacional</w:t>
            </w:r>
          </w:p>
          <w:p w:rsidR="000B6A39" w:rsidRPr="00C04217" w:rsidRDefault="000B6A39" w:rsidP="00161CF1">
            <w:pPr>
              <w:numPr>
                <w:ilvl w:val="0"/>
                <w:numId w:val="94"/>
              </w:numPr>
              <w:tabs>
                <w:tab w:val="clear" w:pos="851"/>
              </w:tabs>
              <w:spacing w:before="0"/>
              <w:ind w:left="432" w:hanging="180"/>
              <w:rPr>
                <w:rFonts w:asciiTheme="minorHAnsi" w:hAnsiTheme="minorHAnsi" w:cstheme="minorHAnsi"/>
              </w:rPr>
            </w:pPr>
            <w:r w:rsidRPr="00C04217">
              <w:rPr>
                <w:rFonts w:asciiTheme="minorHAnsi" w:hAnsiTheme="minorHAnsi" w:cstheme="minorHAnsi"/>
              </w:rPr>
              <w:t>Curvas de nivel, (</w:t>
            </w:r>
            <w:smartTag w:uri="urn:schemas-microsoft-com:office:smarttags" w:element="metricconverter">
              <w:smartTagPr>
                <w:attr w:name="ProductID" w:val="30 metros"/>
              </w:smartTagPr>
              <w:r w:rsidRPr="00C04217">
                <w:rPr>
                  <w:rFonts w:asciiTheme="minorHAnsi" w:hAnsiTheme="minorHAnsi" w:cstheme="minorHAnsi"/>
                </w:rPr>
                <w:t>30 metros</w:t>
              </w:r>
            </w:smartTag>
            <w:r w:rsidRPr="00C04217">
              <w:rPr>
                <w:rFonts w:asciiTheme="minorHAnsi" w:hAnsiTheme="minorHAnsi" w:cstheme="minorHAnsi"/>
              </w:rPr>
              <w:t xml:space="preserve"> a lo menos)</w:t>
            </w:r>
          </w:p>
          <w:p w:rsidR="000B6A39" w:rsidRPr="00C04217" w:rsidRDefault="000B6A39" w:rsidP="00161CF1">
            <w:pPr>
              <w:numPr>
                <w:ilvl w:val="0"/>
                <w:numId w:val="94"/>
              </w:numPr>
              <w:tabs>
                <w:tab w:val="clear" w:pos="851"/>
              </w:tabs>
              <w:spacing w:before="0"/>
              <w:ind w:left="432" w:hanging="180"/>
              <w:rPr>
                <w:rFonts w:asciiTheme="minorHAnsi" w:hAnsiTheme="minorHAnsi" w:cstheme="minorHAnsi"/>
              </w:rPr>
            </w:pPr>
            <w:r w:rsidRPr="00C04217">
              <w:rPr>
                <w:rFonts w:asciiTheme="minorHAnsi" w:hAnsiTheme="minorHAnsi" w:cstheme="minorHAnsi"/>
              </w:rPr>
              <w:t>Vías de comunicación (red vial)</w:t>
            </w:r>
          </w:p>
          <w:p w:rsidR="000B6A39" w:rsidRPr="00C04217" w:rsidRDefault="000B6A39" w:rsidP="00161CF1">
            <w:pPr>
              <w:numPr>
                <w:ilvl w:val="0"/>
                <w:numId w:val="94"/>
              </w:numPr>
              <w:tabs>
                <w:tab w:val="clear" w:pos="851"/>
              </w:tabs>
              <w:spacing w:before="0"/>
              <w:ind w:left="432" w:hanging="180"/>
              <w:rPr>
                <w:rFonts w:asciiTheme="minorHAnsi" w:hAnsiTheme="minorHAnsi" w:cstheme="minorHAnsi"/>
              </w:rPr>
            </w:pPr>
            <w:r w:rsidRPr="00C04217">
              <w:rPr>
                <w:rFonts w:asciiTheme="minorHAnsi" w:hAnsiTheme="minorHAnsi" w:cstheme="minorHAnsi"/>
              </w:rPr>
              <w:t>Tendidos eléctricos</w:t>
            </w:r>
          </w:p>
          <w:p w:rsidR="000B6A39" w:rsidRPr="00C04217" w:rsidRDefault="000B6A39" w:rsidP="00161CF1">
            <w:pPr>
              <w:numPr>
                <w:ilvl w:val="0"/>
                <w:numId w:val="94"/>
              </w:numPr>
              <w:tabs>
                <w:tab w:val="clear" w:pos="851"/>
              </w:tabs>
              <w:spacing w:before="0"/>
              <w:ind w:left="432" w:hanging="180"/>
              <w:rPr>
                <w:rFonts w:asciiTheme="minorHAnsi" w:hAnsiTheme="minorHAnsi" w:cstheme="minorHAnsi"/>
                <w:i/>
              </w:rPr>
            </w:pPr>
            <w:r w:rsidRPr="00C04217">
              <w:rPr>
                <w:rFonts w:asciiTheme="minorHAnsi" w:hAnsiTheme="minorHAnsi" w:cstheme="minorHAnsi"/>
              </w:rPr>
              <w:t>Entre otra</w:t>
            </w:r>
          </w:p>
        </w:tc>
      </w:tr>
      <w:tr w:rsidR="000B6A39" w:rsidRPr="00C04217" w:rsidTr="000B6A39">
        <w:trPr>
          <w:gridAfter w:val="1"/>
          <w:wAfter w:w="14" w:type="dxa"/>
          <w:trHeight w:val="912"/>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Descripción</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Se busca identificar espacialmente las área que presenten mayores riesgos de inicio de un incendio forestal, de acuerdo a las variables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ocurrencia y daño histórico.</w:t>
            </w:r>
          </w:p>
        </w:tc>
      </w:tr>
      <w:tr w:rsidR="000B6A39" w:rsidRPr="00C04217" w:rsidTr="000B6A39">
        <w:trPr>
          <w:gridAfter w:val="1"/>
          <w:wAfter w:w="14" w:type="dxa"/>
        </w:trPr>
        <w:tc>
          <w:tcPr>
            <w:tcW w:w="4450" w:type="dxa"/>
            <w:gridSpan w:val="4"/>
            <w:tcBorders>
              <w:lef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 General</w:t>
            </w:r>
          </w:p>
        </w:tc>
        <w:tc>
          <w:tcPr>
            <w:tcW w:w="4590" w:type="dxa"/>
            <w:gridSpan w:val="8"/>
            <w:tcBorders>
              <w:right w:val="single" w:sz="12" w:space="0" w:color="auto"/>
            </w:tcBorders>
          </w:tcPr>
          <w:p w:rsidR="000B6A39" w:rsidRPr="00C04217" w:rsidRDefault="000B6A39" w:rsidP="000B6A39">
            <w:pPr>
              <w:jc w:val="center"/>
              <w:rPr>
                <w:rFonts w:asciiTheme="minorHAnsi" w:hAnsiTheme="minorHAnsi" w:cstheme="minorHAnsi"/>
                <w:b/>
              </w:rPr>
            </w:pPr>
            <w:r w:rsidRPr="00C04217">
              <w:rPr>
                <w:rFonts w:asciiTheme="minorHAnsi" w:hAnsiTheme="minorHAnsi" w:cstheme="minorHAnsi"/>
                <w:b/>
              </w:rPr>
              <w:t>Objetivos Específicos</w:t>
            </w:r>
          </w:p>
        </w:tc>
      </w:tr>
      <w:tr w:rsidR="000B6A39" w:rsidRPr="00C04217" w:rsidTr="000B6A39">
        <w:trPr>
          <w:gridAfter w:val="1"/>
          <w:wAfter w:w="14" w:type="dxa"/>
        </w:trPr>
        <w:tc>
          <w:tcPr>
            <w:tcW w:w="4450" w:type="dxa"/>
            <w:gridSpan w:val="4"/>
            <w:vMerge w:val="restart"/>
            <w:tcBorders>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Identificar territorialmente las áreas con mayor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inicio de incendio forestal para focalizar en ellas las acciones de prevención de incendios forestales.</w:t>
            </w:r>
          </w:p>
        </w:tc>
        <w:tc>
          <w:tcPr>
            <w:tcW w:w="4590" w:type="dxa"/>
            <w:gridSpan w:val="8"/>
            <w:tcBorders>
              <w:right w:val="single" w:sz="12" w:space="0" w:color="auto"/>
            </w:tcBorders>
          </w:tcPr>
          <w:p w:rsidR="000B6A39" w:rsidRPr="00C04217" w:rsidRDefault="000B6A39" w:rsidP="000B6A39">
            <w:pPr>
              <w:jc w:val="both"/>
              <w:rPr>
                <w:rFonts w:asciiTheme="minorHAnsi" w:hAnsiTheme="minorHAnsi" w:cstheme="minorHAnsi"/>
              </w:rPr>
            </w:pPr>
            <w:r w:rsidRPr="00C04217">
              <w:rPr>
                <w:rFonts w:asciiTheme="minorHAnsi" w:hAnsiTheme="minorHAnsi" w:cstheme="minorHAnsi"/>
              </w:rPr>
              <w:t>Localizar espacialmente las áreas de riesgo</w:t>
            </w:r>
            <w:r w:rsidR="00560CB5">
              <w:rPr>
                <w:rFonts w:cstheme="minorHAnsi"/>
              </w:rPr>
              <w:fldChar w:fldCharType="begin"/>
            </w:r>
            <w:r w:rsidR="00560CB5">
              <w:instrText xml:space="preserve"> XE "</w:instrText>
            </w:r>
            <w:r w:rsidR="00560CB5" w:rsidRPr="001A11BF">
              <w:instrText>riesgo</w:instrText>
            </w:r>
            <w:r w:rsidR="00560CB5">
              <w:instrText xml:space="preserve">" </w:instrText>
            </w:r>
            <w:r w:rsidR="00560CB5">
              <w:rPr>
                <w:rFonts w:cstheme="minorHAnsi"/>
              </w:rPr>
              <w:fldChar w:fldCharType="end"/>
            </w:r>
            <w:r w:rsidRPr="00C04217">
              <w:rPr>
                <w:rFonts w:asciiTheme="minorHAnsi" w:hAnsiTheme="minorHAnsi" w:cstheme="minorHAnsi"/>
              </w:rPr>
              <w:t xml:space="preserve"> de inicio de incendios forestales.</w:t>
            </w:r>
          </w:p>
        </w:tc>
      </w:tr>
      <w:tr w:rsidR="000B6A39" w:rsidRPr="00C04217" w:rsidTr="000B6A39">
        <w:trPr>
          <w:gridAfter w:val="1"/>
          <w:wAfter w:w="14" w:type="dxa"/>
        </w:trPr>
        <w:tc>
          <w:tcPr>
            <w:tcW w:w="4450" w:type="dxa"/>
            <w:gridSpan w:val="4"/>
            <w:vMerge/>
            <w:tcBorders>
              <w:left w:val="single" w:sz="12" w:space="0" w:color="auto"/>
            </w:tcBorders>
          </w:tcPr>
          <w:p w:rsidR="000B6A39" w:rsidRPr="00C04217" w:rsidRDefault="000B6A39" w:rsidP="000B6A39">
            <w:pPr>
              <w:rPr>
                <w:rFonts w:asciiTheme="minorHAnsi" w:hAnsiTheme="minorHAnsi" w:cstheme="minorHAnsi"/>
              </w:rPr>
            </w:pPr>
          </w:p>
        </w:tc>
        <w:tc>
          <w:tcPr>
            <w:tcW w:w="4590" w:type="dxa"/>
            <w:gridSpan w:val="8"/>
            <w:tcBorders>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Priorizar la gestión de prevención de incendios forestales.</w:t>
            </w:r>
          </w:p>
        </w:tc>
      </w:tr>
      <w:tr w:rsidR="000B6A39" w:rsidRPr="00C04217" w:rsidTr="000B6A39">
        <w:trPr>
          <w:gridAfter w:val="1"/>
          <w:wAfter w:w="14" w:type="dxa"/>
        </w:trPr>
        <w:tc>
          <w:tcPr>
            <w:tcW w:w="4450" w:type="dxa"/>
            <w:gridSpan w:val="4"/>
            <w:vMerge/>
            <w:tcBorders>
              <w:left w:val="single" w:sz="12" w:space="0" w:color="auto"/>
              <w:bottom w:val="single" w:sz="12" w:space="0" w:color="auto"/>
            </w:tcBorders>
          </w:tcPr>
          <w:p w:rsidR="000B6A39" w:rsidRPr="00C04217" w:rsidRDefault="000B6A39" w:rsidP="000B6A39">
            <w:pPr>
              <w:rPr>
                <w:rFonts w:asciiTheme="minorHAnsi" w:hAnsiTheme="minorHAnsi" w:cstheme="minorHAnsi"/>
              </w:rPr>
            </w:pPr>
          </w:p>
        </w:tc>
        <w:tc>
          <w:tcPr>
            <w:tcW w:w="4590" w:type="dxa"/>
            <w:gridSpan w:val="8"/>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Indicadores del Proyecto</w:t>
            </w:r>
          </w:p>
        </w:tc>
        <w:tc>
          <w:tcPr>
            <w:tcW w:w="3296"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(en base a objetivos específicos)</w:t>
            </w:r>
          </w:p>
        </w:tc>
        <w:tc>
          <w:tcPr>
            <w:tcW w:w="3005"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i/>
              </w:rPr>
              <w:t>(y productos comprometidos)</w:t>
            </w:r>
          </w:p>
        </w:tc>
      </w:tr>
      <w:tr w:rsidR="000B6A39" w:rsidRPr="00C04217" w:rsidTr="000B6A39">
        <w:trPr>
          <w:gridAfter w:val="1"/>
          <w:wAfter w:w="14" w:type="dxa"/>
        </w:trPr>
        <w:tc>
          <w:tcPr>
            <w:tcW w:w="1097" w:type="dxa"/>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Duración</w:t>
            </w:r>
          </w:p>
        </w:tc>
        <w:tc>
          <w:tcPr>
            <w:tcW w:w="1642" w:type="dxa"/>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24 meses</w:t>
            </w:r>
          </w:p>
        </w:tc>
        <w:tc>
          <w:tcPr>
            <w:tcW w:w="1886" w:type="dxa"/>
            <w:gridSpan w:val="3"/>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inicio</w:t>
            </w:r>
          </w:p>
        </w:tc>
        <w:tc>
          <w:tcPr>
            <w:tcW w:w="1410"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01/2012</w:t>
            </w:r>
          </w:p>
        </w:tc>
        <w:tc>
          <w:tcPr>
            <w:tcW w:w="1500"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Fecha término</w:t>
            </w:r>
          </w:p>
        </w:tc>
        <w:tc>
          <w:tcPr>
            <w:tcW w:w="1505" w:type="dxa"/>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30/2013</w:t>
            </w:r>
          </w:p>
        </w:tc>
      </w:tr>
      <w:tr w:rsidR="000B6A39" w:rsidRPr="00C04217" w:rsidTr="000B6A39">
        <w:trPr>
          <w:gridAfter w:val="1"/>
          <w:wAfter w:w="14" w:type="dxa"/>
        </w:trPr>
        <w:tc>
          <w:tcPr>
            <w:tcW w:w="2739" w:type="dxa"/>
            <w:gridSpan w:val="2"/>
            <w:tcBorders>
              <w:top w:val="single" w:sz="12" w:space="0" w:color="auto"/>
              <w:lef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b/>
              </w:rPr>
              <w:t xml:space="preserve">* Costo Total </w:t>
            </w:r>
            <w:r w:rsidRPr="00C04217">
              <w:rPr>
                <w:rFonts w:asciiTheme="minorHAnsi" w:hAnsiTheme="minorHAnsi" w:cstheme="minorHAnsi"/>
              </w:rPr>
              <w:t>$15.000.000</w:t>
            </w:r>
          </w:p>
        </w:tc>
        <w:tc>
          <w:tcPr>
            <w:tcW w:w="1886" w:type="dxa"/>
            <w:gridSpan w:val="3"/>
            <w:tcBorders>
              <w:top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etapas</w:t>
            </w:r>
          </w:p>
        </w:tc>
        <w:tc>
          <w:tcPr>
            <w:tcW w:w="1410" w:type="dxa"/>
            <w:gridSpan w:val="2"/>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1: </w:t>
            </w:r>
            <w:r w:rsidRPr="00C04217">
              <w:rPr>
                <w:rFonts w:asciiTheme="minorHAnsi" w:hAnsiTheme="minorHAnsi" w:cstheme="minorHAnsi"/>
                <w:i/>
              </w:rPr>
              <w:t>($)</w:t>
            </w:r>
          </w:p>
        </w:tc>
        <w:tc>
          <w:tcPr>
            <w:tcW w:w="1500" w:type="dxa"/>
            <w:gridSpan w:val="4"/>
            <w:tcBorders>
              <w:top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2: </w:t>
            </w:r>
            <w:r w:rsidRPr="00C04217">
              <w:rPr>
                <w:rFonts w:asciiTheme="minorHAnsi" w:hAnsiTheme="minorHAnsi" w:cstheme="minorHAnsi"/>
                <w:i/>
              </w:rPr>
              <w:t>($)</w:t>
            </w:r>
          </w:p>
        </w:tc>
        <w:tc>
          <w:tcPr>
            <w:tcW w:w="1505" w:type="dxa"/>
            <w:tcBorders>
              <w:top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 xml:space="preserve">n: </w:t>
            </w:r>
            <w:r w:rsidRPr="00C04217">
              <w:rPr>
                <w:rFonts w:asciiTheme="minorHAnsi" w:hAnsiTheme="minorHAnsi" w:cstheme="minorHAnsi"/>
                <w:i/>
              </w:rPr>
              <w:t>($)</w:t>
            </w:r>
          </w:p>
        </w:tc>
      </w:tr>
      <w:tr w:rsidR="000B6A39" w:rsidRPr="00C04217" w:rsidTr="000B6A39">
        <w:trPr>
          <w:gridAfter w:val="1"/>
          <w:wAfter w:w="14" w:type="dxa"/>
        </w:trPr>
        <w:tc>
          <w:tcPr>
            <w:tcW w:w="1097" w:type="dxa"/>
            <w:tcBorders>
              <w:left w:val="single" w:sz="12" w:space="0" w:color="auto"/>
              <w:bottom w:val="single" w:sz="12" w:space="0" w:color="auto"/>
              <w:right w:val="nil"/>
            </w:tcBorders>
          </w:tcPr>
          <w:p w:rsidR="000B6A39" w:rsidRPr="00C04217" w:rsidRDefault="000B6A39" w:rsidP="000B6A39">
            <w:pPr>
              <w:rPr>
                <w:rFonts w:asciiTheme="minorHAnsi" w:hAnsiTheme="minorHAnsi" w:cstheme="minorHAnsi"/>
                <w:b/>
              </w:rPr>
            </w:pPr>
          </w:p>
        </w:tc>
        <w:tc>
          <w:tcPr>
            <w:tcW w:w="1642" w:type="dxa"/>
            <w:tcBorders>
              <w:left w:val="nil"/>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Costo por ítems</w:t>
            </w:r>
          </w:p>
        </w:tc>
        <w:tc>
          <w:tcPr>
            <w:tcW w:w="1886" w:type="dxa"/>
            <w:gridSpan w:val="3"/>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 Información</w:t>
            </w:r>
          </w:p>
          <w:p w:rsidR="000B6A39" w:rsidRPr="00C04217" w:rsidRDefault="000B6A39" w:rsidP="000B6A39">
            <w:pPr>
              <w:rPr>
                <w:rFonts w:asciiTheme="minorHAnsi" w:hAnsiTheme="minorHAnsi" w:cstheme="minorHAnsi"/>
              </w:rPr>
            </w:pPr>
            <w:r w:rsidRPr="00C04217">
              <w:rPr>
                <w:rFonts w:asciiTheme="minorHAnsi" w:hAnsiTheme="minorHAnsi" w:cstheme="minorHAnsi"/>
              </w:rPr>
              <w:lastRenderedPageBreak/>
              <w:t>M$2.000</w:t>
            </w:r>
          </w:p>
        </w:tc>
        <w:tc>
          <w:tcPr>
            <w:tcW w:w="1410" w:type="dxa"/>
            <w:gridSpan w:val="2"/>
            <w:tcBorders>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lastRenderedPageBreak/>
              <w:t>2: Servicios</w:t>
            </w:r>
          </w:p>
          <w:p w:rsidR="000B6A39" w:rsidRPr="00C04217" w:rsidRDefault="000B6A39" w:rsidP="000B6A39">
            <w:pPr>
              <w:rPr>
                <w:rFonts w:asciiTheme="minorHAnsi" w:hAnsiTheme="minorHAnsi" w:cstheme="minorHAnsi"/>
              </w:rPr>
            </w:pPr>
            <w:r w:rsidRPr="00C04217">
              <w:rPr>
                <w:rFonts w:asciiTheme="minorHAnsi" w:hAnsiTheme="minorHAnsi" w:cstheme="minorHAnsi"/>
              </w:rPr>
              <w:lastRenderedPageBreak/>
              <w:t>M$3.000</w:t>
            </w:r>
          </w:p>
        </w:tc>
        <w:tc>
          <w:tcPr>
            <w:tcW w:w="1486" w:type="dxa"/>
            <w:gridSpan w:val="3"/>
            <w:tcBorders>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lastRenderedPageBreak/>
              <w:t>3:</w:t>
            </w:r>
            <w:r w:rsidRPr="00C04217">
              <w:rPr>
                <w:rFonts w:asciiTheme="minorHAnsi" w:hAnsiTheme="minorHAnsi" w:cstheme="minorHAnsi"/>
                <w:i/>
              </w:rPr>
              <w:t xml:space="preserve"> Hardware</w:t>
            </w:r>
            <w:r w:rsidR="00560CB5">
              <w:rPr>
                <w:rFonts w:cstheme="minorHAnsi"/>
                <w:i/>
              </w:rPr>
              <w:fldChar w:fldCharType="begin"/>
            </w:r>
            <w:r w:rsidR="00560CB5">
              <w:instrText xml:space="preserve"> XE "</w:instrText>
            </w:r>
            <w:r w:rsidR="00560CB5" w:rsidRPr="005A465B">
              <w:rPr>
                <w:rFonts w:asciiTheme="minorHAnsi" w:hAnsiTheme="minorHAnsi" w:cstheme="minorHAnsi"/>
                <w:i/>
              </w:rPr>
              <w:instrText>Hardware</w:instrText>
            </w:r>
            <w:r w:rsidR="00560CB5">
              <w:instrText xml:space="preserve">" </w:instrText>
            </w:r>
            <w:r w:rsidR="00560CB5">
              <w:rPr>
                <w:rFonts w:cstheme="minorHAnsi"/>
                <w:i/>
              </w:rPr>
              <w:fldChar w:fldCharType="end"/>
            </w:r>
          </w:p>
        </w:tc>
        <w:tc>
          <w:tcPr>
            <w:tcW w:w="1519" w:type="dxa"/>
            <w:gridSpan w:val="2"/>
            <w:tcBorders>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4: Software</w:t>
            </w:r>
          </w:p>
          <w:p w:rsidR="000B6A39" w:rsidRPr="00C04217" w:rsidRDefault="000B6A39" w:rsidP="000B6A39">
            <w:pPr>
              <w:rPr>
                <w:rFonts w:asciiTheme="minorHAnsi" w:hAnsiTheme="minorHAnsi" w:cstheme="minorHAnsi"/>
              </w:rPr>
            </w:pPr>
            <w:r w:rsidRPr="00C04217">
              <w:rPr>
                <w:rFonts w:asciiTheme="minorHAnsi" w:hAnsiTheme="minorHAnsi" w:cstheme="minorHAnsi"/>
              </w:rPr>
              <w:lastRenderedPageBreak/>
              <w:t>M$10.000</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lastRenderedPageBreak/>
              <w:t>Beneficiarios Proyecto</w:t>
            </w:r>
          </w:p>
        </w:tc>
        <w:tc>
          <w:tcPr>
            <w:tcW w:w="3296" w:type="dxa"/>
            <w:gridSpan w:val="5"/>
            <w:tcBorders>
              <w:top w:val="single" w:sz="12" w:space="0" w:color="auto"/>
              <w:bottom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Internos: CONAF.</w:t>
            </w:r>
          </w:p>
        </w:tc>
        <w:tc>
          <w:tcPr>
            <w:tcW w:w="3005" w:type="dxa"/>
            <w:gridSpan w:val="5"/>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i/>
              </w:rPr>
            </w:pPr>
            <w:r w:rsidRPr="00C04217">
              <w:rPr>
                <w:rFonts w:asciiTheme="minorHAnsi" w:hAnsiTheme="minorHAnsi" w:cstheme="minorHAnsi"/>
              </w:rPr>
              <w:t>Externos: ONEMI, Gobiernos Regionales, Direcciones Regionales ONEMI, Municipalidades.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Número de usuarios</w:t>
            </w:r>
          </w:p>
        </w:tc>
        <w:tc>
          <w:tcPr>
            <w:tcW w:w="6301" w:type="dxa"/>
            <w:gridSpan w:val="10"/>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11 Regiones administrativas del país.</w:t>
            </w:r>
          </w:p>
        </w:tc>
      </w:tr>
      <w:tr w:rsidR="000B6A39" w:rsidRPr="00C04217" w:rsidTr="000B6A39">
        <w:trPr>
          <w:gridAfter w:val="1"/>
          <w:wAfter w:w="14" w:type="dxa"/>
        </w:trPr>
        <w:tc>
          <w:tcPr>
            <w:tcW w:w="2739" w:type="dxa"/>
            <w:gridSpan w:val="2"/>
            <w:tcBorders>
              <w:top w:val="single" w:sz="12" w:space="0" w:color="auto"/>
              <w:left w:val="single" w:sz="12" w:space="0" w:color="auto"/>
              <w:bottom w:val="single" w:sz="12" w:space="0" w:color="auto"/>
            </w:tcBorders>
          </w:tcPr>
          <w:p w:rsidR="000B6A39" w:rsidRPr="00C04217" w:rsidRDefault="000B6A39" w:rsidP="000B6A39">
            <w:pPr>
              <w:rPr>
                <w:rFonts w:asciiTheme="minorHAnsi" w:hAnsiTheme="minorHAnsi" w:cstheme="minorHAnsi"/>
                <w:b/>
              </w:rPr>
            </w:pPr>
            <w:r w:rsidRPr="00C04217">
              <w:rPr>
                <w:rFonts w:asciiTheme="minorHAnsi" w:hAnsiTheme="minorHAnsi" w:cstheme="minorHAnsi"/>
                <w:b/>
              </w:rPr>
              <w:t>Prioridad</w:t>
            </w:r>
          </w:p>
        </w:tc>
        <w:tc>
          <w:tcPr>
            <w:tcW w:w="2128" w:type="dxa"/>
            <w:gridSpan w:val="4"/>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highlight w:val="lightGray"/>
              </w:rPr>
              <w:t>Urgente</w:t>
            </w:r>
          </w:p>
        </w:tc>
        <w:tc>
          <w:tcPr>
            <w:tcW w:w="2167" w:type="dxa"/>
            <w:gridSpan w:val="2"/>
            <w:tcBorders>
              <w:top w:val="single" w:sz="12" w:space="0" w:color="auto"/>
              <w:bottom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06" w:type="dxa"/>
            <w:gridSpan w:val="4"/>
            <w:tcBorders>
              <w:top w:val="single" w:sz="12" w:space="0" w:color="auto"/>
              <w:bottom w:val="single" w:sz="12" w:space="0" w:color="auto"/>
              <w:right w:val="single" w:sz="12" w:space="0" w:color="auto"/>
            </w:tcBorders>
          </w:tcPr>
          <w:p w:rsidR="000B6A39" w:rsidRPr="00C04217" w:rsidRDefault="000B6A39" w:rsidP="000B6A39">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B6A39" w:rsidRPr="00C04217" w:rsidRDefault="000B6A39" w:rsidP="000B6A39">
      <w:pPr>
        <w:rPr>
          <w:rFonts w:cstheme="minorHAnsi"/>
        </w:rPr>
      </w:pPr>
      <w:r w:rsidRPr="00C04217">
        <w:rPr>
          <w:rFonts w:cstheme="minorHAnsi"/>
        </w:rPr>
        <w:t xml:space="preserve">*Valores  de carácter referencial. </w:t>
      </w:r>
    </w:p>
    <w:p w:rsidR="000B6A39" w:rsidRPr="00C04217" w:rsidRDefault="000B6A39" w:rsidP="000B6A39">
      <w:pPr>
        <w:rPr>
          <w:rFonts w:cstheme="minorHAnsi"/>
        </w:rPr>
      </w:pPr>
    </w:p>
    <w:p w:rsidR="000B6A39" w:rsidRPr="00C04217" w:rsidRDefault="000B6A39" w:rsidP="000B6A39">
      <w:pPr>
        <w:rPr>
          <w:rFonts w:cstheme="minorHAnsi"/>
        </w:rPr>
      </w:pPr>
    </w:p>
    <w:p w:rsidR="00785D85" w:rsidRPr="00C04217" w:rsidRDefault="00785D85" w:rsidP="00785D85">
      <w:pPr>
        <w:rPr>
          <w:rFonts w:cstheme="minorHAnsi"/>
        </w:rPr>
      </w:pPr>
    </w:p>
    <w:p w:rsidR="0029359A" w:rsidRPr="00C04217" w:rsidRDefault="0029359A">
      <w:pPr>
        <w:spacing w:before="0"/>
        <w:rPr>
          <w:rFonts w:cstheme="minorHAnsi"/>
          <w:caps/>
          <w:spacing w:val="15"/>
          <w:sz w:val="22"/>
          <w:szCs w:val="22"/>
          <w:lang w:val="es-MX"/>
        </w:rPr>
      </w:pPr>
      <w:r w:rsidRPr="00C04217">
        <w:rPr>
          <w:rFonts w:cstheme="minorHAnsi"/>
          <w:caps/>
        </w:rPr>
        <w:br w:type="page"/>
      </w:r>
    </w:p>
    <w:p w:rsidR="00274709" w:rsidRDefault="00274709" w:rsidP="00274709">
      <w:pPr>
        <w:pStyle w:val="Ttulo2"/>
        <w:numPr>
          <w:ilvl w:val="1"/>
          <w:numId w:val="68"/>
        </w:numPr>
        <w:rPr>
          <w:rFonts w:cstheme="minorHAnsi"/>
        </w:rPr>
      </w:pPr>
      <w:bookmarkStart w:id="556" w:name="_Toc302636424"/>
      <w:r>
        <w:rPr>
          <w:rFonts w:cstheme="minorHAnsi"/>
        </w:rPr>
        <w:lastRenderedPageBreak/>
        <w:t>RESUMEN DE PROYECTOS</w:t>
      </w:r>
      <w:r w:rsidR="002F0E3D">
        <w:rPr>
          <w:rFonts w:cstheme="minorHAnsi"/>
        </w:rPr>
        <w:t xml:space="preserve"> DE INFORMACIÓN</w:t>
      </w:r>
      <w:bookmarkEnd w:id="556"/>
    </w:p>
    <w:p w:rsidR="00274709" w:rsidRDefault="00274709" w:rsidP="00274709">
      <w:pPr>
        <w:rPr>
          <w:rFonts w:cstheme="minorHAnsi"/>
          <w:lang w:val="es-MX"/>
        </w:rPr>
      </w:pPr>
    </w:p>
    <w:tbl>
      <w:tblPr>
        <w:tblStyle w:val="Cuadrculaclara-nfasis4"/>
        <w:tblW w:w="0" w:type="auto"/>
        <w:tblLook w:val="04A0" w:firstRow="1" w:lastRow="0" w:firstColumn="1" w:lastColumn="0" w:noHBand="0" w:noVBand="1"/>
      </w:tblPr>
      <w:tblGrid>
        <w:gridCol w:w="675"/>
        <w:gridCol w:w="5670"/>
        <w:gridCol w:w="1066"/>
        <w:gridCol w:w="1643"/>
      </w:tblGrid>
      <w:tr w:rsidR="00274709" w:rsidTr="0027470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rsidP="00274709">
            <w:pPr>
              <w:spacing w:before="200"/>
              <w:jc w:val="center"/>
              <w:rPr>
                <w:rFonts w:asciiTheme="minorHAnsi" w:eastAsiaTheme="minorEastAsia" w:hAnsiTheme="minorHAnsi" w:cstheme="minorHAnsi"/>
                <w:b w:val="0"/>
                <w:lang w:val="es-MX"/>
              </w:rPr>
            </w:pPr>
            <w:r>
              <w:rPr>
                <w:rFonts w:asciiTheme="minorHAnsi" w:hAnsiTheme="minorHAnsi" w:cstheme="minorHAnsi"/>
                <w:lang w:val="es-MX"/>
              </w:rPr>
              <w:t>Nro</w:t>
            </w:r>
          </w:p>
        </w:tc>
        <w:tc>
          <w:tcPr>
            <w:tcW w:w="5670" w:type="dxa"/>
            <w:hideMark/>
          </w:tcPr>
          <w:p w:rsidR="00274709" w:rsidRDefault="00274709" w:rsidP="00274709">
            <w:pPr>
              <w:spacing w:before="200"/>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HAnsi"/>
                <w:b w:val="0"/>
                <w:lang w:val="es-MX"/>
              </w:rPr>
            </w:pPr>
            <w:r>
              <w:rPr>
                <w:rFonts w:asciiTheme="minorHAnsi" w:hAnsiTheme="minorHAnsi" w:cstheme="minorHAnsi"/>
                <w:lang w:val="es-MX"/>
              </w:rPr>
              <w:t>Proyecto</w:t>
            </w:r>
          </w:p>
        </w:tc>
        <w:tc>
          <w:tcPr>
            <w:tcW w:w="1066" w:type="dxa"/>
            <w:hideMark/>
          </w:tcPr>
          <w:p w:rsidR="00274709" w:rsidRDefault="00274709" w:rsidP="00274709">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lang w:val="es-MX"/>
              </w:rPr>
            </w:pPr>
            <w:r>
              <w:rPr>
                <w:rFonts w:asciiTheme="minorHAnsi" w:hAnsiTheme="minorHAnsi" w:cstheme="minorHAnsi"/>
                <w:lang w:val="es-MX"/>
              </w:rPr>
              <w:t>Duración</w:t>
            </w:r>
          </w:p>
          <w:p w:rsidR="00274709" w:rsidRDefault="00274709" w:rsidP="00274709">
            <w:pPr>
              <w:spacing w:before="200"/>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HAnsi"/>
                <w:b w:val="0"/>
                <w:lang w:val="es-MX"/>
              </w:rPr>
            </w:pPr>
            <w:r>
              <w:rPr>
                <w:rFonts w:asciiTheme="minorHAnsi" w:hAnsiTheme="minorHAnsi" w:cstheme="minorHAnsi"/>
                <w:lang w:val="es-MX"/>
              </w:rPr>
              <w:t>Meses (1)</w:t>
            </w:r>
          </w:p>
        </w:tc>
        <w:tc>
          <w:tcPr>
            <w:tcW w:w="1643" w:type="dxa"/>
            <w:hideMark/>
          </w:tcPr>
          <w:p w:rsidR="00274709" w:rsidRDefault="00274709" w:rsidP="00274709">
            <w:pPr>
              <w:spacing w:before="200"/>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HAnsi"/>
                <w:b w:val="0"/>
                <w:lang w:val="es-MX"/>
              </w:rPr>
            </w:pPr>
            <w:r>
              <w:rPr>
                <w:rFonts w:asciiTheme="minorHAnsi" w:hAnsiTheme="minorHAnsi" w:cstheme="minorHAnsi"/>
                <w:lang w:val="es-MX"/>
              </w:rPr>
              <w:t>Monto Inversión (2) y (3)</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rPr>
              <w:t>Estudio daño ambiental producido por la degradación del suelo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36</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rPr>
              <w:t>320.000.000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Evaluación de programas de fomento de subsidios entregados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8</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Curvas de nivel a 10 m. en regiones agropecuarias</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2</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830.700.000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Cartografía del uso de la tierra.</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10</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209.000.000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5</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Riesgos agrícolas: meteorológicos y remoción en masa.</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10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900.000.000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6</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Estudio de contaminación del suelo producto del uso.</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8</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200.000.000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7</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Expansión urbana.</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10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8</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Sanidad Agrícola.</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10</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9</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Aportes (inversión) MINAGRI en el territorio georreferenciada.</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8</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10</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Patrimonio Agro productivo en riesgo</w:t>
            </w:r>
            <w:r>
              <w:rPr>
                <w:rFonts w:cstheme="minorHAnsi"/>
              </w:rPr>
              <w:fldChar w:fldCharType="begin"/>
            </w:r>
            <w:r>
              <w:instrText xml:space="preserve"> XE "riesgo" </w:instrText>
            </w:r>
            <w:r>
              <w:rPr>
                <w:rFonts w:cstheme="minorHAnsi"/>
              </w:rPr>
              <w:fldChar w:fldCharType="end"/>
            </w:r>
            <w:r>
              <w:rPr>
                <w:rFonts w:cstheme="minorHAnsi"/>
              </w:rPr>
              <w:t xml:space="preserve"> o en peligro.</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60</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2.500.000.000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11</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Áreas prioritarias y preferentes para uso agrícola.</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60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2.500.000.000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12</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Determinación de la superficie de suelo forestal bonificable.</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24</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100.000.000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13</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Estudios de dendroenergía.</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24</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50.000.000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14</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Áreas inundables y expuestas a riesgos de inundación.</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10</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250.000.000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15</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Áreas expuestas a peligro volcánico.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5</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16</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Mapas de riesgo</w:t>
            </w:r>
            <w:r>
              <w:rPr>
                <w:rFonts w:cstheme="minorHAnsi"/>
              </w:rPr>
              <w:fldChar w:fldCharType="begin"/>
            </w:r>
            <w:r>
              <w:instrText xml:space="preserve"> XE "riesgo" </w:instrText>
            </w:r>
            <w:r>
              <w:rPr>
                <w:rFonts w:cstheme="minorHAnsi"/>
              </w:rPr>
              <w:fldChar w:fldCharType="end"/>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5</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17</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Manejo del fuego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6</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18</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Índices de sequía.</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3</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19</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Superficie cultivada por canal.</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8</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20</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Disponibilidad de aguas.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12</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100.000.000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21</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Comunidades Indígenas</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4</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22</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Lugares donde hay conectividad o “iluminación” de Internet</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4</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lastRenderedPageBreak/>
              <w:t>23</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Catastro de propiedades.</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60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2.000.000.000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24</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Vulnerabilidad social.</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6</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25</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Catastro Frutícola.</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60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3.000.000.000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26</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Zonas Agroclimáticas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6</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12.000.000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27</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Potencial Eólico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4</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28</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Estimación de costos de aseguramiento para cultivos (conociendo ubicación y área).</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6</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29</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Recomendaciones Técnicas a partir de la georreferenciación del usuario.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6</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35.000.000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30</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Información de la EMA más cercana.</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4</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31</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Pronósticos meteorológicos a partir de georreferenciación del usuario.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4</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32</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Alertas y alarmas a partir de georreferenciación del usuario</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5</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12.000.000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33</w:t>
            </w:r>
          </w:p>
        </w:tc>
        <w:tc>
          <w:tcPr>
            <w:tcW w:w="5670" w:type="dxa"/>
            <w:hideMark/>
          </w:tcPr>
          <w:p w:rsidR="00274709" w:rsidRDefault="00274709">
            <w:pPr>
              <w:jc w:val="both"/>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Estimación de necesidades de riego a partir de georreferenciación del usuario.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5</w:t>
            </w:r>
          </w:p>
        </w:tc>
        <w:tc>
          <w:tcPr>
            <w:tcW w:w="1643" w:type="dxa"/>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10.000.000</w:t>
            </w:r>
          </w:p>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34</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Modelos de Riesgos Fitosanitarios.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7</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Height w:val="718"/>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35</w:t>
            </w:r>
          </w:p>
        </w:tc>
        <w:tc>
          <w:tcPr>
            <w:tcW w:w="5670" w:type="dxa"/>
            <w:hideMark/>
          </w:tcPr>
          <w:p w:rsidR="00274709" w:rsidRDefault="00274709">
            <w:pPr>
              <w:jc w:val="both"/>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Estimación de potencial de asociatividad  a partir de georreferenciación del usuario.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3</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36</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Estudio de pertinencia de cultivos.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48</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2.400.000.000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37</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Registro único georreferenciado de beneficiarios del MINAGRI.</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30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38</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Medición de la erosión actual y potencial de suelos.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36</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300.000.000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39</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Monitoreo de la disponibilidad de agua de riego.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3</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5.100.000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40</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Estadísticas sectoriales de superficie y producción agroforestal.</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36</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205.000.000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41</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Riesgo agroclimático.</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4</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6.800.000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42</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Censos agropecuarios y forestales (plataforma informática)</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4</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5.100.000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43</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Agricultura de precisión.</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10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70.000.000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44</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 xml:space="preserve">Vinculación de A.S.P. con otras variables para el desarrollo y </w:t>
            </w:r>
            <w:r>
              <w:rPr>
                <w:rFonts w:cstheme="minorHAnsi"/>
              </w:rPr>
              <w:lastRenderedPageBreak/>
              <w:t>gestión territorial.</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lastRenderedPageBreak/>
              <w:t>12</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lastRenderedPageBreak/>
              <w:t>45</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Modelo de Combustibles.</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24</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46</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Priorización de Atención Incendios Forestales.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36</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30.000.000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47</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Identificación y localización de riesgos naturales en ASP.</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24</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48</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Rectificación de límites ASP.</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24</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49</w:t>
            </w:r>
          </w:p>
        </w:tc>
        <w:tc>
          <w:tcPr>
            <w:tcW w:w="5670" w:type="dxa"/>
            <w:hideMark/>
          </w:tcPr>
          <w:p w:rsidR="00274709" w:rsidRDefault="00274709">
            <w:pPr>
              <w:tabs>
                <w:tab w:val="left" w:pos="1125"/>
              </w:tabs>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Base de Datos de Solicitudes de exploración y explotación de energía geotérmica.</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8</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50</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Mapas actualizados de distribución de aguas subterráneas.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12</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51</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Pasivos ambientales</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8</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52</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Catastro y actualización del usos de la tierra y la vegetación</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60</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110.000.000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53</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Localización  de riesgos de amenazas en SNASPE.</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24</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54</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iCs/>
              </w:rPr>
              <w:t>Áreas de riesgo de inicio de incendios forestales</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24</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15.000.000</w:t>
            </w:r>
          </w:p>
        </w:tc>
      </w:tr>
    </w:tbl>
    <w:p w:rsidR="00274709" w:rsidRDefault="00274709" w:rsidP="00274709">
      <w:pPr>
        <w:rPr>
          <w:rFonts w:cstheme="minorHAnsi"/>
        </w:rPr>
      </w:pPr>
      <w:r>
        <w:rPr>
          <w:rFonts w:cstheme="minorHAnsi"/>
        </w:rPr>
        <w:t>Notas:</w:t>
      </w:r>
    </w:p>
    <w:p w:rsidR="00274709" w:rsidRDefault="00274709" w:rsidP="00457922">
      <w:pPr>
        <w:pStyle w:val="Prrafodelista"/>
        <w:numPr>
          <w:ilvl w:val="0"/>
          <w:numId w:val="122"/>
        </w:numPr>
        <w:contextualSpacing/>
        <w:jc w:val="left"/>
        <w:rPr>
          <w:rFonts w:cstheme="minorBidi"/>
        </w:rPr>
      </w:pPr>
      <w:r>
        <w:t>Plazos referenciales, indicados por organismos MINAGRI.</w:t>
      </w:r>
    </w:p>
    <w:p w:rsidR="00274709" w:rsidRDefault="00274709" w:rsidP="00457922">
      <w:pPr>
        <w:pStyle w:val="Prrafodelista"/>
        <w:numPr>
          <w:ilvl w:val="0"/>
          <w:numId w:val="122"/>
        </w:numPr>
        <w:contextualSpacing/>
        <w:jc w:val="left"/>
      </w:pPr>
      <w:r>
        <w:t>Valores referenciales, indicados por organismos MINAGRI.</w:t>
      </w:r>
    </w:p>
    <w:p w:rsidR="00274709" w:rsidRDefault="00274709" w:rsidP="00457922">
      <w:pPr>
        <w:pStyle w:val="Prrafodelista"/>
        <w:numPr>
          <w:ilvl w:val="0"/>
          <w:numId w:val="122"/>
        </w:numPr>
        <w:contextualSpacing/>
        <w:jc w:val="left"/>
      </w:pPr>
      <w:r>
        <w:t>Valor $0 = sin costo (producto de desarrollo interno, preferentemente de integración de información y considera horas profesionales MINAGRI).</w:t>
      </w:r>
    </w:p>
    <w:p w:rsidR="00274709" w:rsidRDefault="00274709" w:rsidP="00274709">
      <w:r>
        <w:t>Proyectos asociados a la actualización, corrección y migración de información MINAGRI</w:t>
      </w:r>
    </w:p>
    <w:tbl>
      <w:tblPr>
        <w:tblStyle w:val="Cuadrculaclara-nfasis4"/>
        <w:tblW w:w="0" w:type="auto"/>
        <w:tblLook w:val="04A0" w:firstRow="1" w:lastRow="0" w:firstColumn="1" w:lastColumn="0" w:noHBand="0" w:noVBand="1"/>
      </w:tblPr>
      <w:tblGrid>
        <w:gridCol w:w="675"/>
        <w:gridCol w:w="5670"/>
        <w:gridCol w:w="1066"/>
        <w:gridCol w:w="1643"/>
      </w:tblGrid>
      <w:tr w:rsidR="00274709" w:rsidTr="0027470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spacing w:before="200"/>
              <w:rPr>
                <w:rFonts w:asciiTheme="minorHAnsi" w:eastAsiaTheme="minorEastAsia" w:hAnsiTheme="minorHAnsi" w:cstheme="minorHAnsi"/>
                <w:b w:val="0"/>
                <w:lang w:val="es-MX"/>
              </w:rPr>
            </w:pPr>
            <w:r>
              <w:rPr>
                <w:rFonts w:asciiTheme="minorHAnsi" w:hAnsiTheme="minorHAnsi" w:cstheme="minorHAnsi"/>
                <w:lang w:val="es-MX"/>
              </w:rPr>
              <w:t>Nro</w:t>
            </w:r>
          </w:p>
        </w:tc>
        <w:tc>
          <w:tcPr>
            <w:tcW w:w="5670" w:type="dxa"/>
            <w:hideMark/>
          </w:tcPr>
          <w:p w:rsidR="00274709" w:rsidRDefault="00274709">
            <w:pPr>
              <w:spacing w:before="200"/>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HAnsi"/>
                <w:b w:val="0"/>
                <w:lang w:val="es-MX"/>
              </w:rPr>
            </w:pPr>
            <w:r>
              <w:rPr>
                <w:rFonts w:asciiTheme="minorHAnsi" w:hAnsiTheme="minorHAnsi" w:cstheme="minorHAnsi"/>
                <w:lang w:val="es-MX"/>
              </w:rPr>
              <w:t>Proyecto</w:t>
            </w:r>
          </w:p>
        </w:tc>
        <w:tc>
          <w:tcPr>
            <w:tcW w:w="1066" w:type="dxa"/>
            <w:hideMark/>
          </w:tcPr>
          <w:p w:rsidR="00274709" w:rsidRDefault="00274709">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lang w:val="es-MX"/>
              </w:rPr>
            </w:pPr>
            <w:r>
              <w:rPr>
                <w:rFonts w:asciiTheme="minorHAnsi" w:hAnsiTheme="minorHAnsi" w:cstheme="minorHAnsi"/>
                <w:lang w:val="es-MX"/>
              </w:rPr>
              <w:t>Duración</w:t>
            </w:r>
          </w:p>
          <w:p w:rsidR="00274709" w:rsidRDefault="00274709">
            <w:pPr>
              <w:spacing w:before="200"/>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HAnsi"/>
                <w:b w:val="0"/>
                <w:lang w:val="es-MX"/>
              </w:rPr>
            </w:pPr>
            <w:r>
              <w:rPr>
                <w:rFonts w:asciiTheme="minorHAnsi" w:hAnsiTheme="minorHAnsi" w:cstheme="minorHAnsi"/>
                <w:lang w:val="es-MX"/>
              </w:rPr>
              <w:t>Meses (1)</w:t>
            </w:r>
          </w:p>
        </w:tc>
        <w:tc>
          <w:tcPr>
            <w:tcW w:w="1643" w:type="dxa"/>
            <w:hideMark/>
          </w:tcPr>
          <w:p w:rsidR="00274709" w:rsidRDefault="00274709">
            <w:pPr>
              <w:spacing w:before="200"/>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HAnsi"/>
                <w:b w:val="0"/>
                <w:lang w:val="es-MX"/>
              </w:rPr>
            </w:pPr>
            <w:r>
              <w:rPr>
                <w:rFonts w:asciiTheme="minorHAnsi" w:hAnsiTheme="minorHAnsi" w:cstheme="minorHAnsi"/>
                <w:lang w:val="es-MX"/>
              </w:rPr>
              <w:t>Monto Inversión (2) y (3)</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1</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rPr>
              <w:t>Adquisición de Base Cartográfica IGM escala 1:50.000 – MINAGRI</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7</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rPr>
              <w:t>132.000.000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2</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Corregir y actualizar capa proyectos de riego (L.18450) – CNR</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4</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5.000.000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3</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Actualizar Catastro Bosque Nativo – corrección digital – CONAF</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60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270.000.000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4</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Normalización bases de datos SNASPE – CONAF</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24</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100.000.000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5</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Georreferenciación bases de datos trazabilidad animal – SAG</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60</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355.000.000</w:t>
            </w:r>
          </w:p>
        </w:tc>
      </w:tr>
      <w:tr w:rsidR="00274709" w:rsidTr="0027470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6</w:t>
            </w:r>
          </w:p>
        </w:tc>
        <w:tc>
          <w:tcPr>
            <w:tcW w:w="5670" w:type="dxa"/>
            <w:hideMark/>
          </w:tcPr>
          <w:p w:rsidR="00274709" w:rsidRDefault="00274709">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Georreferenciación y cartografía digital viveros – SAG</w:t>
            </w:r>
          </w:p>
        </w:tc>
        <w:tc>
          <w:tcPr>
            <w:tcW w:w="1066" w:type="dxa"/>
            <w:hideMark/>
          </w:tcPr>
          <w:p w:rsidR="00274709" w:rsidRDefault="00274709">
            <w:pPr>
              <w:jc w:val="center"/>
              <w:cnfStyle w:val="000000010000" w:firstRow="0" w:lastRow="0" w:firstColumn="0" w:lastColumn="0" w:oddVBand="0" w:evenVBand="0" w:oddHBand="0" w:evenHBand="1" w:firstRowFirstColumn="0" w:firstRowLastColumn="0" w:lastRowFirstColumn="0" w:lastRowLastColumn="0"/>
              <w:rPr>
                <w:rFonts w:cstheme="minorHAnsi"/>
                <w:lang w:val="es-MX"/>
              </w:rPr>
            </w:pPr>
            <w:r>
              <w:rPr>
                <w:rFonts w:cstheme="minorHAnsi"/>
                <w:lang w:val="es-MX"/>
              </w:rPr>
              <w:t>7</w:t>
            </w:r>
          </w:p>
        </w:tc>
        <w:tc>
          <w:tcPr>
            <w:tcW w:w="1643" w:type="dxa"/>
            <w:hideMark/>
          </w:tcPr>
          <w:p w:rsidR="00274709" w:rsidRDefault="00274709">
            <w:pPr>
              <w:jc w:val="right"/>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20.000.000</w:t>
            </w:r>
          </w:p>
        </w:tc>
      </w:tr>
      <w:tr w:rsidR="00274709" w:rsidTr="002747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 w:type="dxa"/>
            <w:hideMark/>
          </w:tcPr>
          <w:p w:rsidR="00274709" w:rsidRDefault="00274709">
            <w:pPr>
              <w:rPr>
                <w:rFonts w:asciiTheme="minorHAnsi" w:eastAsiaTheme="minorEastAsia" w:hAnsiTheme="minorHAnsi" w:cstheme="minorHAnsi"/>
              </w:rPr>
            </w:pPr>
            <w:r>
              <w:rPr>
                <w:rFonts w:asciiTheme="minorHAnsi" w:hAnsiTheme="minorHAnsi" w:cstheme="minorHAnsi"/>
              </w:rPr>
              <w:t>7</w:t>
            </w:r>
          </w:p>
        </w:tc>
        <w:tc>
          <w:tcPr>
            <w:tcW w:w="5670" w:type="dxa"/>
            <w:hideMark/>
          </w:tcPr>
          <w:p w:rsidR="00274709" w:rsidRDefault="00274709">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Gerreferenciación usuarios y normalización bases de datos - INDAP</w:t>
            </w:r>
          </w:p>
        </w:tc>
        <w:tc>
          <w:tcPr>
            <w:tcW w:w="1066" w:type="dxa"/>
            <w:hideMark/>
          </w:tcPr>
          <w:p w:rsidR="00274709" w:rsidRDefault="00274709">
            <w:pPr>
              <w:jc w:val="center"/>
              <w:cnfStyle w:val="000000100000" w:firstRow="0" w:lastRow="0" w:firstColumn="0" w:lastColumn="0" w:oddVBand="0" w:evenVBand="0" w:oddHBand="1" w:evenHBand="0" w:firstRowFirstColumn="0" w:firstRowLastColumn="0" w:lastRowFirstColumn="0" w:lastRowLastColumn="0"/>
              <w:rPr>
                <w:rFonts w:cstheme="minorHAnsi"/>
                <w:lang w:val="es-MX"/>
              </w:rPr>
            </w:pPr>
            <w:r>
              <w:rPr>
                <w:rFonts w:cstheme="minorHAnsi"/>
                <w:lang w:val="es-MX"/>
              </w:rPr>
              <w:t>36</w:t>
            </w:r>
          </w:p>
        </w:tc>
        <w:tc>
          <w:tcPr>
            <w:tcW w:w="1643" w:type="dxa"/>
            <w:hideMark/>
          </w:tcPr>
          <w:p w:rsidR="00274709" w:rsidRDefault="00274709">
            <w:pPr>
              <w:jc w:val="righ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189.000.000</w:t>
            </w:r>
          </w:p>
        </w:tc>
      </w:tr>
    </w:tbl>
    <w:p w:rsidR="000473FE" w:rsidRPr="00C04217" w:rsidRDefault="000473FE" w:rsidP="000473FE">
      <w:pPr>
        <w:pStyle w:val="Ttulo2"/>
        <w:rPr>
          <w:rFonts w:cstheme="minorHAnsi"/>
          <w:lang w:val="es-MX"/>
        </w:rPr>
      </w:pPr>
      <w:bookmarkStart w:id="557" w:name="_Toc300002585"/>
      <w:bookmarkStart w:id="558" w:name="_Toc302636425"/>
      <w:r>
        <w:rPr>
          <w:rFonts w:cstheme="minorHAnsi"/>
          <w:lang w:val="es-MX"/>
        </w:rPr>
        <w:lastRenderedPageBreak/>
        <w:t xml:space="preserve">FICHAS DE PROYECTOS </w:t>
      </w:r>
      <w:r w:rsidR="002F0E3D">
        <w:rPr>
          <w:rFonts w:cstheme="minorHAnsi"/>
          <w:lang w:val="es-MX"/>
        </w:rPr>
        <w:t>INFORMÁTICOS IDE MINAGRI</w:t>
      </w:r>
      <w:bookmarkEnd w:id="558"/>
      <w:r>
        <w:rPr>
          <w:rFonts w:cstheme="minorHAnsi"/>
          <w:lang w:val="es-MX"/>
        </w:rPr>
        <w:fldChar w:fldCharType="begin"/>
      </w:r>
      <w:r>
        <w:instrText xml:space="preserve"> XE "</w:instrText>
      </w:r>
      <w:r w:rsidRPr="00595C51">
        <w:rPr>
          <w:lang w:eastAsia="es-ES"/>
        </w:rPr>
        <w:instrText>IDE</w:instrText>
      </w:r>
      <w:r>
        <w:instrText xml:space="preserve">" </w:instrText>
      </w:r>
      <w:r>
        <w:rPr>
          <w:rFonts w:cstheme="minorHAnsi"/>
          <w:lang w:val="es-MX"/>
        </w:rPr>
        <w:fldChar w:fldCharType="end"/>
      </w:r>
    </w:p>
    <w:p w:rsidR="000473FE" w:rsidRPr="00C04217" w:rsidRDefault="000473FE" w:rsidP="000473FE">
      <w:pPr>
        <w:pStyle w:val="Ttulo3"/>
        <w:rPr>
          <w:rFonts w:cstheme="minorHAnsi"/>
        </w:rPr>
      </w:pPr>
      <w:bookmarkStart w:id="559" w:name="_Toc302636426"/>
      <w:r w:rsidRPr="00C04217">
        <w:rPr>
          <w:rFonts w:cstheme="minorHAnsi"/>
        </w:rPr>
        <w:t>P01-</w:t>
      </w:r>
      <w:r w:rsidR="002F0E3D">
        <w:rPr>
          <w:rFonts w:cstheme="minorHAnsi"/>
        </w:rPr>
        <w:t>CONSTRUCCIÓN DATACENTER SUBSECRETARÍA DE AGRICULTURA</w:t>
      </w:r>
      <w:bookmarkEnd w:id="559"/>
    </w:p>
    <w:p w:rsidR="000473FE" w:rsidRPr="00C04217" w:rsidRDefault="000473FE" w:rsidP="000473FE">
      <w:pPr>
        <w:spacing w:before="0" w:after="0"/>
        <w:rPr>
          <w:rFonts w:cstheme="minorHAnsi"/>
        </w:rPr>
      </w:pPr>
    </w:p>
    <w:tbl>
      <w:tblPr>
        <w:tblStyle w:val="Tablaconcuadrcula"/>
        <w:tblW w:w="0" w:type="auto"/>
        <w:tblLook w:val="04A0" w:firstRow="1" w:lastRow="0" w:firstColumn="1" w:lastColumn="0" w:noHBand="0" w:noVBand="1"/>
      </w:tblPr>
      <w:tblGrid>
        <w:gridCol w:w="1101"/>
        <w:gridCol w:w="1417"/>
        <w:gridCol w:w="284"/>
        <w:gridCol w:w="1134"/>
        <w:gridCol w:w="553"/>
        <w:gridCol w:w="155"/>
        <w:gridCol w:w="216"/>
        <w:gridCol w:w="1060"/>
        <w:gridCol w:w="999"/>
        <w:gridCol w:w="150"/>
        <w:gridCol w:w="365"/>
        <w:gridCol w:w="15"/>
        <w:gridCol w:w="1529"/>
        <w:gridCol w:w="15"/>
      </w:tblGrid>
      <w:tr w:rsidR="000473FE" w:rsidRPr="00C04217" w:rsidTr="000473FE">
        <w:trPr>
          <w:gridAfter w:val="1"/>
          <w:wAfter w:w="15" w:type="dxa"/>
        </w:trPr>
        <w:tc>
          <w:tcPr>
            <w:tcW w:w="2518" w:type="dxa"/>
            <w:gridSpan w:val="2"/>
            <w:tcBorders>
              <w:top w:val="single" w:sz="12" w:space="0" w:color="auto"/>
              <w:left w:val="single" w:sz="12" w:space="0" w:color="auto"/>
              <w:bottom w:val="single" w:sz="12" w:space="0" w:color="auto"/>
            </w:tcBorders>
          </w:tcPr>
          <w:p w:rsidR="000473FE" w:rsidRPr="00C04217" w:rsidRDefault="00392BD2" w:rsidP="000473FE">
            <w:pPr>
              <w:rPr>
                <w:rFonts w:asciiTheme="minorHAnsi" w:hAnsiTheme="minorHAnsi" w:cstheme="minorHAnsi"/>
                <w:b/>
              </w:rPr>
            </w:pPr>
            <w:r>
              <w:rPr>
                <w:rFonts w:asciiTheme="minorHAnsi" w:hAnsiTheme="minorHAnsi" w:cstheme="minorHAnsi"/>
                <w:b/>
              </w:rPr>
              <w:t xml:space="preserve">Nombre Proyecto  </w:t>
            </w:r>
          </w:p>
        </w:tc>
        <w:tc>
          <w:tcPr>
            <w:tcW w:w="6460" w:type="dxa"/>
            <w:gridSpan w:val="11"/>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b/>
              </w:rPr>
            </w:pPr>
            <w:r>
              <w:rPr>
                <w:rFonts w:asciiTheme="minorHAnsi" w:hAnsiTheme="minorHAnsi" w:cstheme="minorHAnsi"/>
                <w:b/>
              </w:rPr>
              <w:t>Construcción DataCenter Central IDE Agricultura</w:t>
            </w:r>
          </w:p>
        </w:tc>
      </w:tr>
      <w:tr w:rsidR="000473FE" w:rsidRPr="00C04217" w:rsidTr="000473FE">
        <w:trPr>
          <w:gridAfter w:val="1"/>
          <w:wAfter w:w="15" w:type="dxa"/>
        </w:trPr>
        <w:tc>
          <w:tcPr>
            <w:tcW w:w="2518" w:type="dxa"/>
            <w:gridSpan w:val="2"/>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Institución Responsable</w:t>
            </w:r>
          </w:p>
        </w:tc>
        <w:tc>
          <w:tcPr>
            <w:tcW w:w="6460" w:type="dxa"/>
            <w:gridSpan w:val="11"/>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rPr>
            </w:pPr>
            <w:r>
              <w:rPr>
                <w:rFonts w:asciiTheme="minorHAnsi" w:hAnsiTheme="minorHAnsi" w:cstheme="minorHAnsi"/>
              </w:rPr>
              <w:t>Subsecretaría MINAGRI</w:t>
            </w:r>
          </w:p>
        </w:tc>
      </w:tr>
      <w:tr w:rsidR="000473FE" w:rsidRPr="00C04217" w:rsidTr="000473FE">
        <w:trPr>
          <w:gridAfter w:val="1"/>
          <w:wAfter w:w="15" w:type="dxa"/>
        </w:trPr>
        <w:tc>
          <w:tcPr>
            <w:tcW w:w="2518" w:type="dxa"/>
            <w:gridSpan w:val="2"/>
            <w:tcBorders>
              <w:top w:val="single" w:sz="12" w:space="0" w:color="auto"/>
              <w:left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Organismo Ejecutor</w:t>
            </w:r>
          </w:p>
        </w:tc>
        <w:tc>
          <w:tcPr>
            <w:tcW w:w="6460" w:type="dxa"/>
            <w:gridSpan w:val="11"/>
            <w:tcBorders>
              <w:top w:val="single" w:sz="12" w:space="0" w:color="auto"/>
              <w:right w:val="single" w:sz="12" w:space="0" w:color="auto"/>
            </w:tcBorders>
          </w:tcPr>
          <w:p w:rsidR="000473FE" w:rsidRPr="00C04217" w:rsidRDefault="000473FE" w:rsidP="000473FE">
            <w:pPr>
              <w:rPr>
                <w:rFonts w:asciiTheme="minorHAnsi" w:hAnsiTheme="minorHAnsi" w:cstheme="minorHAnsi"/>
              </w:rPr>
            </w:pPr>
            <w:r>
              <w:rPr>
                <w:rFonts w:asciiTheme="minorHAnsi" w:hAnsiTheme="minorHAnsi" w:cstheme="minorHAnsi"/>
              </w:rPr>
              <w:t>Subsecretaría MINAGRI</w:t>
            </w:r>
            <w:r w:rsidRPr="00C04217">
              <w:rPr>
                <w:rFonts w:asciiTheme="minorHAnsi" w:hAnsiTheme="minorHAnsi" w:cstheme="minorHAnsi"/>
              </w:rPr>
              <w:t>- Contratación a terceros.</w:t>
            </w:r>
          </w:p>
        </w:tc>
      </w:tr>
      <w:tr w:rsidR="000473FE" w:rsidRPr="00C04217" w:rsidTr="000473FE">
        <w:tc>
          <w:tcPr>
            <w:tcW w:w="2518" w:type="dxa"/>
            <w:gridSpan w:val="2"/>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Responsable del Proyecto</w:t>
            </w:r>
          </w:p>
        </w:tc>
        <w:tc>
          <w:tcPr>
            <w:tcW w:w="1418" w:type="dxa"/>
            <w:gridSpan w:val="2"/>
            <w:tcBorders>
              <w:top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0473FE" w:rsidRPr="00C04217" w:rsidRDefault="000473FE" w:rsidP="000473FE">
            <w:pPr>
              <w:rPr>
                <w:rFonts w:asciiTheme="minorHAnsi" w:hAnsiTheme="minorHAnsi" w:cstheme="minorHAnsi"/>
              </w:rPr>
            </w:pPr>
          </w:p>
        </w:tc>
        <w:tc>
          <w:tcPr>
            <w:tcW w:w="1149" w:type="dxa"/>
            <w:gridSpan w:val="2"/>
            <w:tcBorders>
              <w:top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rPr>
            </w:pPr>
          </w:p>
        </w:tc>
      </w:tr>
      <w:tr w:rsidR="000473FE" w:rsidRPr="00C04217" w:rsidTr="000473FE">
        <w:trPr>
          <w:gridAfter w:val="1"/>
          <w:wAfter w:w="15" w:type="dxa"/>
        </w:trPr>
        <w:tc>
          <w:tcPr>
            <w:tcW w:w="2518" w:type="dxa"/>
            <w:gridSpan w:val="2"/>
            <w:tcBorders>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Tipología del Proyecto</w:t>
            </w:r>
          </w:p>
        </w:tc>
        <w:tc>
          <w:tcPr>
            <w:tcW w:w="6460" w:type="dxa"/>
            <w:gridSpan w:val="11"/>
            <w:tcBorders>
              <w:bottom w:val="single" w:sz="12" w:space="0" w:color="auto"/>
              <w:right w:val="single" w:sz="12" w:space="0" w:color="auto"/>
            </w:tcBorders>
          </w:tcPr>
          <w:p w:rsidR="000473FE" w:rsidRPr="00C04217" w:rsidRDefault="000473FE" w:rsidP="000473FE">
            <w:pPr>
              <w:rPr>
                <w:rFonts w:asciiTheme="minorHAnsi" w:hAnsiTheme="minorHAnsi" w:cstheme="minorHAnsi"/>
              </w:rPr>
            </w:pPr>
            <w:r>
              <w:rPr>
                <w:rFonts w:asciiTheme="minorHAnsi" w:hAnsiTheme="minorHAnsi" w:cstheme="minorHAnsi"/>
              </w:rPr>
              <w:t>Construcción Informática</w:t>
            </w:r>
          </w:p>
        </w:tc>
      </w:tr>
      <w:tr w:rsidR="000473FE" w:rsidRPr="00C04217" w:rsidTr="000473FE">
        <w:trPr>
          <w:gridAfter w:val="1"/>
          <w:wAfter w:w="15" w:type="dxa"/>
        </w:trPr>
        <w:tc>
          <w:tcPr>
            <w:tcW w:w="2518" w:type="dxa"/>
            <w:gridSpan w:val="2"/>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Ámbito</w:t>
            </w:r>
          </w:p>
        </w:tc>
        <w:tc>
          <w:tcPr>
            <w:tcW w:w="6460" w:type="dxa"/>
            <w:gridSpan w:val="11"/>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rPr>
            </w:pPr>
            <w:r w:rsidRPr="00C04217">
              <w:rPr>
                <w:rFonts w:asciiTheme="minorHAnsi" w:hAnsiTheme="minorHAnsi" w:cstheme="minorHAnsi"/>
              </w:rPr>
              <w:t>Ministerial.</w:t>
            </w:r>
          </w:p>
        </w:tc>
      </w:tr>
      <w:tr w:rsidR="000473FE" w:rsidRPr="00C04217" w:rsidTr="000473FE">
        <w:trPr>
          <w:gridAfter w:val="1"/>
          <w:wAfter w:w="15" w:type="dxa"/>
        </w:trPr>
        <w:tc>
          <w:tcPr>
            <w:tcW w:w="2518" w:type="dxa"/>
            <w:gridSpan w:val="2"/>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Alcance</w:t>
            </w:r>
          </w:p>
        </w:tc>
        <w:tc>
          <w:tcPr>
            <w:tcW w:w="6460" w:type="dxa"/>
            <w:gridSpan w:val="11"/>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rPr>
            </w:pPr>
            <w:r w:rsidRPr="00C04217">
              <w:rPr>
                <w:rFonts w:asciiTheme="minorHAnsi" w:hAnsiTheme="minorHAnsi" w:cstheme="minorHAnsi"/>
              </w:rPr>
              <w:t>Nacional.</w:t>
            </w:r>
          </w:p>
        </w:tc>
      </w:tr>
      <w:tr w:rsidR="000473FE" w:rsidRPr="00C04217" w:rsidTr="000473FE">
        <w:trPr>
          <w:gridAfter w:val="1"/>
          <w:wAfter w:w="15" w:type="dxa"/>
        </w:trPr>
        <w:tc>
          <w:tcPr>
            <w:tcW w:w="2518" w:type="dxa"/>
            <w:gridSpan w:val="2"/>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Relevancia</w:t>
            </w:r>
          </w:p>
        </w:tc>
        <w:tc>
          <w:tcPr>
            <w:tcW w:w="6460" w:type="dxa"/>
            <w:gridSpan w:val="11"/>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rPr>
            </w:pPr>
            <w:r>
              <w:rPr>
                <w:rFonts w:asciiTheme="minorHAnsi" w:hAnsiTheme="minorHAnsi" w:cstheme="minorHAnsi"/>
              </w:rPr>
              <w:t>El resultado del proyecto permitirá contar con un infraestructura profesional certificable con altos estándares que permitan asegurar los datos de la IDE y los servicios asociados bajo condiciones extremas de contingencia.</w:t>
            </w:r>
          </w:p>
        </w:tc>
      </w:tr>
      <w:tr w:rsidR="000473FE" w:rsidRPr="00C04217" w:rsidTr="000473FE">
        <w:trPr>
          <w:gridAfter w:val="1"/>
          <w:wAfter w:w="15" w:type="dxa"/>
        </w:trPr>
        <w:tc>
          <w:tcPr>
            <w:tcW w:w="2518" w:type="dxa"/>
            <w:gridSpan w:val="2"/>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Insumo Requerido</w:t>
            </w:r>
          </w:p>
        </w:tc>
        <w:tc>
          <w:tcPr>
            <w:tcW w:w="6460" w:type="dxa"/>
            <w:gridSpan w:val="11"/>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rPr>
            </w:pPr>
          </w:p>
        </w:tc>
      </w:tr>
      <w:tr w:rsidR="000473FE" w:rsidRPr="00C04217" w:rsidTr="000473FE">
        <w:trPr>
          <w:gridAfter w:val="1"/>
          <w:wAfter w:w="15" w:type="dxa"/>
          <w:trHeight w:val="912"/>
        </w:trPr>
        <w:tc>
          <w:tcPr>
            <w:tcW w:w="2518" w:type="dxa"/>
            <w:gridSpan w:val="2"/>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Descripción</w:t>
            </w:r>
          </w:p>
        </w:tc>
        <w:tc>
          <w:tcPr>
            <w:tcW w:w="6460" w:type="dxa"/>
            <w:gridSpan w:val="11"/>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i/>
              </w:rPr>
            </w:pPr>
            <w:r>
              <w:rPr>
                <w:rFonts w:asciiTheme="minorHAnsi" w:hAnsiTheme="minorHAnsi" w:cstheme="minorHAnsi"/>
              </w:rPr>
              <w:t>El proyecto deberá considerar la adquisición de equipamiento, habilitación de las instalaciones físicas y contratación de servicios, que darán soporte a la infraestructura central de la IDE MINAGRI</w:t>
            </w:r>
          </w:p>
        </w:tc>
      </w:tr>
      <w:tr w:rsidR="000473FE" w:rsidRPr="00C04217" w:rsidTr="000473FE">
        <w:trPr>
          <w:gridAfter w:val="1"/>
          <w:wAfter w:w="15" w:type="dxa"/>
        </w:trPr>
        <w:tc>
          <w:tcPr>
            <w:tcW w:w="4489" w:type="dxa"/>
            <w:gridSpan w:val="5"/>
            <w:tcBorders>
              <w:left w:val="single" w:sz="12" w:space="0" w:color="auto"/>
            </w:tcBorders>
          </w:tcPr>
          <w:p w:rsidR="000473FE" w:rsidRPr="00C04217" w:rsidRDefault="000473FE" w:rsidP="000473FE">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0473FE" w:rsidRPr="00C04217" w:rsidRDefault="000473FE" w:rsidP="000473FE">
            <w:pPr>
              <w:jc w:val="center"/>
              <w:rPr>
                <w:rFonts w:asciiTheme="minorHAnsi" w:hAnsiTheme="minorHAnsi" w:cstheme="minorHAnsi"/>
                <w:b/>
              </w:rPr>
            </w:pPr>
            <w:r w:rsidRPr="00C04217">
              <w:rPr>
                <w:rFonts w:asciiTheme="minorHAnsi" w:hAnsiTheme="minorHAnsi" w:cstheme="minorHAnsi"/>
                <w:b/>
              </w:rPr>
              <w:t>Objetivos Específicos</w:t>
            </w:r>
          </w:p>
        </w:tc>
      </w:tr>
      <w:tr w:rsidR="000473FE" w:rsidRPr="00C04217" w:rsidTr="000473FE">
        <w:trPr>
          <w:gridAfter w:val="1"/>
          <w:wAfter w:w="15" w:type="dxa"/>
        </w:trPr>
        <w:tc>
          <w:tcPr>
            <w:tcW w:w="4489" w:type="dxa"/>
            <w:gridSpan w:val="5"/>
            <w:vMerge w:val="restart"/>
            <w:tcBorders>
              <w:left w:val="single" w:sz="12" w:space="0" w:color="auto"/>
            </w:tcBorders>
          </w:tcPr>
          <w:p w:rsidR="000473FE" w:rsidRPr="00C04217" w:rsidRDefault="000473FE" w:rsidP="000473FE">
            <w:pPr>
              <w:rPr>
                <w:rFonts w:asciiTheme="minorHAnsi" w:hAnsiTheme="minorHAnsi" w:cstheme="minorHAnsi"/>
              </w:rPr>
            </w:pPr>
            <w:r>
              <w:rPr>
                <w:rFonts w:asciiTheme="minorHAnsi" w:hAnsiTheme="minorHAnsi" w:cstheme="minorHAnsi"/>
              </w:rPr>
              <w:t>Construir un Datacenter que cumpla con altos estándares mundiales de seguridad y performance, que den sustento a la IDE MINAGRI</w:t>
            </w:r>
          </w:p>
        </w:tc>
        <w:tc>
          <w:tcPr>
            <w:tcW w:w="4489" w:type="dxa"/>
            <w:gridSpan w:val="8"/>
            <w:tcBorders>
              <w:right w:val="single" w:sz="12" w:space="0" w:color="auto"/>
            </w:tcBorders>
          </w:tcPr>
          <w:p w:rsidR="000473FE" w:rsidRPr="00C04217" w:rsidRDefault="000473FE" w:rsidP="000473FE">
            <w:pPr>
              <w:rPr>
                <w:rFonts w:asciiTheme="minorHAnsi" w:hAnsiTheme="minorHAnsi" w:cstheme="minorHAnsi"/>
              </w:rPr>
            </w:pPr>
            <w:r>
              <w:rPr>
                <w:rFonts w:asciiTheme="minorHAnsi" w:hAnsiTheme="minorHAnsi" w:cstheme="minorHAnsi"/>
              </w:rPr>
              <w:t>Proveer de forma transversal al Ministerio de una infraestructura informática que de sustento a la IDE Minagri</w:t>
            </w:r>
            <w:r w:rsidRPr="00C04217">
              <w:rPr>
                <w:rFonts w:asciiTheme="minorHAnsi" w:hAnsiTheme="minorHAnsi" w:cstheme="minorHAnsi"/>
              </w:rPr>
              <w:t xml:space="preserve"> </w:t>
            </w:r>
          </w:p>
        </w:tc>
      </w:tr>
      <w:tr w:rsidR="000473FE" w:rsidRPr="00C04217" w:rsidTr="000473FE">
        <w:trPr>
          <w:gridAfter w:val="1"/>
          <w:wAfter w:w="15" w:type="dxa"/>
        </w:trPr>
        <w:tc>
          <w:tcPr>
            <w:tcW w:w="4489" w:type="dxa"/>
            <w:gridSpan w:val="5"/>
            <w:vMerge/>
            <w:tcBorders>
              <w:left w:val="single" w:sz="12" w:space="0" w:color="auto"/>
            </w:tcBorders>
          </w:tcPr>
          <w:p w:rsidR="000473FE" w:rsidRPr="00C04217" w:rsidRDefault="000473FE" w:rsidP="000473FE">
            <w:pPr>
              <w:rPr>
                <w:rFonts w:asciiTheme="minorHAnsi" w:hAnsiTheme="minorHAnsi" w:cstheme="minorHAnsi"/>
              </w:rPr>
            </w:pPr>
          </w:p>
        </w:tc>
        <w:tc>
          <w:tcPr>
            <w:tcW w:w="4489" w:type="dxa"/>
            <w:gridSpan w:val="8"/>
            <w:tcBorders>
              <w:right w:val="single" w:sz="12" w:space="0" w:color="auto"/>
            </w:tcBorders>
          </w:tcPr>
          <w:p w:rsidR="000473FE" w:rsidRPr="00C04217" w:rsidRDefault="000473FE" w:rsidP="000473FE">
            <w:pPr>
              <w:rPr>
                <w:rFonts w:asciiTheme="minorHAnsi" w:hAnsiTheme="minorHAnsi" w:cstheme="minorHAnsi"/>
              </w:rPr>
            </w:pPr>
            <w:r>
              <w:rPr>
                <w:rFonts w:asciiTheme="minorHAnsi" w:hAnsiTheme="minorHAnsi" w:cstheme="minorHAnsi"/>
              </w:rPr>
              <w:t>Asegurar la disponibilidad corporativa oficial de los datos geomáti</w:t>
            </w:r>
            <w:r w:rsidR="00D43476">
              <w:rPr>
                <w:rFonts w:asciiTheme="minorHAnsi" w:hAnsiTheme="minorHAnsi" w:cstheme="minorHAnsi"/>
              </w:rPr>
              <w:t>cos de forma centralizada</w:t>
            </w:r>
          </w:p>
        </w:tc>
      </w:tr>
      <w:tr w:rsidR="000473FE" w:rsidRPr="00C04217" w:rsidTr="000473FE">
        <w:trPr>
          <w:gridAfter w:val="1"/>
          <w:wAfter w:w="15" w:type="dxa"/>
        </w:trPr>
        <w:tc>
          <w:tcPr>
            <w:tcW w:w="4489" w:type="dxa"/>
            <w:gridSpan w:val="5"/>
            <w:vMerge/>
            <w:tcBorders>
              <w:left w:val="single" w:sz="12" w:space="0" w:color="auto"/>
              <w:bottom w:val="single" w:sz="12" w:space="0" w:color="auto"/>
            </w:tcBorders>
          </w:tcPr>
          <w:p w:rsidR="000473FE" w:rsidRPr="00C04217" w:rsidRDefault="000473FE" w:rsidP="000473FE">
            <w:pPr>
              <w:rPr>
                <w:rFonts w:asciiTheme="minorHAnsi" w:hAnsiTheme="minorHAnsi" w:cstheme="minorHAnsi"/>
              </w:rPr>
            </w:pPr>
          </w:p>
        </w:tc>
        <w:tc>
          <w:tcPr>
            <w:tcW w:w="4489" w:type="dxa"/>
            <w:gridSpan w:val="8"/>
            <w:tcBorders>
              <w:bottom w:val="single" w:sz="12" w:space="0" w:color="auto"/>
              <w:right w:val="single" w:sz="12" w:space="0" w:color="auto"/>
            </w:tcBorders>
          </w:tcPr>
          <w:p w:rsidR="000473FE" w:rsidRPr="00C04217" w:rsidRDefault="000473FE" w:rsidP="000473FE">
            <w:pPr>
              <w:rPr>
                <w:rFonts w:asciiTheme="minorHAnsi" w:hAnsiTheme="minorHAnsi" w:cstheme="minorHAnsi"/>
              </w:rPr>
            </w:pPr>
          </w:p>
        </w:tc>
      </w:tr>
      <w:tr w:rsidR="000473FE" w:rsidRPr="00C04217" w:rsidTr="000473FE">
        <w:trPr>
          <w:gridAfter w:val="1"/>
          <w:wAfter w:w="15" w:type="dxa"/>
        </w:trPr>
        <w:tc>
          <w:tcPr>
            <w:tcW w:w="2802" w:type="dxa"/>
            <w:gridSpan w:val="3"/>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Indicadores del Proyecto</w:t>
            </w:r>
          </w:p>
        </w:tc>
        <w:tc>
          <w:tcPr>
            <w:tcW w:w="6176" w:type="dxa"/>
            <w:gridSpan w:val="10"/>
            <w:tcBorders>
              <w:top w:val="single" w:sz="12" w:space="0" w:color="auto"/>
              <w:bottom w:val="single" w:sz="12" w:space="0" w:color="auto"/>
              <w:right w:val="single" w:sz="12" w:space="0" w:color="auto"/>
            </w:tcBorders>
          </w:tcPr>
          <w:p w:rsidR="000473FE" w:rsidRPr="00C04217" w:rsidRDefault="000473FE" w:rsidP="00D43476">
            <w:pPr>
              <w:pStyle w:val="Prrafodelista"/>
              <w:spacing w:before="0"/>
              <w:ind w:left="317"/>
              <w:contextualSpacing/>
              <w:jc w:val="left"/>
              <w:rPr>
                <w:rFonts w:asciiTheme="minorHAnsi" w:hAnsiTheme="minorHAnsi"/>
                <w:i/>
              </w:rPr>
            </w:pPr>
            <w:r w:rsidRPr="00C04217">
              <w:rPr>
                <w:rFonts w:asciiTheme="minorHAnsi" w:hAnsiTheme="minorHAnsi"/>
              </w:rPr>
              <w:t>.</w:t>
            </w:r>
          </w:p>
        </w:tc>
      </w:tr>
      <w:tr w:rsidR="000473FE" w:rsidRPr="00C04217" w:rsidTr="000473FE">
        <w:trPr>
          <w:gridAfter w:val="1"/>
          <w:wAfter w:w="15" w:type="dxa"/>
        </w:trPr>
        <w:tc>
          <w:tcPr>
            <w:tcW w:w="1101" w:type="dxa"/>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Duración</w:t>
            </w:r>
          </w:p>
        </w:tc>
        <w:tc>
          <w:tcPr>
            <w:tcW w:w="1701" w:type="dxa"/>
            <w:gridSpan w:val="2"/>
            <w:tcBorders>
              <w:top w:val="single" w:sz="12" w:space="0" w:color="auto"/>
              <w:bottom w:val="single" w:sz="12" w:space="0" w:color="auto"/>
            </w:tcBorders>
          </w:tcPr>
          <w:p w:rsidR="000473FE" w:rsidRPr="00C04217" w:rsidRDefault="00D43476" w:rsidP="000473FE">
            <w:pPr>
              <w:rPr>
                <w:rFonts w:asciiTheme="minorHAnsi" w:hAnsiTheme="minorHAnsi" w:cstheme="minorHAnsi"/>
              </w:rPr>
            </w:pPr>
            <w:r>
              <w:rPr>
                <w:rFonts w:asciiTheme="minorHAnsi" w:hAnsiTheme="minorHAnsi" w:cstheme="minorHAnsi"/>
              </w:rPr>
              <w:t xml:space="preserve">3 </w:t>
            </w:r>
            <w:r w:rsidR="000473FE" w:rsidRPr="00C04217">
              <w:rPr>
                <w:rFonts w:asciiTheme="minorHAnsi" w:hAnsiTheme="minorHAnsi" w:cstheme="minorHAnsi"/>
              </w:rPr>
              <w:t>meses.</w:t>
            </w:r>
          </w:p>
        </w:tc>
        <w:tc>
          <w:tcPr>
            <w:tcW w:w="1842" w:type="dxa"/>
            <w:gridSpan w:val="3"/>
            <w:tcBorders>
              <w:top w:val="single" w:sz="12" w:space="0" w:color="auto"/>
              <w:bottom w:val="single" w:sz="12" w:space="0" w:color="auto"/>
            </w:tcBorders>
          </w:tcPr>
          <w:p w:rsidR="000473FE" w:rsidRPr="00C04217" w:rsidRDefault="000473FE" w:rsidP="000473FE">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0473FE" w:rsidRPr="00C04217" w:rsidRDefault="000473FE" w:rsidP="000473FE">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0473FE" w:rsidRPr="00C04217" w:rsidRDefault="000473FE" w:rsidP="000473FE">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i/>
              </w:rPr>
            </w:pPr>
            <w:r w:rsidRPr="00C04217">
              <w:rPr>
                <w:rFonts w:asciiTheme="minorHAnsi" w:hAnsiTheme="minorHAnsi" w:cstheme="minorHAnsi"/>
                <w:i/>
              </w:rPr>
              <w:t>(estimado)</w:t>
            </w:r>
          </w:p>
        </w:tc>
      </w:tr>
      <w:tr w:rsidR="000473FE" w:rsidRPr="00C04217" w:rsidTr="000473FE">
        <w:trPr>
          <w:gridAfter w:val="1"/>
          <w:wAfter w:w="15" w:type="dxa"/>
        </w:trPr>
        <w:tc>
          <w:tcPr>
            <w:tcW w:w="2802" w:type="dxa"/>
            <w:gridSpan w:val="3"/>
            <w:tcBorders>
              <w:top w:val="single" w:sz="12" w:space="0" w:color="auto"/>
              <w:left w:val="single" w:sz="12" w:space="0" w:color="auto"/>
            </w:tcBorders>
          </w:tcPr>
          <w:p w:rsidR="000473FE" w:rsidRPr="00C04217" w:rsidRDefault="000473FE" w:rsidP="005927CE">
            <w:pPr>
              <w:rPr>
                <w:rFonts w:asciiTheme="minorHAnsi" w:hAnsiTheme="minorHAnsi" w:cstheme="minorHAnsi"/>
                <w:i/>
              </w:rPr>
            </w:pPr>
            <w:r w:rsidRPr="00C04217">
              <w:rPr>
                <w:rFonts w:asciiTheme="minorHAnsi" w:hAnsiTheme="minorHAnsi" w:cstheme="minorHAnsi"/>
                <w:b/>
              </w:rPr>
              <w:t xml:space="preserve">* Costo Total: </w:t>
            </w:r>
            <w:r w:rsidRPr="00C04217">
              <w:rPr>
                <w:rFonts w:asciiTheme="minorHAnsi" w:hAnsiTheme="minorHAnsi" w:cstheme="minorHAnsi"/>
              </w:rPr>
              <w:t xml:space="preserve">$ </w:t>
            </w:r>
            <w:r w:rsidR="005927CE">
              <w:rPr>
                <w:rFonts w:asciiTheme="minorHAnsi" w:hAnsiTheme="minorHAnsi" w:cstheme="minorHAnsi"/>
              </w:rPr>
              <w:t>444</w:t>
            </w:r>
            <w:r w:rsidRPr="00C04217">
              <w:rPr>
                <w:rFonts w:asciiTheme="minorHAnsi" w:hAnsiTheme="minorHAnsi" w:cstheme="minorHAnsi"/>
              </w:rPr>
              <w:t>.</w:t>
            </w:r>
            <w:r w:rsidR="005927CE">
              <w:rPr>
                <w:rFonts w:asciiTheme="minorHAnsi" w:hAnsiTheme="minorHAnsi" w:cstheme="minorHAnsi"/>
              </w:rPr>
              <w:t>7</w:t>
            </w:r>
            <w:r w:rsidR="000E745D">
              <w:rPr>
                <w:rFonts w:asciiTheme="minorHAnsi" w:hAnsiTheme="minorHAnsi" w:cstheme="minorHAnsi"/>
              </w:rPr>
              <w:t>03</w:t>
            </w:r>
            <w:r w:rsidRPr="00C04217">
              <w:rPr>
                <w:rFonts w:asciiTheme="minorHAnsi" w:hAnsiTheme="minorHAnsi" w:cstheme="minorHAnsi"/>
              </w:rPr>
              <w:t>.000</w:t>
            </w:r>
          </w:p>
        </w:tc>
        <w:tc>
          <w:tcPr>
            <w:tcW w:w="1842" w:type="dxa"/>
            <w:gridSpan w:val="3"/>
            <w:tcBorders>
              <w:top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0473FE" w:rsidRPr="00C04217" w:rsidRDefault="000473FE" w:rsidP="000473FE">
            <w:pPr>
              <w:rPr>
                <w:rFonts w:asciiTheme="minorHAnsi" w:hAnsiTheme="minorHAnsi" w:cstheme="minorHAnsi"/>
                <w:i/>
              </w:rPr>
            </w:pPr>
          </w:p>
        </w:tc>
        <w:tc>
          <w:tcPr>
            <w:tcW w:w="1529" w:type="dxa"/>
            <w:gridSpan w:val="4"/>
            <w:tcBorders>
              <w:top w:val="single" w:sz="12" w:space="0" w:color="auto"/>
            </w:tcBorders>
          </w:tcPr>
          <w:p w:rsidR="000473FE" w:rsidRPr="00C04217" w:rsidRDefault="000473FE" w:rsidP="000473FE">
            <w:pPr>
              <w:rPr>
                <w:rFonts w:asciiTheme="minorHAnsi" w:hAnsiTheme="minorHAnsi" w:cstheme="minorHAnsi"/>
                <w:i/>
              </w:rPr>
            </w:pPr>
          </w:p>
        </w:tc>
        <w:tc>
          <w:tcPr>
            <w:tcW w:w="1529" w:type="dxa"/>
            <w:tcBorders>
              <w:top w:val="single" w:sz="12" w:space="0" w:color="auto"/>
              <w:right w:val="single" w:sz="12" w:space="0" w:color="auto"/>
            </w:tcBorders>
          </w:tcPr>
          <w:p w:rsidR="000473FE" w:rsidRPr="00C04217" w:rsidRDefault="000473FE" w:rsidP="000473FE">
            <w:pPr>
              <w:rPr>
                <w:rFonts w:asciiTheme="minorHAnsi" w:hAnsiTheme="minorHAnsi" w:cstheme="minorHAnsi"/>
                <w:i/>
              </w:rPr>
            </w:pPr>
          </w:p>
        </w:tc>
      </w:tr>
      <w:tr w:rsidR="000473FE" w:rsidRPr="00C04217" w:rsidTr="000473FE">
        <w:trPr>
          <w:gridAfter w:val="1"/>
          <w:wAfter w:w="15" w:type="dxa"/>
        </w:trPr>
        <w:tc>
          <w:tcPr>
            <w:tcW w:w="1101" w:type="dxa"/>
            <w:tcBorders>
              <w:left w:val="single" w:sz="12" w:space="0" w:color="auto"/>
              <w:bottom w:val="single" w:sz="12" w:space="0" w:color="auto"/>
              <w:right w:val="nil"/>
            </w:tcBorders>
          </w:tcPr>
          <w:p w:rsidR="000473FE" w:rsidRPr="00C04217" w:rsidRDefault="000473FE" w:rsidP="000473FE">
            <w:pPr>
              <w:rPr>
                <w:rFonts w:asciiTheme="minorHAnsi" w:hAnsiTheme="minorHAnsi" w:cstheme="minorHAnsi"/>
                <w:b/>
              </w:rPr>
            </w:pPr>
          </w:p>
        </w:tc>
        <w:tc>
          <w:tcPr>
            <w:tcW w:w="1701" w:type="dxa"/>
            <w:gridSpan w:val="2"/>
            <w:tcBorders>
              <w:left w:val="nil"/>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0473FE" w:rsidRPr="00C04217" w:rsidRDefault="000473FE" w:rsidP="000473FE">
            <w:pPr>
              <w:rPr>
                <w:rFonts w:asciiTheme="minorHAnsi" w:hAnsiTheme="minorHAnsi" w:cstheme="minorHAnsi"/>
              </w:rPr>
            </w:pPr>
          </w:p>
        </w:tc>
        <w:tc>
          <w:tcPr>
            <w:tcW w:w="1276" w:type="dxa"/>
            <w:gridSpan w:val="2"/>
            <w:tcBorders>
              <w:bottom w:val="single" w:sz="12" w:space="0" w:color="auto"/>
            </w:tcBorders>
          </w:tcPr>
          <w:p w:rsidR="000473FE" w:rsidRPr="00C04217" w:rsidRDefault="000473FE" w:rsidP="000473FE">
            <w:pPr>
              <w:rPr>
                <w:rFonts w:asciiTheme="minorHAnsi" w:hAnsiTheme="minorHAnsi" w:cstheme="minorHAnsi"/>
                <w:i/>
              </w:rPr>
            </w:pPr>
          </w:p>
        </w:tc>
        <w:tc>
          <w:tcPr>
            <w:tcW w:w="1514" w:type="dxa"/>
            <w:gridSpan w:val="3"/>
            <w:tcBorders>
              <w:bottom w:val="single" w:sz="12" w:space="0" w:color="auto"/>
            </w:tcBorders>
          </w:tcPr>
          <w:p w:rsidR="000473FE" w:rsidRPr="00C04217" w:rsidRDefault="000473FE" w:rsidP="000473FE">
            <w:pPr>
              <w:rPr>
                <w:rFonts w:asciiTheme="minorHAnsi" w:hAnsiTheme="minorHAnsi" w:cstheme="minorHAnsi"/>
                <w:i/>
              </w:rPr>
            </w:pPr>
            <w:r>
              <w:rPr>
                <w:rFonts w:cstheme="minorHAnsi"/>
                <w:i/>
              </w:rPr>
              <w:fldChar w:fldCharType="begin"/>
            </w:r>
            <w:r>
              <w:instrText xml:space="preserve"> XE "</w:instrText>
            </w:r>
            <w:r w:rsidRPr="005A465B">
              <w:rPr>
                <w:rFonts w:asciiTheme="minorHAnsi" w:hAnsiTheme="minorHAnsi" w:cstheme="minorHAnsi"/>
                <w:i/>
              </w:rPr>
              <w:instrText>Hardware</w:instrText>
            </w:r>
            <w:r>
              <w:instrText xml:space="preserve">" </w:instrText>
            </w:r>
            <w:r>
              <w:rPr>
                <w:rFonts w:cstheme="minorHAnsi"/>
                <w:i/>
              </w:rPr>
              <w:fldChar w:fldCharType="end"/>
            </w:r>
          </w:p>
        </w:tc>
        <w:tc>
          <w:tcPr>
            <w:tcW w:w="1544" w:type="dxa"/>
            <w:gridSpan w:val="2"/>
            <w:tcBorders>
              <w:bottom w:val="single" w:sz="12" w:space="0" w:color="auto"/>
              <w:right w:val="single" w:sz="12" w:space="0" w:color="auto"/>
            </w:tcBorders>
          </w:tcPr>
          <w:p w:rsidR="000473FE" w:rsidRPr="00C04217" w:rsidRDefault="000473FE" w:rsidP="000473FE">
            <w:pPr>
              <w:rPr>
                <w:rFonts w:asciiTheme="minorHAnsi" w:hAnsiTheme="minorHAnsi" w:cstheme="minorHAnsi"/>
                <w:i/>
              </w:rPr>
            </w:pPr>
          </w:p>
        </w:tc>
      </w:tr>
      <w:tr w:rsidR="000473FE" w:rsidRPr="00C04217" w:rsidTr="000473FE">
        <w:trPr>
          <w:gridAfter w:val="1"/>
          <w:wAfter w:w="15" w:type="dxa"/>
        </w:trPr>
        <w:tc>
          <w:tcPr>
            <w:tcW w:w="2802" w:type="dxa"/>
            <w:gridSpan w:val="3"/>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0473FE" w:rsidRPr="00C04217" w:rsidRDefault="000473FE" w:rsidP="000473FE">
            <w:pPr>
              <w:rPr>
                <w:rFonts w:asciiTheme="minorHAnsi" w:hAnsiTheme="minorHAnsi" w:cstheme="minorHAnsi"/>
                <w:i/>
              </w:rPr>
            </w:pPr>
          </w:p>
        </w:tc>
        <w:tc>
          <w:tcPr>
            <w:tcW w:w="3058" w:type="dxa"/>
            <w:gridSpan w:val="5"/>
            <w:tcBorders>
              <w:top w:val="single" w:sz="12" w:space="0" w:color="auto"/>
              <w:bottom w:val="single" w:sz="12" w:space="0" w:color="auto"/>
              <w:right w:val="single" w:sz="12" w:space="0" w:color="auto"/>
            </w:tcBorders>
          </w:tcPr>
          <w:p w:rsidR="000473FE" w:rsidRPr="00C04217" w:rsidRDefault="000473FE" w:rsidP="000473FE">
            <w:pPr>
              <w:jc w:val="both"/>
              <w:rPr>
                <w:rFonts w:asciiTheme="minorHAnsi" w:hAnsiTheme="minorHAnsi" w:cstheme="minorHAnsi"/>
              </w:rPr>
            </w:pPr>
          </w:p>
        </w:tc>
      </w:tr>
      <w:tr w:rsidR="000473FE" w:rsidRPr="00C04217" w:rsidTr="000473FE">
        <w:trPr>
          <w:gridAfter w:val="1"/>
          <w:wAfter w:w="15" w:type="dxa"/>
        </w:trPr>
        <w:tc>
          <w:tcPr>
            <w:tcW w:w="2802" w:type="dxa"/>
            <w:gridSpan w:val="3"/>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lastRenderedPageBreak/>
              <w:t>Número de usuarios</w:t>
            </w:r>
          </w:p>
        </w:tc>
        <w:tc>
          <w:tcPr>
            <w:tcW w:w="6176" w:type="dxa"/>
            <w:gridSpan w:val="10"/>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i/>
              </w:rPr>
            </w:pPr>
            <w:r w:rsidRPr="00C04217">
              <w:rPr>
                <w:rFonts w:asciiTheme="minorHAnsi" w:hAnsiTheme="minorHAnsi" w:cstheme="minorHAnsi"/>
              </w:rPr>
              <w:t>Un amplio grupo de usuarios a nivel nacional, tanto en el sector público (Ministerios) como privado (productores agrícolas  y mundo académico.</w:t>
            </w:r>
          </w:p>
        </w:tc>
      </w:tr>
      <w:tr w:rsidR="000473FE" w:rsidRPr="00C04217" w:rsidTr="000473FE">
        <w:trPr>
          <w:gridAfter w:val="1"/>
          <w:wAfter w:w="15" w:type="dxa"/>
        </w:trPr>
        <w:tc>
          <w:tcPr>
            <w:tcW w:w="2802" w:type="dxa"/>
            <w:gridSpan w:val="3"/>
            <w:tcBorders>
              <w:top w:val="single" w:sz="12" w:space="0" w:color="auto"/>
              <w:left w:val="single" w:sz="12" w:space="0" w:color="auto"/>
              <w:bottom w:val="single" w:sz="12" w:space="0" w:color="auto"/>
            </w:tcBorders>
          </w:tcPr>
          <w:p w:rsidR="000473FE" w:rsidRPr="00C04217" w:rsidRDefault="000473FE" w:rsidP="000473FE">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0473FE" w:rsidRPr="00C04217" w:rsidRDefault="000473FE" w:rsidP="000473FE">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0473FE" w:rsidRPr="00C04217" w:rsidRDefault="000473FE" w:rsidP="000473FE">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0473FE" w:rsidRPr="00C04217" w:rsidRDefault="000473FE" w:rsidP="000473FE">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0473FE" w:rsidRPr="00C04217" w:rsidRDefault="000473FE" w:rsidP="000473FE">
      <w:pPr>
        <w:rPr>
          <w:rFonts w:cstheme="minorHAnsi"/>
        </w:rPr>
      </w:pPr>
      <w:r w:rsidRPr="00C04217">
        <w:rPr>
          <w:rFonts w:cstheme="minorHAnsi"/>
        </w:rPr>
        <w:t>*Valores  de carácter referencial.</w:t>
      </w:r>
    </w:p>
    <w:p w:rsidR="00D43476" w:rsidRDefault="00D43476">
      <w:r>
        <w:br w:type="page"/>
      </w:r>
    </w:p>
    <w:p w:rsidR="00D43476" w:rsidRPr="002F0E3D" w:rsidRDefault="00282ADD" w:rsidP="00D43476">
      <w:pPr>
        <w:pStyle w:val="Ttulo3"/>
        <w:spacing w:before="0"/>
        <w:rPr>
          <w:rFonts w:cstheme="minorHAnsi"/>
        </w:rPr>
      </w:pPr>
      <w:bookmarkStart w:id="560" w:name="_Toc302636427"/>
      <w:r w:rsidRPr="002F0E3D">
        <w:rPr>
          <w:rFonts w:cstheme="minorHAnsi"/>
        </w:rPr>
        <w:lastRenderedPageBreak/>
        <w:t>P02</w:t>
      </w:r>
      <w:r w:rsidR="00D43476" w:rsidRPr="002F0E3D">
        <w:rPr>
          <w:rFonts w:cstheme="minorHAnsi"/>
        </w:rPr>
        <w:t>-</w:t>
      </w:r>
      <w:r w:rsidR="002F0E3D">
        <w:rPr>
          <w:rFonts w:cstheme="minorHAnsi"/>
        </w:rPr>
        <w:t>DOCUMENTACIÓN DE INFORMACIÓN EN FICHAS ESTANDAR</w:t>
      </w:r>
      <w:bookmarkEnd w:id="560"/>
    </w:p>
    <w:tbl>
      <w:tblPr>
        <w:tblStyle w:val="Tablaconcuadrcula"/>
        <w:tblW w:w="0" w:type="auto"/>
        <w:tblLook w:val="04A0" w:firstRow="1" w:lastRow="0" w:firstColumn="1" w:lastColumn="0" w:noHBand="0" w:noVBand="1"/>
      </w:tblPr>
      <w:tblGrid>
        <w:gridCol w:w="1101"/>
        <w:gridCol w:w="1417"/>
        <w:gridCol w:w="284"/>
        <w:gridCol w:w="1134"/>
        <w:gridCol w:w="553"/>
        <w:gridCol w:w="155"/>
        <w:gridCol w:w="216"/>
        <w:gridCol w:w="1060"/>
        <w:gridCol w:w="999"/>
        <w:gridCol w:w="150"/>
        <w:gridCol w:w="365"/>
        <w:gridCol w:w="15"/>
        <w:gridCol w:w="1529"/>
        <w:gridCol w:w="15"/>
      </w:tblGrid>
      <w:tr w:rsidR="00D43476"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D43476" w:rsidRPr="00C04217" w:rsidRDefault="00392BD2" w:rsidP="00801B78">
            <w:pPr>
              <w:rPr>
                <w:rFonts w:asciiTheme="minorHAnsi" w:hAnsiTheme="minorHAnsi" w:cstheme="minorHAnsi"/>
                <w:b/>
              </w:rPr>
            </w:pPr>
            <w:r>
              <w:rPr>
                <w:rFonts w:asciiTheme="minorHAnsi" w:hAnsiTheme="minorHAnsi" w:cstheme="minorHAnsi"/>
                <w:b/>
              </w:rPr>
              <w:t xml:space="preserve">Nombre Proyecto  </w:t>
            </w:r>
          </w:p>
        </w:tc>
        <w:tc>
          <w:tcPr>
            <w:tcW w:w="6460" w:type="dxa"/>
            <w:gridSpan w:val="11"/>
            <w:tcBorders>
              <w:top w:val="single" w:sz="12" w:space="0" w:color="auto"/>
              <w:bottom w:val="single" w:sz="12" w:space="0" w:color="auto"/>
              <w:right w:val="single" w:sz="12" w:space="0" w:color="auto"/>
            </w:tcBorders>
          </w:tcPr>
          <w:p w:rsidR="00D43476" w:rsidRPr="00C04217" w:rsidRDefault="001B57CB" w:rsidP="00801B78">
            <w:pPr>
              <w:rPr>
                <w:rFonts w:asciiTheme="minorHAnsi" w:hAnsiTheme="minorHAnsi" w:cstheme="minorHAnsi"/>
                <w:b/>
              </w:rPr>
            </w:pPr>
            <w:r>
              <w:rPr>
                <w:rFonts w:asciiTheme="minorHAnsi" w:hAnsiTheme="minorHAnsi" w:cstheme="minorHAnsi"/>
                <w:b/>
              </w:rPr>
              <w:t xml:space="preserve">Documentación Estándar de Información MINAGRI </w:t>
            </w:r>
          </w:p>
        </w:tc>
      </w:tr>
      <w:tr w:rsidR="00D43476"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Institución Responsable</w:t>
            </w:r>
          </w:p>
        </w:tc>
        <w:tc>
          <w:tcPr>
            <w:tcW w:w="6460" w:type="dxa"/>
            <w:gridSpan w:val="11"/>
            <w:tcBorders>
              <w:top w:val="single" w:sz="12" w:space="0" w:color="auto"/>
              <w:bottom w:val="single" w:sz="12" w:space="0" w:color="auto"/>
              <w:right w:val="single" w:sz="12" w:space="0" w:color="auto"/>
            </w:tcBorders>
          </w:tcPr>
          <w:p w:rsidR="00D43476" w:rsidRPr="00C04217" w:rsidRDefault="00D43476" w:rsidP="00801B78">
            <w:pPr>
              <w:rPr>
                <w:rFonts w:asciiTheme="minorHAnsi" w:hAnsiTheme="minorHAnsi" w:cstheme="minorHAnsi"/>
              </w:rPr>
            </w:pPr>
            <w:r>
              <w:rPr>
                <w:rFonts w:asciiTheme="minorHAnsi" w:hAnsiTheme="minorHAnsi" w:cstheme="minorHAnsi"/>
              </w:rPr>
              <w:t>Subsecretaría MINAGRI</w:t>
            </w:r>
          </w:p>
        </w:tc>
      </w:tr>
      <w:tr w:rsidR="00D43476" w:rsidRPr="00C04217" w:rsidTr="00801B78">
        <w:trPr>
          <w:gridAfter w:val="1"/>
          <w:wAfter w:w="15" w:type="dxa"/>
        </w:trPr>
        <w:tc>
          <w:tcPr>
            <w:tcW w:w="2518" w:type="dxa"/>
            <w:gridSpan w:val="2"/>
            <w:tcBorders>
              <w:top w:val="single" w:sz="12" w:space="0" w:color="auto"/>
              <w:left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Organismo Ejecutor</w:t>
            </w:r>
          </w:p>
        </w:tc>
        <w:tc>
          <w:tcPr>
            <w:tcW w:w="6460" w:type="dxa"/>
            <w:gridSpan w:val="11"/>
            <w:tcBorders>
              <w:top w:val="single" w:sz="12" w:space="0" w:color="auto"/>
              <w:right w:val="single" w:sz="12" w:space="0" w:color="auto"/>
            </w:tcBorders>
          </w:tcPr>
          <w:p w:rsidR="00D43476" w:rsidRPr="00C04217" w:rsidRDefault="00D43476" w:rsidP="00801B78">
            <w:pPr>
              <w:rPr>
                <w:rFonts w:asciiTheme="minorHAnsi" w:hAnsiTheme="minorHAnsi" w:cstheme="minorHAnsi"/>
              </w:rPr>
            </w:pPr>
            <w:r>
              <w:rPr>
                <w:rFonts w:asciiTheme="minorHAnsi" w:hAnsiTheme="minorHAnsi" w:cstheme="minorHAnsi"/>
              </w:rPr>
              <w:t>Subsecretaría MINAGRI</w:t>
            </w:r>
            <w:r w:rsidRPr="00C04217">
              <w:rPr>
                <w:rFonts w:asciiTheme="minorHAnsi" w:hAnsiTheme="minorHAnsi" w:cstheme="minorHAnsi"/>
              </w:rPr>
              <w:t>- Contratación a terceros.</w:t>
            </w:r>
          </w:p>
        </w:tc>
      </w:tr>
      <w:tr w:rsidR="00D43476" w:rsidRPr="00C04217" w:rsidTr="00801B78">
        <w:tc>
          <w:tcPr>
            <w:tcW w:w="2518" w:type="dxa"/>
            <w:gridSpan w:val="2"/>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Responsable del Proyecto</w:t>
            </w:r>
          </w:p>
        </w:tc>
        <w:tc>
          <w:tcPr>
            <w:tcW w:w="1418" w:type="dxa"/>
            <w:gridSpan w:val="2"/>
            <w:tcBorders>
              <w:top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D43476" w:rsidRPr="00C04217" w:rsidRDefault="00D43476" w:rsidP="00801B78">
            <w:pPr>
              <w:rPr>
                <w:rFonts w:asciiTheme="minorHAnsi" w:hAnsiTheme="minorHAnsi" w:cstheme="minorHAnsi"/>
              </w:rPr>
            </w:pPr>
          </w:p>
        </w:tc>
        <w:tc>
          <w:tcPr>
            <w:tcW w:w="1149" w:type="dxa"/>
            <w:gridSpan w:val="2"/>
            <w:tcBorders>
              <w:top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D43476" w:rsidRPr="00C04217" w:rsidRDefault="00D43476" w:rsidP="00801B78">
            <w:pPr>
              <w:rPr>
                <w:rFonts w:asciiTheme="minorHAnsi" w:hAnsiTheme="minorHAnsi" w:cstheme="minorHAnsi"/>
              </w:rPr>
            </w:pPr>
          </w:p>
        </w:tc>
      </w:tr>
      <w:tr w:rsidR="00D43476" w:rsidRPr="00C04217" w:rsidTr="00801B78">
        <w:trPr>
          <w:gridAfter w:val="1"/>
          <w:wAfter w:w="15" w:type="dxa"/>
        </w:trPr>
        <w:tc>
          <w:tcPr>
            <w:tcW w:w="2518" w:type="dxa"/>
            <w:gridSpan w:val="2"/>
            <w:tcBorders>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Tipología del Proyecto</w:t>
            </w:r>
          </w:p>
        </w:tc>
        <w:tc>
          <w:tcPr>
            <w:tcW w:w="6460" w:type="dxa"/>
            <w:gridSpan w:val="11"/>
            <w:tcBorders>
              <w:bottom w:val="single" w:sz="12" w:space="0" w:color="auto"/>
              <w:right w:val="single" w:sz="12" w:space="0" w:color="auto"/>
            </w:tcBorders>
          </w:tcPr>
          <w:p w:rsidR="00D43476" w:rsidRPr="00C04217" w:rsidRDefault="00D43476" w:rsidP="00801B78">
            <w:pPr>
              <w:rPr>
                <w:rFonts w:asciiTheme="minorHAnsi" w:hAnsiTheme="minorHAnsi" w:cstheme="minorHAnsi"/>
              </w:rPr>
            </w:pPr>
            <w:r>
              <w:rPr>
                <w:rFonts w:asciiTheme="minorHAnsi" w:hAnsiTheme="minorHAnsi" w:cstheme="minorHAnsi"/>
              </w:rPr>
              <w:t>Construcción Informática</w:t>
            </w:r>
          </w:p>
        </w:tc>
      </w:tr>
      <w:tr w:rsidR="00D43476"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Ámbito</w:t>
            </w:r>
          </w:p>
        </w:tc>
        <w:tc>
          <w:tcPr>
            <w:tcW w:w="6460" w:type="dxa"/>
            <w:gridSpan w:val="11"/>
            <w:tcBorders>
              <w:top w:val="single" w:sz="12" w:space="0" w:color="auto"/>
              <w:bottom w:val="single" w:sz="12" w:space="0" w:color="auto"/>
              <w:right w:val="single" w:sz="12" w:space="0" w:color="auto"/>
            </w:tcBorders>
          </w:tcPr>
          <w:p w:rsidR="00D43476" w:rsidRPr="00C04217" w:rsidRDefault="00D43476" w:rsidP="00801B78">
            <w:pPr>
              <w:rPr>
                <w:rFonts w:asciiTheme="minorHAnsi" w:hAnsiTheme="minorHAnsi" w:cstheme="minorHAnsi"/>
              </w:rPr>
            </w:pPr>
            <w:r w:rsidRPr="00C04217">
              <w:rPr>
                <w:rFonts w:asciiTheme="minorHAnsi" w:hAnsiTheme="minorHAnsi" w:cstheme="minorHAnsi"/>
              </w:rPr>
              <w:t>Ministerial.</w:t>
            </w:r>
          </w:p>
        </w:tc>
      </w:tr>
      <w:tr w:rsidR="00D43476"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Alcance</w:t>
            </w:r>
          </w:p>
        </w:tc>
        <w:tc>
          <w:tcPr>
            <w:tcW w:w="6460" w:type="dxa"/>
            <w:gridSpan w:val="11"/>
            <w:tcBorders>
              <w:top w:val="single" w:sz="12" w:space="0" w:color="auto"/>
              <w:bottom w:val="single" w:sz="12" w:space="0" w:color="auto"/>
              <w:right w:val="single" w:sz="12" w:space="0" w:color="auto"/>
            </w:tcBorders>
          </w:tcPr>
          <w:p w:rsidR="00D43476" w:rsidRPr="00C04217" w:rsidRDefault="00D43476" w:rsidP="00801B78">
            <w:pPr>
              <w:rPr>
                <w:rFonts w:asciiTheme="minorHAnsi" w:hAnsiTheme="minorHAnsi" w:cstheme="minorHAnsi"/>
              </w:rPr>
            </w:pPr>
            <w:r w:rsidRPr="00C04217">
              <w:rPr>
                <w:rFonts w:asciiTheme="minorHAnsi" w:hAnsiTheme="minorHAnsi" w:cstheme="minorHAnsi"/>
              </w:rPr>
              <w:t>Nacional.</w:t>
            </w:r>
          </w:p>
        </w:tc>
      </w:tr>
      <w:tr w:rsidR="00D43476"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Relevancia</w:t>
            </w:r>
          </w:p>
        </w:tc>
        <w:tc>
          <w:tcPr>
            <w:tcW w:w="6460" w:type="dxa"/>
            <w:gridSpan w:val="11"/>
            <w:tcBorders>
              <w:top w:val="single" w:sz="12" w:space="0" w:color="auto"/>
              <w:bottom w:val="single" w:sz="12" w:space="0" w:color="auto"/>
              <w:right w:val="single" w:sz="12" w:space="0" w:color="auto"/>
            </w:tcBorders>
          </w:tcPr>
          <w:p w:rsidR="00D43476" w:rsidRPr="00C04217" w:rsidRDefault="00D43476" w:rsidP="001B57CB">
            <w:pPr>
              <w:rPr>
                <w:rFonts w:asciiTheme="minorHAnsi" w:hAnsiTheme="minorHAnsi" w:cstheme="minorHAnsi"/>
              </w:rPr>
            </w:pPr>
            <w:r>
              <w:rPr>
                <w:rFonts w:asciiTheme="minorHAnsi" w:hAnsiTheme="minorHAnsi" w:cstheme="minorHAnsi"/>
              </w:rPr>
              <w:t>El resultado del proyecto permitirá contar con un</w:t>
            </w:r>
            <w:r w:rsidR="001B57CB">
              <w:rPr>
                <w:rFonts w:asciiTheme="minorHAnsi" w:hAnsiTheme="minorHAnsi" w:cstheme="minorHAnsi"/>
              </w:rPr>
              <w:t>a acabada documentación acerca de la existencia, estado y ubicación de la información geoespacial existente en el MINAGRI</w:t>
            </w:r>
            <w:r>
              <w:rPr>
                <w:rFonts w:asciiTheme="minorHAnsi" w:hAnsiTheme="minorHAnsi" w:cstheme="minorHAnsi"/>
              </w:rPr>
              <w:t>.</w:t>
            </w:r>
            <w:r w:rsidR="001B57CB">
              <w:rPr>
                <w:rFonts w:asciiTheme="minorHAnsi" w:hAnsiTheme="minorHAnsi" w:cstheme="minorHAnsi"/>
              </w:rPr>
              <w:t xml:space="preserve"> Con ello se optimizarán tiempos de acceso y se evitará la duplicación de esfuerzos, evitando el innecesario gasto de recursos, especialmente recursos económicos.  </w:t>
            </w:r>
          </w:p>
        </w:tc>
      </w:tr>
      <w:tr w:rsidR="00D43476"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Insumo Requerido</w:t>
            </w:r>
          </w:p>
        </w:tc>
        <w:tc>
          <w:tcPr>
            <w:tcW w:w="6460" w:type="dxa"/>
            <w:gridSpan w:val="11"/>
            <w:tcBorders>
              <w:top w:val="single" w:sz="12" w:space="0" w:color="auto"/>
              <w:bottom w:val="single" w:sz="12" w:space="0" w:color="auto"/>
              <w:right w:val="single" w:sz="12" w:space="0" w:color="auto"/>
            </w:tcBorders>
          </w:tcPr>
          <w:p w:rsidR="00D43476" w:rsidRPr="00C04217" w:rsidRDefault="00D43476" w:rsidP="00801B78">
            <w:pPr>
              <w:rPr>
                <w:rFonts w:asciiTheme="minorHAnsi" w:hAnsiTheme="minorHAnsi" w:cstheme="minorHAnsi"/>
              </w:rPr>
            </w:pPr>
          </w:p>
        </w:tc>
      </w:tr>
      <w:tr w:rsidR="00D43476" w:rsidRPr="00C04217" w:rsidTr="00801B78">
        <w:trPr>
          <w:gridAfter w:val="1"/>
          <w:wAfter w:w="15" w:type="dxa"/>
          <w:trHeight w:val="912"/>
        </w:trPr>
        <w:tc>
          <w:tcPr>
            <w:tcW w:w="2518" w:type="dxa"/>
            <w:gridSpan w:val="2"/>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Descripción</w:t>
            </w:r>
          </w:p>
        </w:tc>
        <w:tc>
          <w:tcPr>
            <w:tcW w:w="6460" w:type="dxa"/>
            <w:gridSpan w:val="11"/>
            <w:tcBorders>
              <w:top w:val="single" w:sz="12" w:space="0" w:color="auto"/>
              <w:bottom w:val="single" w:sz="12" w:space="0" w:color="auto"/>
              <w:right w:val="single" w:sz="12" w:space="0" w:color="auto"/>
            </w:tcBorders>
          </w:tcPr>
          <w:p w:rsidR="00D43476" w:rsidRPr="00C04217" w:rsidRDefault="00D43476" w:rsidP="001B57CB">
            <w:pPr>
              <w:rPr>
                <w:rFonts w:asciiTheme="minorHAnsi" w:hAnsiTheme="minorHAnsi" w:cstheme="minorHAnsi"/>
                <w:i/>
              </w:rPr>
            </w:pPr>
            <w:r>
              <w:rPr>
                <w:rFonts w:asciiTheme="minorHAnsi" w:hAnsiTheme="minorHAnsi" w:cstheme="minorHAnsi"/>
              </w:rPr>
              <w:t xml:space="preserve">El proyecto deberá considerar la </w:t>
            </w:r>
            <w:r w:rsidR="001B57CB">
              <w:rPr>
                <w:rFonts w:asciiTheme="minorHAnsi" w:hAnsiTheme="minorHAnsi" w:cstheme="minorHAnsi"/>
              </w:rPr>
              <w:t>construcción o adaptación de un software que permita la edición de  fichas de metadatos en el estándar ISO 19139, su publicación y consulta en línea vía plataforma web y su inteconexión con la plataforma de publicación de cartografía digital. Además se deberá realizar la digitación sobre el formato estándar, que implica la recolección, acceso y revisión de la información que está documentando.</w:t>
            </w:r>
          </w:p>
        </w:tc>
      </w:tr>
      <w:tr w:rsidR="00D43476" w:rsidRPr="00C04217" w:rsidTr="00801B78">
        <w:trPr>
          <w:gridAfter w:val="1"/>
          <w:wAfter w:w="15" w:type="dxa"/>
        </w:trPr>
        <w:tc>
          <w:tcPr>
            <w:tcW w:w="4489" w:type="dxa"/>
            <w:gridSpan w:val="5"/>
            <w:tcBorders>
              <w:left w:val="single" w:sz="12" w:space="0" w:color="auto"/>
            </w:tcBorders>
          </w:tcPr>
          <w:p w:rsidR="00D43476" w:rsidRPr="00C04217" w:rsidRDefault="00D43476" w:rsidP="00801B78">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D43476" w:rsidRPr="00C04217" w:rsidRDefault="00D43476" w:rsidP="00801B78">
            <w:pPr>
              <w:jc w:val="center"/>
              <w:rPr>
                <w:rFonts w:asciiTheme="minorHAnsi" w:hAnsiTheme="minorHAnsi" w:cstheme="minorHAnsi"/>
                <w:b/>
              </w:rPr>
            </w:pPr>
            <w:r w:rsidRPr="00C04217">
              <w:rPr>
                <w:rFonts w:asciiTheme="minorHAnsi" w:hAnsiTheme="minorHAnsi" w:cstheme="minorHAnsi"/>
                <w:b/>
              </w:rPr>
              <w:t>Objetivos Específicos</w:t>
            </w:r>
          </w:p>
        </w:tc>
      </w:tr>
      <w:tr w:rsidR="00D43476" w:rsidRPr="00C04217" w:rsidTr="00801B78">
        <w:trPr>
          <w:gridAfter w:val="1"/>
          <w:wAfter w:w="15" w:type="dxa"/>
        </w:trPr>
        <w:tc>
          <w:tcPr>
            <w:tcW w:w="4489" w:type="dxa"/>
            <w:gridSpan w:val="5"/>
            <w:vMerge w:val="restart"/>
            <w:tcBorders>
              <w:left w:val="single" w:sz="12" w:space="0" w:color="auto"/>
            </w:tcBorders>
          </w:tcPr>
          <w:p w:rsidR="00D43476" w:rsidRPr="00C04217" w:rsidRDefault="001B57CB" w:rsidP="00801B78">
            <w:pPr>
              <w:rPr>
                <w:rFonts w:asciiTheme="minorHAnsi" w:hAnsiTheme="minorHAnsi" w:cstheme="minorHAnsi"/>
              </w:rPr>
            </w:pPr>
            <w:r>
              <w:rPr>
                <w:rFonts w:asciiTheme="minorHAnsi" w:hAnsiTheme="minorHAnsi" w:cstheme="minorHAnsi"/>
              </w:rPr>
              <w:t>Documentar y publicar los datos geoespaciales existentes en el MINAGRI</w:t>
            </w:r>
          </w:p>
        </w:tc>
        <w:tc>
          <w:tcPr>
            <w:tcW w:w="4489" w:type="dxa"/>
            <w:gridSpan w:val="8"/>
            <w:tcBorders>
              <w:right w:val="single" w:sz="12" w:space="0" w:color="auto"/>
            </w:tcBorders>
          </w:tcPr>
          <w:p w:rsidR="00D43476" w:rsidRPr="00C04217" w:rsidRDefault="001B57CB" w:rsidP="00801B78">
            <w:pPr>
              <w:rPr>
                <w:rFonts w:asciiTheme="minorHAnsi" w:hAnsiTheme="minorHAnsi" w:cstheme="minorHAnsi"/>
              </w:rPr>
            </w:pPr>
            <w:r>
              <w:rPr>
                <w:rFonts w:asciiTheme="minorHAnsi" w:hAnsiTheme="minorHAnsi" w:cstheme="minorHAnsi"/>
              </w:rPr>
              <w:t>Ahorrar tiempos.</w:t>
            </w:r>
            <w:r w:rsidR="00D43476" w:rsidRPr="00C04217">
              <w:rPr>
                <w:rFonts w:asciiTheme="minorHAnsi" w:hAnsiTheme="minorHAnsi" w:cstheme="minorHAnsi"/>
              </w:rPr>
              <w:t xml:space="preserve"> </w:t>
            </w:r>
          </w:p>
        </w:tc>
      </w:tr>
      <w:tr w:rsidR="00D43476" w:rsidRPr="00C04217" w:rsidTr="00801B78">
        <w:trPr>
          <w:gridAfter w:val="1"/>
          <w:wAfter w:w="15" w:type="dxa"/>
        </w:trPr>
        <w:tc>
          <w:tcPr>
            <w:tcW w:w="4489" w:type="dxa"/>
            <w:gridSpan w:val="5"/>
            <w:vMerge/>
            <w:tcBorders>
              <w:left w:val="single" w:sz="12" w:space="0" w:color="auto"/>
            </w:tcBorders>
          </w:tcPr>
          <w:p w:rsidR="00D43476" w:rsidRPr="00C04217" w:rsidRDefault="00D43476" w:rsidP="00801B78">
            <w:pPr>
              <w:rPr>
                <w:rFonts w:asciiTheme="minorHAnsi" w:hAnsiTheme="minorHAnsi" w:cstheme="minorHAnsi"/>
              </w:rPr>
            </w:pPr>
          </w:p>
        </w:tc>
        <w:tc>
          <w:tcPr>
            <w:tcW w:w="4489" w:type="dxa"/>
            <w:gridSpan w:val="8"/>
            <w:tcBorders>
              <w:right w:val="single" w:sz="12" w:space="0" w:color="auto"/>
            </w:tcBorders>
          </w:tcPr>
          <w:p w:rsidR="00D43476" w:rsidRPr="00C04217" w:rsidRDefault="001B57CB" w:rsidP="00801B78">
            <w:pPr>
              <w:rPr>
                <w:rFonts w:asciiTheme="minorHAnsi" w:hAnsiTheme="minorHAnsi" w:cstheme="minorHAnsi"/>
              </w:rPr>
            </w:pPr>
            <w:r>
              <w:rPr>
                <w:rFonts w:asciiTheme="minorHAnsi" w:hAnsiTheme="minorHAnsi" w:cstheme="minorHAnsi"/>
              </w:rPr>
              <w:t>Evitar duplicidades</w:t>
            </w:r>
          </w:p>
        </w:tc>
      </w:tr>
      <w:tr w:rsidR="00D43476" w:rsidRPr="00C04217" w:rsidTr="00801B78">
        <w:trPr>
          <w:gridAfter w:val="1"/>
          <w:wAfter w:w="15" w:type="dxa"/>
        </w:trPr>
        <w:tc>
          <w:tcPr>
            <w:tcW w:w="4489" w:type="dxa"/>
            <w:gridSpan w:val="5"/>
            <w:vMerge/>
            <w:tcBorders>
              <w:left w:val="single" w:sz="12" w:space="0" w:color="auto"/>
              <w:bottom w:val="single" w:sz="12" w:space="0" w:color="auto"/>
            </w:tcBorders>
          </w:tcPr>
          <w:p w:rsidR="00D43476" w:rsidRPr="00C04217" w:rsidRDefault="00D43476" w:rsidP="00801B78">
            <w:pPr>
              <w:rPr>
                <w:rFonts w:asciiTheme="minorHAnsi" w:hAnsiTheme="minorHAnsi" w:cstheme="minorHAnsi"/>
              </w:rPr>
            </w:pPr>
          </w:p>
        </w:tc>
        <w:tc>
          <w:tcPr>
            <w:tcW w:w="4489" w:type="dxa"/>
            <w:gridSpan w:val="8"/>
            <w:tcBorders>
              <w:bottom w:val="single" w:sz="12" w:space="0" w:color="auto"/>
              <w:right w:val="single" w:sz="12" w:space="0" w:color="auto"/>
            </w:tcBorders>
          </w:tcPr>
          <w:p w:rsidR="00D43476" w:rsidRPr="00C04217" w:rsidRDefault="001B57CB" w:rsidP="00801B78">
            <w:pPr>
              <w:rPr>
                <w:rFonts w:asciiTheme="minorHAnsi" w:hAnsiTheme="minorHAnsi" w:cstheme="minorHAnsi"/>
              </w:rPr>
            </w:pPr>
            <w:r>
              <w:rPr>
                <w:rFonts w:asciiTheme="minorHAnsi" w:hAnsiTheme="minorHAnsi" w:cstheme="minorHAnsi"/>
              </w:rPr>
              <w:t>Ahorrar recursos económicos</w:t>
            </w:r>
          </w:p>
        </w:tc>
      </w:tr>
      <w:tr w:rsidR="00D43476" w:rsidRPr="00C04217" w:rsidTr="00801B78">
        <w:trPr>
          <w:gridAfter w:val="1"/>
          <w:wAfter w:w="15" w:type="dxa"/>
        </w:trPr>
        <w:tc>
          <w:tcPr>
            <w:tcW w:w="2802" w:type="dxa"/>
            <w:gridSpan w:val="3"/>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Indicadores del Proyecto</w:t>
            </w:r>
          </w:p>
        </w:tc>
        <w:tc>
          <w:tcPr>
            <w:tcW w:w="6176" w:type="dxa"/>
            <w:gridSpan w:val="10"/>
            <w:tcBorders>
              <w:top w:val="single" w:sz="12" w:space="0" w:color="auto"/>
              <w:bottom w:val="single" w:sz="12" w:space="0" w:color="auto"/>
              <w:right w:val="single" w:sz="12" w:space="0" w:color="auto"/>
            </w:tcBorders>
          </w:tcPr>
          <w:p w:rsidR="00D43476" w:rsidRPr="00C04217" w:rsidRDefault="00D43476" w:rsidP="00801B78">
            <w:pPr>
              <w:pStyle w:val="Prrafodelista"/>
              <w:spacing w:before="0"/>
              <w:ind w:left="317"/>
              <w:contextualSpacing/>
              <w:jc w:val="left"/>
              <w:rPr>
                <w:rFonts w:asciiTheme="minorHAnsi" w:hAnsiTheme="minorHAnsi"/>
                <w:i/>
              </w:rPr>
            </w:pPr>
            <w:r w:rsidRPr="00C04217">
              <w:rPr>
                <w:rFonts w:asciiTheme="minorHAnsi" w:hAnsiTheme="minorHAnsi"/>
              </w:rPr>
              <w:t>.</w:t>
            </w:r>
          </w:p>
        </w:tc>
      </w:tr>
      <w:tr w:rsidR="00D43476" w:rsidRPr="00C04217" w:rsidTr="00801B78">
        <w:trPr>
          <w:gridAfter w:val="1"/>
          <w:wAfter w:w="15" w:type="dxa"/>
        </w:trPr>
        <w:tc>
          <w:tcPr>
            <w:tcW w:w="1101" w:type="dxa"/>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Duración</w:t>
            </w:r>
          </w:p>
        </w:tc>
        <w:tc>
          <w:tcPr>
            <w:tcW w:w="1701" w:type="dxa"/>
            <w:gridSpan w:val="2"/>
            <w:tcBorders>
              <w:top w:val="single" w:sz="12" w:space="0" w:color="auto"/>
              <w:bottom w:val="single" w:sz="12" w:space="0" w:color="auto"/>
            </w:tcBorders>
          </w:tcPr>
          <w:p w:rsidR="00D43476" w:rsidRPr="00C04217" w:rsidRDefault="00D43476" w:rsidP="00801B78">
            <w:pPr>
              <w:rPr>
                <w:rFonts w:asciiTheme="minorHAnsi" w:hAnsiTheme="minorHAnsi" w:cstheme="minorHAnsi"/>
              </w:rPr>
            </w:pPr>
            <w:r>
              <w:rPr>
                <w:rFonts w:asciiTheme="minorHAnsi" w:hAnsiTheme="minorHAnsi" w:cstheme="minorHAnsi"/>
              </w:rPr>
              <w:t xml:space="preserve">3 </w:t>
            </w:r>
            <w:r w:rsidRPr="00C04217">
              <w:rPr>
                <w:rFonts w:asciiTheme="minorHAnsi" w:hAnsiTheme="minorHAnsi" w:cstheme="minorHAnsi"/>
              </w:rPr>
              <w:t>meses.</w:t>
            </w:r>
          </w:p>
        </w:tc>
        <w:tc>
          <w:tcPr>
            <w:tcW w:w="1842" w:type="dxa"/>
            <w:gridSpan w:val="3"/>
            <w:tcBorders>
              <w:top w:val="single" w:sz="12" w:space="0" w:color="auto"/>
              <w:bottom w:val="single" w:sz="12" w:space="0" w:color="auto"/>
            </w:tcBorders>
          </w:tcPr>
          <w:p w:rsidR="00D43476" w:rsidRPr="00C04217" w:rsidRDefault="00D43476" w:rsidP="00801B78">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D43476" w:rsidRPr="00C04217" w:rsidRDefault="00D43476" w:rsidP="00801B78">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D43476" w:rsidRPr="00C04217" w:rsidRDefault="00D43476" w:rsidP="00801B78">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D43476" w:rsidRPr="00C04217" w:rsidRDefault="00D43476" w:rsidP="00801B78">
            <w:pPr>
              <w:rPr>
                <w:rFonts w:asciiTheme="minorHAnsi" w:hAnsiTheme="minorHAnsi" w:cstheme="minorHAnsi"/>
                <w:i/>
              </w:rPr>
            </w:pPr>
            <w:r w:rsidRPr="00C04217">
              <w:rPr>
                <w:rFonts w:asciiTheme="minorHAnsi" w:hAnsiTheme="minorHAnsi" w:cstheme="minorHAnsi"/>
                <w:i/>
              </w:rPr>
              <w:t>(estimado)</w:t>
            </w:r>
          </w:p>
        </w:tc>
      </w:tr>
      <w:tr w:rsidR="00D43476" w:rsidRPr="00C04217" w:rsidTr="00801B78">
        <w:trPr>
          <w:gridAfter w:val="1"/>
          <w:wAfter w:w="15" w:type="dxa"/>
        </w:trPr>
        <w:tc>
          <w:tcPr>
            <w:tcW w:w="2802" w:type="dxa"/>
            <w:gridSpan w:val="3"/>
            <w:tcBorders>
              <w:top w:val="single" w:sz="12" w:space="0" w:color="auto"/>
              <w:left w:val="single" w:sz="12" w:space="0" w:color="auto"/>
            </w:tcBorders>
          </w:tcPr>
          <w:p w:rsidR="00D43476" w:rsidRPr="00C04217" w:rsidRDefault="00D43476" w:rsidP="00801B78">
            <w:pPr>
              <w:rPr>
                <w:rFonts w:asciiTheme="minorHAnsi" w:hAnsiTheme="minorHAnsi" w:cstheme="minorHAnsi"/>
                <w:i/>
              </w:rPr>
            </w:pPr>
            <w:r w:rsidRPr="00C04217">
              <w:rPr>
                <w:rFonts w:asciiTheme="minorHAnsi" w:hAnsiTheme="minorHAnsi" w:cstheme="minorHAnsi"/>
                <w:b/>
              </w:rPr>
              <w:t xml:space="preserve">* Costo Total: </w:t>
            </w:r>
            <w:r w:rsidR="001B57CB">
              <w:rPr>
                <w:rFonts w:asciiTheme="minorHAnsi" w:hAnsiTheme="minorHAnsi" w:cstheme="minorHAnsi"/>
              </w:rPr>
              <w:t>$ 40</w:t>
            </w:r>
            <w:r w:rsidRPr="00C04217">
              <w:rPr>
                <w:rFonts w:asciiTheme="minorHAnsi" w:hAnsiTheme="minorHAnsi" w:cstheme="minorHAnsi"/>
              </w:rPr>
              <w:t>.000.000</w:t>
            </w:r>
          </w:p>
        </w:tc>
        <w:tc>
          <w:tcPr>
            <w:tcW w:w="1842" w:type="dxa"/>
            <w:gridSpan w:val="3"/>
            <w:tcBorders>
              <w:top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D43476" w:rsidRPr="00C04217" w:rsidRDefault="00D43476" w:rsidP="00801B78">
            <w:pPr>
              <w:rPr>
                <w:rFonts w:asciiTheme="minorHAnsi" w:hAnsiTheme="minorHAnsi" w:cstheme="minorHAnsi"/>
                <w:i/>
              </w:rPr>
            </w:pPr>
          </w:p>
        </w:tc>
        <w:tc>
          <w:tcPr>
            <w:tcW w:w="1529" w:type="dxa"/>
            <w:gridSpan w:val="4"/>
            <w:tcBorders>
              <w:top w:val="single" w:sz="12" w:space="0" w:color="auto"/>
            </w:tcBorders>
          </w:tcPr>
          <w:p w:rsidR="00D43476" w:rsidRPr="00C04217" w:rsidRDefault="00D43476" w:rsidP="00801B78">
            <w:pPr>
              <w:rPr>
                <w:rFonts w:asciiTheme="minorHAnsi" w:hAnsiTheme="minorHAnsi" w:cstheme="minorHAnsi"/>
                <w:i/>
              </w:rPr>
            </w:pPr>
          </w:p>
        </w:tc>
        <w:tc>
          <w:tcPr>
            <w:tcW w:w="1529" w:type="dxa"/>
            <w:tcBorders>
              <w:top w:val="single" w:sz="12" w:space="0" w:color="auto"/>
              <w:right w:val="single" w:sz="12" w:space="0" w:color="auto"/>
            </w:tcBorders>
          </w:tcPr>
          <w:p w:rsidR="00D43476" w:rsidRPr="00C04217" w:rsidRDefault="00D43476" w:rsidP="00801B78">
            <w:pPr>
              <w:rPr>
                <w:rFonts w:asciiTheme="minorHAnsi" w:hAnsiTheme="minorHAnsi" w:cstheme="minorHAnsi"/>
                <w:i/>
              </w:rPr>
            </w:pPr>
          </w:p>
        </w:tc>
      </w:tr>
      <w:tr w:rsidR="00D43476" w:rsidRPr="00C04217" w:rsidTr="00801B78">
        <w:trPr>
          <w:gridAfter w:val="1"/>
          <w:wAfter w:w="15" w:type="dxa"/>
        </w:trPr>
        <w:tc>
          <w:tcPr>
            <w:tcW w:w="1101" w:type="dxa"/>
            <w:tcBorders>
              <w:left w:val="single" w:sz="12" w:space="0" w:color="auto"/>
              <w:bottom w:val="single" w:sz="12" w:space="0" w:color="auto"/>
              <w:right w:val="nil"/>
            </w:tcBorders>
          </w:tcPr>
          <w:p w:rsidR="00D43476" w:rsidRPr="00C04217" w:rsidRDefault="00D43476" w:rsidP="00801B78">
            <w:pPr>
              <w:rPr>
                <w:rFonts w:asciiTheme="minorHAnsi" w:hAnsiTheme="minorHAnsi" w:cstheme="minorHAnsi"/>
                <w:b/>
              </w:rPr>
            </w:pPr>
          </w:p>
        </w:tc>
        <w:tc>
          <w:tcPr>
            <w:tcW w:w="1701" w:type="dxa"/>
            <w:gridSpan w:val="2"/>
            <w:tcBorders>
              <w:left w:val="nil"/>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D43476" w:rsidRPr="00C04217" w:rsidRDefault="00D43476" w:rsidP="00801B78">
            <w:pPr>
              <w:rPr>
                <w:rFonts w:asciiTheme="minorHAnsi" w:hAnsiTheme="minorHAnsi" w:cstheme="minorHAnsi"/>
              </w:rPr>
            </w:pPr>
          </w:p>
        </w:tc>
        <w:tc>
          <w:tcPr>
            <w:tcW w:w="1276" w:type="dxa"/>
            <w:gridSpan w:val="2"/>
            <w:tcBorders>
              <w:bottom w:val="single" w:sz="12" w:space="0" w:color="auto"/>
            </w:tcBorders>
          </w:tcPr>
          <w:p w:rsidR="00D43476" w:rsidRPr="00C04217" w:rsidRDefault="00D43476" w:rsidP="00801B78">
            <w:pPr>
              <w:rPr>
                <w:rFonts w:asciiTheme="minorHAnsi" w:hAnsiTheme="minorHAnsi" w:cstheme="minorHAnsi"/>
                <w:i/>
              </w:rPr>
            </w:pPr>
          </w:p>
        </w:tc>
        <w:tc>
          <w:tcPr>
            <w:tcW w:w="1514" w:type="dxa"/>
            <w:gridSpan w:val="3"/>
            <w:tcBorders>
              <w:bottom w:val="single" w:sz="12" w:space="0" w:color="auto"/>
            </w:tcBorders>
          </w:tcPr>
          <w:p w:rsidR="00D43476" w:rsidRPr="00C04217" w:rsidRDefault="00D43476" w:rsidP="00801B78">
            <w:pPr>
              <w:rPr>
                <w:rFonts w:asciiTheme="minorHAnsi" w:hAnsiTheme="minorHAnsi" w:cstheme="minorHAnsi"/>
                <w:i/>
              </w:rPr>
            </w:pPr>
            <w:r>
              <w:rPr>
                <w:rFonts w:cstheme="minorHAnsi"/>
                <w:i/>
              </w:rPr>
              <w:fldChar w:fldCharType="begin"/>
            </w:r>
            <w:r>
              <w:instrText xml:space="preserve"> XE "</w:instrText>
            </w:r>
            <w:r w:rsidRPr="005A465B">
              <w:rPr>
                <w:rFonts w:asciiTheme="minorHAnsi" w:hAnsiTheme="minorHAnsi" w:cstheme="minorHAnsi"/>
                <w:i/>
              </w:rPr>
              <w:instrText>Hardware</w:instrText>
            </w:r>
            <w:r>
              <w:instrText xml:space="preserve">" </w:instrText>
            </w:r>
            <w:r>
              <w:rPr>
                <w:rFonts w:cstheme="minorHAnsi"/>
                <w:i/>
              </w:rPr>
              <w:fldChar w:fldCharType="end"/>
            </w:r>
          </w:p>
        </w:tc>
        <w:tc>
          <w:tcPr>
            <w:tcW w:w="1544" w:type="dxa"/>
            <w:gridSpan w:val="2"/>
            <w:tcBorders>
              <w:bottom w:val="single" w:sz="12" w:space="0" w:color="auto"/>
              <w:right w:val="single" w:sz="12" w:space="0" w:color="auto"/>
            </w:tcBorders>
          </w:tcPr>
          <w:p w:rsidR="00D43476" w:rsidRPr="00C04217" w:rsidRDefault="00D43476" w:rsidP="00801B78">
            <w:pPr>
              <w:rPr>
                <w:rFonts w:asciiTheme="minorHAnsi" w:hAnsiTheme="minorHAnsi" w:cstheme="minorHAnsi"/>
                <w:i/>
              </w:rPr>
            </w:pPr>
          </w:p>
        </w:tc>
      </w:tr>
      <w:tr w:rsidR="00D43476" w:rsidRPr="00C04217" w:rsidTr="00801B78">
        <w:trPr>
          <w:gridAfter w:val="1"/>
          <w:wAfter w:w="15" w:type="dxa"/>
        </w:trPr>
        <w:tc>
          <w:tcPr>
            <w:tcW w:w="2802" w:type="dxa"/>
            <w:gridSpan w:val="3"/>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D43476" w:rsidRPr="00C04217" w:rsidRDefault="00D43476" w:rsidP="00801B78">
            <w:pPr>
              <w:rPr>
                <w:rFonts w:asciiTheme="minorHAnsi" w:hAnsiTheme="minorHAnsi" w:cstheme="minorHAnsi"/>
                <w:i/>
              </w:rPr>
            </w:pPr>
          </w:p>
        </w:tc>
        <w:tc>
          <w:tcPr>
            <w:tcW w:w="3058" w:type="dxa"/>
            <w:gridSpan w:val="5"/>
            <w:tcBorders>
              <w:top w:val="single" w:sz="12" w:space="0" w:color="auto"/>
              <w:bottom w:val="single" w:sz="12" w:space="0" w:color="auto"/>
              <w:right w:val="single" w:sz="12" w:space="0" w:color="auto"/>
            </w:tcBorders>
          </w:tcPr>
          <w:p w:rsidR="00D43476" w:rsidRPr="00C04217" w:rsidRDefault="00D43476" w:rsidP="00801B78">
            <w:pPr>
              <w:jc w:val="both"/>
              <w:rPr>
                <w:rFonts w:asciiTheme="minorHAnsi" w:hAnsiTheme="minorHAnsi" w:cstheme="minorHAnsi"/>
              </w:rPr>
            </w:pPr>
          </w:p>
        </w:tc>
      </w:tr>
      <w:tr w:rsidR="00D43476" w:rsidRPr="00C04217" w:rsidTr="00801B78">
        <w:trPr>
          <w:gridAfter w:val="1"/>
          <w:wAfter w:w="15" w:type="dxa"/>
        </w:trPr>
        <w:tc>
          <w:tcPr>
            <w:tcW w:w="2802" w:type="dxa"/>
            <w:gridSpan w:val="3"/>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D43476" w:rsidRPr="00C04217" w:rsidRDefault="00D43476" w:rsidP="00801B78">
            <w:pPr>
              <w:rPr>
                <w:rFonts w:asciiTheme="minorHAnsi" w:hAnsiTheme="minorHAnsi" w:cstheme="minorHAnsi"/>
                <w:i/>
              </w:rPr>
            </w:pPr>
            <w:r w:rsidRPr="00C04217">
              <w:rPr>
                <w:rFonts w:asciiTheme="minorHAnsi" w:hAnsiTheme="minorHAnsi" w:cstheme="minorHAnsi"/>
              </w:rPr>
              <w:t>Un amplio grupo de usuarios a nivel nacional, tanto en el sector público (Ministerios) como privado (productores agrícolas  y mundo académico.</w:t>
            </w:r>
          </w:p>
        </w:tc>
      </w:tr>
      <w:tr w:rsidR="00D43476" w:rsidRPr="00C04217" w:rsidTr="00801B78">
        <w:trPr>
          <w:gridAfter w:val="1"/>
          <w:wAfter w:w="15" w:type="dxa"/>
        </w:trPr>
        <w:tc>
          <w:tcPr>
            <w:tcW w:w="2802" w:type="dxa"/>
            <w:gridSpan w:val="3"/>
            <w:tcBorders>
              <w:top w:val="single" w:sz="12" w:space="0" w:color="auto"/>
              <w:left w:val="single" w:sz="12" w:space="0" w:color="auto"/>
              <w:bottom w:val="single" w:sz="12" w:space="0" w:color="auto"/>
            </w:tcBorders>
          </w:tcPr>
          <w:p w:rsidR="00D43476" w:rsidRPr="00C04217" w:rsidRDefault="00D43476" w:rsidP="00801B78">
            <w:pPr>
              <w:rPr>
                <w:rFonts w:asciiTheme="minorHAnsi" w:hAnsiTheme="minorHAnsi" w:cstheme="minorHAnsi"/>
                <w:b/>
              </w:rPr>
            </w:pPr>
            <w:r w:rsidRPr="00C04217">
              <w:rPr>
                <w:rFonts w:asciiTheme="minorHAnsi" w:hAnsiTheme="minorHAnsi" w:cstheme="minorHAnsi"/>
                <w:b/>
              </w:rPr>
              <w:lastRenderedPageBreak/>
              <w:t>Prioridad</w:t>
            </w:r>
          </w:p>
        </w:tc>
        <w:tc>
          <w:tcPr>
            <w:tcW w:w="2058" w:type="dxa"/>
            <w:gridSpan w:val="4"/>
            <w:tcBorders>
              <w:top w:val="single" w:sz="12" w:space="0" w:color="auto"/>
              <w:bottom w:val="single" w:sz="12" w:space="0" w:color="auto"/>
            </w:tcBorders>
          </w:tcPr>
          <w:p w:rsidR="00D43476" w:rsidRPr="00C04217" w:rsidRDefault="00D43476" w:rsidP="00801B78">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D43476" w:rsidRPr="00C04217" w:rsidRDefault="00D43476" w:rsidP="00801B78">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D43476" w:rsidRPr="00C04217" w:rsidRDefault="00D43476" w:rsidP="00801B78">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D43476" w:rsidRPr="00C04217" w:rsidRDefault="00D43476" w:rsidP="00D43476">
      <w:pPr>
        <w:rPr>
          <w:rFonts w:cstheme="minorHAnsi"/>
        </w:rPr>
      </w:pPr>
      <w:r w:rsidRPr="00C04217">
        <w:rPr>
          <w:rFonts w:cstheme="minorHAnsi"/>
        </w:rPr>
        <w:t>*Valores  de carácter referencial.</w:t>
      </w:r>
    </w:p>
    <w:p w:rsidR="001B57CB" w:rsidRDefault="001B57CB">
      <w:r>
        <w:br w:type="page"/>
      </w:r>
    </w:p>
    <w:p w:rsidR="001B57CB" w:rsidRPr="002F0E3D" w:rsidRDefault="001B57CB" w:rsidP="001B57CB">
      <w:pPr>
        <w:pStyle w:val="Ttulo3"/>
        <w:spacing w:before="0"/>
        <w:rPr>
          <w:rFonts w:cstheme="minorHAnsi"/>
        </w:rPr>
      </w:pPr>
      <w:bookmarkStart w:id="561" w:name="_Toc302636428"/>
      <w:r w:rsidRPr="002F0E3D">
        <w:rPr>
          <w:rFonts w:cstheme="minorHAnsi"/>
        </w:rPr>
        <w:lastRenderedPageBreak/>
        <w:t>P0</w:t>
      </w:r>
      <w:r w:rsidR="00392BD2">
        <w:rPr>
          <w:rFonts w:cstheme="minorHAnsi"/>
        </w:rPr>
        <w:t>3</w:t>
      </w:r>
      <w:r w:rsidRPr="002F0E3D">
        <w:rPr>
          <w:rFonts w:cstheme="minorHAnsi"/>
        </w:rPr>
        <w:t>-</w:t>
      </w:r>
      <w:r>
        <w:rPr>
          <w:rFonts w:cstheme="minorHAnsi"/>
        </w:rPr>
        <w:t>CREACIÓN DEL GEOPORTAL MINAGRI</w:t>
      </w:r>
      <w:bookmarkEnd w:id="561"/>
    </w:p>
    <w:tbl>
      <w:tblPr>
        <w:tblStyle w:val="Tablaconcuadrcula"/>
        <w:tblW w:w="0" w:type="auto"/>
        <w:tblLook w:val="04A0" w:firstRow="1" w:lastRow="0" w:firstColumn="1" w:lastColumn="0" w:noHBand="0" w:noVBand="1"/>
      </w:tblPr>
      <w:tblGrid>
        <w:gridCol w:w="1101"/>
        <w:gridCol w:w="1417"/>
        <w:gridCol w:w="284"/>
        <w:gridCol w:w="1134"/>
        <w:gridCol w:w="553"/>
        <w:gridCol w:w="155"/>
        <w:gridCol w:w="216"/>
        <w:gridCol w:w="1060"/>
        <w:gridCol w:w="999"/>
        <w:gridCol w:w="150"/>
        <w:gridCol w:w="365"/>
        <w:gridCol w:w="15"/>
        <w:gridCol w:w="1529"/>
        <w:gridCol w:w="15"/>
      </w:tblGrid>
      <w:tr w:rsidR="001B57CB"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1B57CB" w:rsidRPr="00C04217" w:rsidRDefault="00392BD2" w:rsidP="00801B78">
            <w:pPr>
              <w:rPr>
                <w:rFonts w:asciiTheme="minorHAnsi" w:hAnsiTheme="minorHAnsi" w:cstheme="minorHAnsi"/>
                <w:b/>
              </w:rPr>
            </w:pPr>
            <w:r>
              <w:rPr>
                <w:rFonts w:asciiTheme="minorHAnsi" w:hAnsiTheme="minorHAnsi" w:cstheme="minorHAnsi"/>
                <w:b/>
              </w:rPr>
              <w:t xml:space="preserve">Nombre Proyecto </w:t>
            </w:r>
          </w:p>
        </w:tc>
        <w:tc>
          <w:tcPr>
            <w:tcW w:w="6460" w:type="dxa"/>
            <w:gridSpan w:val="11"/>
            <w:tcBorders>
              <w:top w:val="single" w:sz="12" w:space="0" w:color="auto"/>
              <w:bottom w:val="single" w:sz="12" w:space="0" w:color="auto"/>
              <w:right w:val="single" w:sz="12" w:space="0" w:color="auto"/>
            </w:tcBorders>
          </w:tcPr>
          <w:p w:rsidR="001B57CB" w:rsidRPr="00C04217" w:rsidRDefault="00392BD2" w:rsidP="00801B78">
            <w:pPr>
              <w:rPr>
                <w:rFonts w:asciiTheme="minorHAnsi" w:hAnsiTheme="minorHAnsi" w:cstheme="minorHAnsi"/>
                <w:b/>
              </w:rPr>
            </w:pPr>
            <w:r>
              <w:rPr>
                <w:rFonts w:asciiTheme="minorHAnsi" w:hAnsiTheme="minorHAnsi" w:cstheme="minorHAnsi"/>
                <w:b/>
              </w:rPr>
              <w:t>Creación del Geoportal MINAGRI</w:t>
            </w:r>
            <w:r w:rsidR="001B57CB">
              <w:rPr>
                <w:rFonts w:asciiTheme="minorHAnsi" w:hAnsiTheme="minorHAnsi" w:cstheme="minorHAnsi"/>
                <w:b/>
              </w:rPr>
              <w:t xml:space="preserve"> </w:t>
            </w:r>
          </w:p>
        </w:tc>
      </w:tr>
      <w:tr w:rsidR="001B57CB"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Institución Responsable</w:t>
            </w:r>
          </w:p>
        </w:tc>
        <w:tc>
          <w:tcPr>
            <w:tcW w:w="6460" w:type="dxa"/>
            <w:gridSpan w:val="11"/>
            <w:tcBorders>
              <w:top w:val="single" w:sz="12" w:space="0" w:color="auto"/>
              <w:bottom w:val="single" w:sz="12" w:space="0" w:color="auto"/>
              <w:right w:val="single" w:sz="12" w:space="0" w:color="auto"/>
            </w:tcBorders>
          </w:tcPr>
          <w:p w:rsidR="001B57CB" w:rsidRPr="00C04217" w:rsidRDefault="001B57CB" w:rsidP="00801B78">
            <w:pPr>
              <w:rPr>
                <w:rFonts w:asciiTheme="minorHAnsi" w:hAnsiTheme="minorHAnsi" w:cstheme="minorHAnsi"/>
              </w:rPr>
            </w:pPr>
            <w:r>
              <w:rPr>
                <w:rFonts w:asciiTheme="minorHAnsi" w:hAnsiTheme="minorHAnsi" w:cstheme="minorHAnsi"/>
              </w:rPr>
              <w:t>Subsecretaría MINAGRI</w:t>
            </w:r>
          </w:p>
        </w:tc>
      </w:tr>
      <w:tr w:rsidR="001B57CB" w:rsidRPr="00C04217" w:rsidTr="00801B78">
        <w:trPr>
          <w:gridAfter w:val="1"/>
          <w:wAfter w:w="15" w:type="dxa"/>
        </w:trPr>
        <w:tc>
          <w:tcPr>
            <w:tcW w:w="2518" w:type="dxa"/>
            <w:gridSpan w:val="2"/>
            <w:tcBorders>
              <w:top w:val="single" w:sz="12" w:space="0" w:color="auto"/>
              <w:left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Organismo Ejecutor</w:t>
            </w:r>
          </w:p>
        </w:tc>
        <w:tc>
          <w:tcPr>
            <w:tcW w:w="6460" w:type="dxa"/>
            <w:gridSpan w:val="11"/>
            <w:tcBorders>
              <w:top w:val="single" w:sz="12" w:space="0" w:color="auto"/>
              <w:right w:val="single" w:sz="12" w:space="0" w:color="auto"/>
            </w:tcBorders>
          </w:tcPr>
          <w:p w:rsidR="001B57CB" w:rsidRPr="00C04217" w:rsidRDefault="001B57CB" w:rsidP="00801B78">
            <w:pPr>
              <w:rPr>
                <w:rFonts w:asciiTheme="minorHAnsi" w:hAnsiTheme="minorHAnsi" w:cstheme="minorHAnsi"/>
              </w:rPr>
            </w:pPr>
            <w:r>
              <w:rPr>
                <w:rFonts w:asciiTheme="minorHAnsi" w:hAnsiTheme="minorHAnsi" w:cstheme="minorHAnsi"/>
              </w:rPr>
              <w:t>Subsecretaría MINAGRI</w:t>
            </w:r>
            <w:r w:rsidRPr="00C04217">
              <w:rPr>
                <w:rFonts w:asciiTheme="minorHAnsi" w:hAnsiTheme="minorHAnsi" w:cstheme="minorHAnsi"/>
              </w:rPr>
              <w:t>- Contratación a terceros.</w:t>
            </w:r>
          </w:p>
        </w:tc>
      </w:tr>
      <w:tr w:rsidR="001B57CB" w:rsidRPr="00C04217" w:rsidTr="00801B78">
        <w:tc>
          <w:tcPr>
            <w:tcW w:w="2518" w:type="dxa"/>
            <w:gridSpan w:val="2"/>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Responsable del Proyecto</w:t>
            </w:r>
          </w:p>
        </w:tc>
        <w:tc>
          <w:tcPr>
            <w:tcW w:w="1418" w:type="dxa"/>
            <w:gridSpan w:val="2"/>
            <w:tcBorders>
              <w:top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e-mail</w:t>
            </w:r>
          </w:p>
        </w:tc>
        <w:tc>
          <w:tcPr>
            <w:tcW w:w="1984" w:type="dxa"/>
            <w:gridSpan w:val="4"/>
            <w:tcBorders>
              <w:top w:val="single" w:sz="12" w:space="0" w:color="auto"/>
              <w:bottom w:val="single" w:sz="12" w:space="0" w:color="auto"/>
            </w:tcBorders>
          </w:tcPr>
          <w:p w:rsidR="001B57CB" w:rsidRPr="00C04217" w:rsidRDefault="001B57CB" w:rsidP="00801B78">
            <w:pPr>
              <w:rPr>
                <w:rFonts w:asciiTheme="minorHAnsi" w:hAnsiTheme="minorHAnsi" w:cstheme="minorHAnsi"/>
              </w:rPr>
            </w:pPr>
          </w:p>
        </w:tc>
        <w:tc>
          <w:tcPr>
            <w:tcW w:w="1149" w:type="dxa"/>
            <w:gridSpan w:val="2"/>
            <w:tcBorders>
              <w:top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Teléfono</w:t>
            </w:r>
          </w:p>
        </w:tc>
        <w:tc>
          <w:tcPr>
            <w:tcW w:w="1924" w:type="dxa"/>
            <w:gridSpan w:val="4"/>
            <w:tcBorders>
              <w:top w:val="single" w:sz="12" w:space="0" w:color="auto"/>
              <w:bottom w:val="single" w:sz="12" w:space="0" w:color="auto"/>
              <w:right w:val="single" w:sz="12" w:space="0" w:color="auto"/>
            </w:tcBorders>
          </w:tcPr>
          <w:p w:rsidR="001B57CB" w:rsidRPr="00C04217" w:rsidRDefault="001B57CB" w:rsidP="00801B78">
            <w:pPr>
              <w:rPr>
                <w:rFonts w:asciiTheme="minorHAnsi" w:hAnsiTheme="minorHAnsi" w:cstheme="minorHAnsi"/>
              </w:rPr>
            </w:pPr>
          </w:p>
        </w:tc>
      </w:tr>
      <w:tr w:rsidR="001B57CB" w:rsidRPr="00C04217" w:rsidTr="00801B78">
        <w:trPr>
          <w:gridAfter w:val="1"/>
          <w:wAfter w:w="15" w:type="dxa"/>
        </w:trPr>
        <w:tc>
          <w:tcPr>
            <w:tcW w:w="2518" w:type="dxa"/>
            <w:gridSpan w:val="2"/>
            <w:tcBorders>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Tipología del Proyecto</w:t>
            </w:r>
          </w:p>
        </w:tc>
        <w:tc>
          <w:tcPr>
            <w:tcW w:w="6460" w:type="dxa"/>
            <w:gridSpan w:val="11"/>
            <w:tcBorders>
              <w:bottom w:val="single" w:sz="12" w:space="0" w:color="auto"/>
              <w:right w:val="single" w:sz="12" w:space="0" w:color="auto"/>
            </w:tcBorders>
          </w:tcPr>
          <w:p w:rsidR="001B57CB" w:rsidRPr="00C04217" w:rsidRDefault="001B57CB" w:rsidP="00801B78">
            <w:pPr>
              <w:rPr>
                <w:rFonts w:asciiTheme="minorHAnsi" w:hAnsiTheme="minorHAnsi" w:cstheme="minorHAnsi"/>
              </w:rPr>
            </w:pPr>
            <w:r>
              <w:rPr>
                <w:rFonts w:asciiTheme="minorHAnsi" w:hAnsiTheme="minorHAnsi" w:cstheme="minorHAnsi"/>
              </w:rPr>
              <w:t>Construcción Informática</w:t>
            </w:r>
          </w:p>
        </w:tc>
      </w:tr>
      <w:tr w:rsidR="001B57CB"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Ámbito</w:t>
            </w:r>
          </w:p>
        </w:tc>
        <w:tc>
          <w:tcPr>
            <w:tcW w:w="6460" w:type="dxa"/>
            <w:gridSpan w:val="11"/>
            <w:tcBorders>
              <w:top w:val="single" w:sz="12" w:space="0" w:color="auto"/>
              <w:bottom w:val="single" w:sz="12" w:space="0" w:color="auto"/>
              <w:right w:val="single" w:sz="12" w:space="0" w:color="auto"/>
            </w:tcBorders>
          </w:tcPr>
          <w:p w:rsidR="001B57CB" w:rsidRPr="00C04217" w:rsidRDefault="001B57CB" w:rsidP="00801B78">
            <w:pPr>
              <w:rPr>
                <w:rFonts w:asciiTheme="minorHAnsi" w:hAnsiTheme="minorHAnsi" w:cstheme="minorHAnsi"/>
              </w:rPr>
            </w:pPr>
            <w:r w:rsidRPr="00C04217">
              <w:rPr>
                <w:rFonts w:asciiTheme="minorHAnsi" w:hAnsiTheme="minorHAnsi" w:cstheme="minorHAnsi"/>
              </w:rPr>
              <w:t>Ministerial.</w:t>
            </w:r>
          </w:p>
        </w:tc>
      </w:tr>
      <w:tr w:rsidR="001B57CB"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Alcance</w:t>
            </w:r>
          </w:p>
        </w:tc>
        <w:tc>
          <w:tcPr>
            <w:tcW w:w="6460" w:type="dxa"/>
            <w:gridSpan w:val="11"/>
            <w:tcBorders>
              <w:top w:val="single" w:sz="12" w:space="0" w:color="auto"/>
              <w:bottom w:val="single" w:sz="12" w:space="0" w:color="auto"/>
              <w:right w:val="single" w:sz="12" w:space="0" w:color="auto"/>
            </w:tcBorders>
          </w:tcPr>
          <w:p w:rsidR="001B57CB" w:rsidRPr="00C04217" w:rsidRDefault="001B57CB" w:rsidP="00801B78">
            <w:pPr>
              <w:rPr>
                <w:rFonts w:asciiTheme="minorHAnsi" w:hAnsiTheme="minorHAnsi" w:cstheme="minorHAnsi"/>
              </w:rPr>
            </w:pPr>
            <w:r w:rsidRPr="00C04217">
              <w:rPr>
                <w:rFonts w:asciiTheme="minorHAnsi" w:hAnsiTheme="minorHAnsi" w:cstheme="minorHAnsi"/>
              </w:rPr>
              <w:t>Nacional.</w:t>
            </w:r>
          </w:p>
        </w:tc>
      </w:tr>
      <w:tr w:rsidR="001B57CB"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Relevancia</w:t>
            </w:r>
          </w:p>
        </w:tc>
        <w:tc>
          <w:tcPr>
            <w:tcW w:w="6460" w:type="dxa"/>
            <w:gridSpan w:val="11"/>
            <w:tcBorders>
              <w:top w:val="single" w:sz="12" w:space="0" w:color="auto"/>
              <w:bottom w:val="single" w:sz="12" w:space="0" w:color="auto"/>
              <w:right w:val="single" w:sz="12" w:space="0" w:color="auto"/>
            </w:tcBorders>
          </w:tcPr>
          <w:p w:rsidR="001B57CB" w:rsidRPr="00C04217" w:rsidRDefault="004B4A7C" w:rsidP="00801B78">
            <w:pPr>
              <w:rPr>
                <w:rFonts w:asciiTheme="minorHAnsi" w:hAnsiTheme="minorHAnsi" w:cstheme="minorHAnsi"/>
              </w:rPr>
            </w:pPr>
            <w:r>
              <w:rPr>
                <w:rFonts w:asciiTheme="minorHAnsi" w:hAnsiTheme="minorHAnsi" w:cstheme="minorHAnsi"/>
              </w:rPr>
              <w:t>El proyecto permitirá contar con una plataforma de acceso a los productos de información del MINAGRI. Permitirá controlar de forma selectiva el acceso para tomadores de decisión, técnicos y público en general. La plataforma entregará una mirada geográfica y potentes herramientas para localizar la inversión, focalizar y priorizar proyectos, estimar y proyectar los impactos y relacionar múltiples variables espaciales en beneficio de la gestión institucional.</w:t>
            </w:r>
            <w:r w:rsidR="001B57CB">
              <w:rPr>
                <w:rFonts w:asciiTheme="minorHAnsi" w:hAnsiTheme="minorHAnsi" w:cstheme="minorHAnsi"/>
              </w:rPr>
              <w:t xml:space="preserve">  </w:t>
            </w:r>
          </w:p>
        </w:tc>
      </w:tr>
      <w:tr w:rsidR="001B57CB" w:rsidRPr="00C04217" w:rsidTr="00801B78">
        <w:trPr>
          <w:gridAfter w:val="1"/>
          <w:wAfter w:w="15" w:type="dxa"/>
        </w:trPr>
        <w:tc>
          <w:tcPr>
            <w:tcW w:w="2518" w:type="dxa"/>
            <w:gridSpan w:val="2"/>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Insumo Requerido</w:t>
            </w:r>
          </w:p>
        </w:tc>
        <w:tc>
          <w:tcPr>
            <w:tcW w:w="6460" w:type="dxa"/>
            <w:gridSpan w:val="11"/>
            <w:tcBorders>
              <w:top w:val="single" w:sz="12" w:space="0" w:color="auto"/>
              <w:bottom w:val="single" w:sz="12" w:space="0" w:color="auto"/>
              <w:right w:val="single" w:sz="12" w:space="0" w:color="auto"/>
            </w:tcBorders>
          </w:tcPr>
          <w:p w:rsidR="001B57CB" w:rsidRPr="00C04217" w:rsidRDefault="001B57CB" w:rsidP="00801B78">
            <w:pPr>
              <w:rPr>
                <w:rFonts w:asciiTheme="minorHAnsi" w:hAnsiTheme="minorHAnsi" w:cstheme="minorHAnsi"/>
              </w:rPr>
            </w:pPr>
          </w:p>
        </w:tc>
      </w:tr>
      <w:tr w:rsidR="001B57CB" w:rsidRPr="00C04217" w:rsidTr="00801B78">
        <w:trPr>
          <w:gridAfter w:val="1"/>
          <w:wAfter w:w="15" w:type="dxa"/>
          <w:trHeight w:val="912"/>
        </w:trPr>
        <w:tc>
          <w:tcPr>
            <w:tcW w:w="2518" w:type="dxa"/>
            <w:gridSpan w:val="2"/>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Descripción</w:t>
            </w:r>
          </w:p>
        </w:tc>
        <w:tc>
          <w:tcPr>
            <w:tcW w:w="6460" w:type="dxa"/>
            <w:gridSpan w:val="11"/>
            <w:tcBorders>
              <w:top w:val="single" w:sz="12" w:space="0" w:color="auto"/>
              <w:bottom w:val="single" w:sz="12" w:space="0" w:color="auto"/>
              <w:right w:val="single" w:sz="12" w:space="0" w:color="auto"/>
            </w:tcBorders>
          </w:tcPr>
          <w:p w:rsidR="001B57CB" w:rsidRPr="00C04217" w:rsidRDefault="001B57CB" w:rsidP="003D3C55">
            <w:pPr>
              <w:rPr>
                <w:rFonts w:asciiTheme="minorHAnsi" w:hAnsiTheme="minorHAnsi" w:cstheme="minorHAnsi"/>
                <w:i/>
              </w:rPr>
            </w:pPr>
            <w:r>
              <w:rPr>
                <w:rFonts w:asciiTheme="minorHAnsi" w:hAnsiTheme="minorHAnsi" w:cstheme="minorHAnsi"/>
              </w:rPr>
              <w:t xml:space="preserve">El proyecto deberá considerar la construcción o adaptación de un software que permita la </w:t>
            </w:r>
            <w:r w:rsidR="003D3C55">
              <w:rPr>
                <w:rFonts w:asciiTheme="minorHAnsi" w:hAnsiTheme="minorHAnsi" w:cstheme="minorHAnsi"/>
              </w:rPr>
              <w:t xml:space="preserve">creación de una base de datos geográfica corporativa, la integración de herramientas de navegación, edición y procesamiento en línea, el control selectivo de acceso, la integración con el repositorio documental de información y la integración con los flujos productivos de información de la IDE Minagri. Será una herramienta con una arquitectura centralizada, soportada por un alto estándar de plataforma de hardware y software que asegure su rendimiento en condiciones extremas, y se ajustará a estándares mundiales de interoperabilidad y calidad. </w:t>
            </w:r>
          </w:p>
        </w:tc>
      </w:tr>
      <w:tr w:rsidR="001B57CB" w:rsidRPr="00C04217" w:rsidTr="00801B78">
        <w:trPr>
          <w:gridAfter w:val="1"/>
          <w:wAfter w:w="15" w:type="dxa"/>
        </w:trPr>
        <w:tc>
          <w:tcPr>
            <w:tcW w:w="4489" w:type="dxa"/>
            <w:gridSpan w:val="5"/>
            <w:tcBorders>
              <w:left w:val="single" w:sz="12" w:space="0" w:color="auto"/>
            </w:tcBorders>
          </w:tcPr>
          <w:p w:rsidR="001B57CB" w:rsidRPr="00C04217" w:rsidRDefault="001B57CB" w:rsidP="00801B78">
            <w:pPr>
              <w:jc w:val="center"/>
              <w:rPr>
                <w:rFonts w:asciiTheme="minorHAnsi" w:hAnsiTheme="minorHAnsi" w:cstheme="minorHAnsi"/>
                <w:b/>
              </w:rPr>
            </w:pPr>
            <w:r w:rsidRPr="00C04217">
              <w:rPr>
                <w:rFonts w:asciiTheme="minorHAnsi" w:hAnsiTheme="minorHAnsi" w:cstheme="minorHAnsi"/>
                <w:b/>
              </w:rPr>
              <w:t>Objetivo General</w:t>
            </w:r>
          </w:p>
        </w:tc>
        <w:tc>
          <w:tcPr>
            <w:tcW w:w="4489" w:type="dxa"/>
            <w:gridSpan w:val="8"/>
            <w:tcBorders>
              <w:right w:val="single" w:sz="12" w:space="0" w:color="auto"/>
            </w:tcBorders>
          </w:tcPr>
          <w:p w:rsidR="001B57CB" w:rsidRPr="00C04217" w:rsidRDefault="001B57CB" w:rsidP="00801B78">
            <w:pPr>
              <w:jc w:val="center"/>
              <w:rPr>
                <w:rFonts w:asciiTheme="minorHAnsi" w:hAnsiTheme="minorHAnsi" w:cstheme="minorHAnsi"/>
                <w:b/>
              </w:rPr>
            </w:pPr>
            <w:r w:rsidRPr="00C04217">
              <w:rPr>
                <w:rFonts w:asciiTheme="minorHAnsi" w:hAnsiTheme="minorHAnsi" w:cstheme="minorHAnsi"/>
                <w:b/>
              </w:rPr>
              <w:t>Objetivos Específicos</w:t>
            </w:r>
          </w:p>
        </w:tc>
      </w:tr>
      <w:tr w:rsidR="001B57CB" w:rsidRPr="00C04217" w:rsidTr="00801B78">
        <w:trPr>
          <w:gridAfter w:val="1"/>
          <w:wAfter w:w="15" w:type="dxa"/>
        </w:trPr>
        <w:tc>
          <w:tcPr>
            <w:tcW w:w="4489" w:type="dxa"/>
            <w:gridSpan w:val="5"/>
            <w:vMerge w:val="restart"/>
            <w:tcBorders>
              <w:left w:val="single" w:sz="12" w:space="0" w:color="auto"/>
            </w:tcBorders>
          </w:tcPr>
          <w:p w:rsidR="001B57CB" w:rsidRPr="00C04217" w:rsidRDefault="003D3C55" w:rsidP="00801B78">
            <w:pPr>
              <w:rPr>
                <w:rFonts w:asciiTheme="minorHAnsi" w:hAnsiTheme="minorHAnsi" w:cstheme="minorHAnsi"/>
              </w:rPr>
            </w:pPr>
            <w:r>
              <w:rPr>
                <w:rFonts w:asciiTheme="minorHAnsi" w:hAnsiTheme="minorHAnsi" w:cstheme="minorHAnsi"/>
              </w:rPr>
              <w:t>Construir una herramienta de gestión de información geoespacial que permita el acceso y explotación de la información contenida en la IDE MINAGRI.</w:t>
            </w:r>
          </w:p>
        </w:tc>
        <w:tc>
          <w:tcPr>
            <w:tcW w:w="4489" w:type="dxa"/>
            <w:gridSpan w:val="8"/>
            <w:tcBorders>
              <w:right w:val="single" w:sz="12" w:space="0" w:color="auto"/>
            </w:tcBorders>
          </w:tcPr>
          <w:p w:rsidR="001B57CB" w:rsidRPr="00C04217" w:rsidRDefault="003D3C55" w:rsidP="00801B78">
            <w:pPr>
              <w:rPr>
                <w:rFonts w:asciiTheme="minorHAnsi" w:hAnsiTheme="minorHAnsi" w:cstheme="minorHAnsi"/>
              </w:rPr>
            </w:pPr>
            <w:r>
              <w:rPr>
                <w:rFonts w:asciiTheme="minorHAnsi" w:hAnsiTheme="minorHAnsi" w:cstheme="minorHAnsi"/>
              </w:rPr>
              <w:t xml:space="preserve">Mejorar la gestión mediante el acceso a la información geoespacial </w:t>
            </w:r>
            <w:r w:rsidR="001B57CB" w:rsidRPr="00C04217">
              <w:rPr>
                <w:rFonts w:asciiTheme="minorHAnsi" w:hAnsiTheme="minorHAnsi" w:cstheme="minorHAnsi"/>
              </w:rPr>
              <w:t xml:space="preserve"> </w:t>
            </w:r>
          </w:p>
        </w:tc>
      </w:tr>
      <w:tr w:rsidR="001B57CB" w:rsidRPr="00C04217" w:rsidTr="00801B78">
        <w:trPr>
          <w:gridAfter w:val="1"/>
          <w:wAfter w:w="15" w:type="dxa"/>
        </w:trPr>
        <w:tc>
          <w:tcPr>
            <w:tcW w:w="4489" w:type="dxa"/>
            <w:gridSpan w:val="5"/>
            <w:vMerge/>
            <w:tcBorders>
              <w:left w:val="single" w:sz="12" w:space="0" w:color="auto"/>
            </w:tcBorders>
          </w:tcPr>
          <w:p w:rsidR="001B57CB" w:rsidRPr="00C04217" w:rsidRDefault="001B57CB" w:rsidP="00801B78">
            <w:pPr>
              <w:rPr>
                <w:rFonts w:asciiTheme="minorHAnsi" w:hAnsiTheme="minorHAnsi" w:cstheme="minorHAnsi"/>
              </w:rPr>
            </w:pPr>
          </w:p>
        </w:tc>
        <w:tc>
          <w:tcPr>
            <w:tcW w:w="4489" w:type="dxa"/>
            <w:gridSpan w:val="8"/>
            <w:tcBorders>
              <w:right w:val="single" w:sz="12" w:space="0" w:color="auto"/>
            </w:tcBorders>
          </w:tcPr>
          <w:p w:rsidR="001B57CB" w:rsidRPr="00C04217" w:rsidRDefault="003D3C55" w:rsidP="00801B78">
            <w:pPr>
              <w:rPr>
                <w:rFonts w:asciiTheme="minorHAnsi" w:hAnsiTheme="minorHAnsi" w:cstheme="minorHAnsi"/>
              </w:rPr>
            </w:pPr>
            <w:r>
              <w:rPr>
                <w:rFonts w:asciiTheme="minorHAnsi" w:hAnsiTheme="minorHAnsi" w:cstheme="minorHAnsi"/>
              </w:rPr>
              <w:t>Proveer herramientas de análisis para la toma de decisiones</w:t>
            </w:r>
          </w:p>
        </w:tc>
      </w:tr>
      <w:tr w:rsidR="001B57CB" w:rsidRPr="00C04217" w:rsidTr="00801B78">
        <w:trPr>
          <w:gridAfter w:val="1"/>
          <w:wAfter w:w="15" w:type="dxa"/>
        </w:trPr>
        <w:tc>
          <w:tcPr>
            <w:tcW w:w="4489" w:type="dxa"/>
            <w:gridSpan w:val="5"/>
            <w:vMerge/>
            <w:tcBorders>
              <w:left w:val="single" w:sz="12" w:space="0" w:color="auto"/>
              <w:bottom w:val="single" w:sz="12" w:space="0" w:color="auto"/>
            </w:tcBorders>
          </w:tcPr>
          <w:p w:rsidR="001B57CB" w:rsidRPr="00C04217" w:rsidRDefault="001B57CB" w:rsidP="00801B78">
            <w:pPr>
              <w:rPr>
                <w:rFonts w:asciiTheme="minorHAnsi" w:hAnsiTheme="minorHAnsi" w:cstheme="minorHAnsi"/>
              </w:rPr>
            </w:pPr>
          </w:p>
        </w:tc>
        <w:tc>
          <w:tcPr>
            <w:tcW w:w="4489" w:type="dxa"/>
            <w:gridSpan w:val="8"/>
            <w:tcBorders>
              <w:bottom w:val="single" w:sz="12" w:space="0" w:color="auto"/>
              <w:right w:val="single" w:sz="12" w:space="0" w:color="auto"/>
            </w:tcBorders>
          </w:tcPr>
          <w:p w:rsidR="001B57CB" w:rsidRPr="00C04217" w:rsidRDefault="003D3C55" w:rsidP="00801B78">
            <w:pPr>
              <w:rPr>
                <w:rFonts w:asciiTheme="minorHAnsi" w:hAnsiTheme="minorHAnsi" w:cstheme="minorHAnsi"/>
              </w:rPr>
            </w:pPr>
            <w:r>
              <w:rPr>
                <w:rFonts w:asciiTheme="minorHAnsi" w:hAnsiTheme="minorHAnsi" w:cstheme="minorHAnsi"/>
              </w:rPr>
              <w:t>Centralizar e integrar corporativamente los SIG existentes en los servicios del MINAGRI</w:t>
            </w:r>
          </w:p>
        </w:tc>
      </w:tr>
      <w:tr w:rsidR="001B57CB" w:rsidRPr="00C04217" w:rsidTr="00801B78">
        <w:trPr>
          <w:gridAfter w:val="1"/>
          <w:wAfter w:w="15" w:type="dxa"/>
        </w:trPr>
        <w:tc>
          <w:tcPr>
            <w:tcW w:w="2802" w:type="dxa"/>
            <w:gridSpan w:val="3"/>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Indicadores del Proyecto</w:t>
            </w:r>
          </w:p>
        </w:tc>
        <w:tc>
          <w:tcPr>
            <w:tcW w:w="6176" w:type="dxa"/>
            <w:gridSpan w:val="10"/>
            <w:tcBorders>
              <w:top w:val="single" w:sz="12" w:space="0" w:color="auto"/>
              <w:bottom w:val="single" w:sz="12" w:space="0" w:color="auto"/>
              <w:right w:val="single" w:sz="12" w:space="0" w:color="auto"/>
            </w:tcBorders>
          </w:tcPr>
          <w:p w:rsidR="001B57CB" w:rsidRPr="00C04217" w:rsidRDefault="001B57CB" w:rsidP="00801B78">
            <w:pPr>
              <w:pStyle w:val="Prrafodelista"/>
              <w:spacing w:before="0"/>
              <w:ind w:left="317"/>
              <w:contextualSpacing/>
              <w:jc w:val="left"/>
              <w:rPr>
                <w:rFonts w:asciiTheme="minorHAnsi" w:hAnsiTheme="minorHAnsi"/>
                <w:i/>
              </w:rPr>
            </w:pPr>
            <w:r w:rsidRPr="00C04217">
              <w:rPr>
                <w:rFonts w:asciiTheme="minorHAnsi" w:hAnsiTheme="minorHAnsi"/>
              </w:rPr>
              <w:t>.</w:t>
            </w:r>
          </w:p>
        </w:tc>
      </w:tr>
      <w:tr w:rsidR="001B57CB" w:rsidRPr="00C04217" w:rsidTr="00801B78">
        <w:trPr>
          <w:gridAfter w:val="1"/>
          <w:wAfter w:w="15" w:type="dxa"/>
        </w:trPr>
        <w:tc>
          <w:tcPr>
            <w:tcW w:w="1101" w:type="dxa"/>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Duración</w:t>
            </w:r>
          </w:p>
        </w:tc>
        <w:tc>
          <w:tcPr>
            <w:tcW w:w="1701" w:type="dxa"/>
            <w:gridSpan w:val="2"/>
            <w:tcBorders>
              <w:top w:val="single" w:sz="12" w:space="0" w:color="auto"/>
              <w:bottom w:val="single" w:sz="12" w:space="0" w:color="auto"/>
            </w:tcBorders>
          </w:tcPr>
          <w:p w:rsidR="001B57CB" w:rsidRPr="00C04217" w:rsidRDefault="003D3C55" w:rsidP="00801B78">
            <w:pPr>
              <w:rPr>
                <w:rFonts w:asciiTheme="minorHAnsi" w:hAnsiTheme="minorHAnsi" w:cstheme="minorHAnsi"/>
              </w:rPr>
            </w:pPr>
            <w:r>
              <w:rPr>
                <w:rFonts w:asciiTheme="minorHAnsi" w:hAnsiTheme="minorHAnsi" w:cstheme="minorHAnsi"/>
              </w:rPr>
              <w:t>5</w:t>
            </w:r>
            <w:r w:rsidR="001B57CB">
              <w:rPr>
                <w:rFonts w:asciiTheme="minorHAnsi" w:hAnsiTheme="minorHAnsi" w:cstheme="minorHAnsi"/>
              </w:rPr>
              <w:t xml:space="preserve"> </w:t>
            </w:r>
            <w:r w:rsidR="001B57CB" w:rsidRPr="00C04217">
              <w:rPr>
                <w:rFonts w:asciiTheme="minorHAnsi" w:hAnsiTheme="minorHAnsi" w:cstheme="minorHAnsi"/>
              </w:rPr>
              <w:t>meses.</w:t>
            </w:r>
          </w:p>
        </w:tc>
        <w:tc>
          <w:tcPr>
            <w:tcW w:w="1842" w:type="dxa"/>
            <w:gridSpan w:val="3"/>
            <w:tcBorders>
              <w:top w:val="single" w:sz="12" w:space="0" w:color="auto"/>
              <w:bottom w:val="single" w:sz="12" w:space="0" w:color="auto"/>
            </w:tcBorders>
          </w:tcPr>
          <w:p w:rsidR="001B57CB" w:rsidRPr="00C04217" w:rsidRDefault="001B57CB" w:rsidP="00801B78">
            <w:pPr>
              <w:rPr>
                <w:rFonts w:asciiTheme="minorHAnsi" w:hAnsiTheme="minorHAnsi" w:cstheme="minorHAnsi"/>
              </w:rPr>
            </w:pPr>
            <w:r w:rsidRPr="00C04217">
              <w:rPr>
                <w:rFonts w:asciiTheme="minorHAnsi" w:hAnsiTheme="minorHAnsi" w:cstheme="minorHAnsi"/>
              </w:rPr>
              <w:t>Fecha inicio</w:t>
            </w:r>
          </w:p>
        </w:tc>
        <w:tc>
          <w:tcPr>
            <w:tcW w:w="1276" w:type="dxa"/>
            <w:gridSpan w:val="2"/>
            <w:tcBorders>
              <w:top w:val="single" w:sz="12" w:space="0" w:color="auto"/>
              <w:bottom w:val="single" w:sz="12" w:space="0" w:color="auto"/>
            </w:tcBorders>
          </w:tcPr>
          <w:p w:rsidR="001B57CB" w:rsidRPr="00C04217" w:rsidRDefault="001B57CB" w:rsidP="00801B78">
            <w:pPr>
              <w:rPr>
                <w:rFonts w:asciiTheme="minorHAnsi" w:hAnsiTheme="minorHAnsi" w:cstheme="minorHAnsi"/>
                <w:i/>
              </w:rPr>
            </w:pPr>
            <w:r w:rsidRPr="00C04217">
              <w:rPr>
                <w:rFonts w:asciiTheme="minorHAnsi" w:hAnsiTheme="minorHAnsi" w:cstheme="minorHAnsi"/>
                <w:i/>
              </w:rPr>
              <w:t>(estimado)</w:t>
            </w:r>
          </w:p>
        </w:tc>
        <w:tc>
          <w:tcPr>
            <w:tcW w:w="1529" w:type="dxa"/>
            <w:gridSpan w:val="4"/>
            <w:tcBorders>
              <w:top w:val="single" w:sz="12" w:space="0" w:color="auto"/>
              <w:bottom w:val="single" w:sz="12" w:space="0" w:color="auto"/>
            </w:tcBorders>
          </w:tcPr>
          <w:p w:rsidR="001B57CB" w:rsidRPr="00C04217" w:rsidRDefault="001B57CB" w:rsidP="00801B78">
            <w:pPr>
              <w:rPr>
                <w:rFonts w:asciiTheme="minorHAnsi" w:hAnsiTheme="minorHAnsi" w:cstheme="minorHAnsi"/>
              </w:rPr>
            </w:pPr>
            <w:r w:rsidRPr="00C04217">
              <w:rPr>
                <w:rFonts w:asciiTheme="minorHAnsi" w:hAnsiTheme="minorHAnsi" w:cstheme="minorHAnsi"/>
              </w:rPr>
              <w:t>Fecha término</w:t>
            </w:r>
          </w:p>
        </w:tc>
        <w:tc>
          <w:tcPr>
            <w:tcW w:w="1529" w:type="dxa"/>
            <w:tcBorders>
              <w:top w:val="single" w:sz="12" w:space="0" w:color="auto"/>
              <w:bottom w:val="single" w:sz="12" w:space="0" w:color="auto"/>
              <w:right w:val="single" w:sz="12" w:space="0" w:color="auto"/>
            </w:tcBorders>
          </w:tcPr>
          <w:p w:rsidR="001B57CB" w:rsidRPr="00C04217" w:rsidRDefault="001B57CB" w:rsidP="00801B78">
            <w:pPr>
              <w:rPr>
                <w:rFonts w:asciiTheme="minorHAnsi" w:hAnsiTheme="minorHAnsi" w:cstheme="minorHAnsi"/>
                <w:i/>
              </w:rPr>
            </w:pPr>
            <w:r w:rsidRPr="00C04217">
              <w:rPr>
                <w:rFonts w:asciiTheme="minorHAnsi" w:hAnsiTheme="minorHAnsi" w:cstheme="minorHAnsi"/>
                <w:i/>
              </w:rPr>
              <w:t>(estimado)</w:t>
            </w:r>
          </w:p>
        </w:tc>
      </w:tr>
      <w:tr w:rsidR="001B57CB" w:rsidRPr="00C04217" w:rsidTr="00801B78">
        <w:trPr>
          <w:gridAfter w:val="1"/>
          <w:wAfter w:w="15" w:type="dxa"/>
        </w:trPr>
        <w:tc>
          <w:tcPr>
            <w:tcW w:w="2802" w:type="dxa"/>
            <w:gridSpan w:val="3"/>
            <w:tcBorders>
              <w:top w:val="single" w:sz="12" w:space="0" w:color="auto"/>
              <w:left w:val="single" w:sz="12" w:space="0" w:color="auto"/>
            </w:tcBorders>
          </w:tcPr>
          <w:p w:rsidR="001B57CB" w:rsidRPr="00C04217" w:rsidRDefault="001B57CB" w:rsidP="00801B78">
            <w:pPr>
              <w:rPr>
                <w:rFonts w:asciiTheme="minorHAnsi" w:hAnsiTheme="minorHAnsi" w:cstheme="minorHAnsi"/>
                <w:i/>
              </w:rPr>
            </w:pPr>
            <w:r w:rsidRPr="00C04217">
              <w:rPr>
                <w:rFonts w:asciiTheme="minorHAnsi" w:hAnsiTheme="minorHAnsi" w:cstheme="minorHAnsi"/>
                <w:b/>
              </w:rPr>
              <w:lastRenderedPageBreak/>
              <w:t xml:space="preserve">* Costo Total: </w:t>
            </w:r>
            <w:r>
              <w:rPr>
                <w:rFonts w:asciiTheme="minorHAnsi" w:hAnsiTheme="minorHAnsi" w:cstheme="minorHAnsi"/>
              </w:rPr>
              <w:t xml:space="preserve">$ </w:t>
            </w:r>
            <w:r w:rsidR="006621D9">
              <w:rPr>
                <w:rFonts w:asciiTheme="minorHAnsi" w:hAnsiTheme="minorHAnsi" w:cstheme="minorHAnsi"/>
              </w:rPr>
              <w:t>5</w:t>
            </w:r>
            <w:r>
              <w:rPr>
                <w:rFonts w:asciiTheme="minorHAnsi" w:hAnsiTheme="minorHAnsi" w:cstheme="minorHAnsi"/>
              </w:rPr>
              <w:t>0</w:t>
            </w:r>
            <w:r w:rsidRPr="00C04217">
              <w:rPr>
                <w:rFonts w:asciiTheme="minorHAnsi" w:hAnsiTheme="minorHAnsi" w:cstheme="minorHAnsi"/>
              </w:rPr>
              <w:t>.000.000</w:t>
            </w:r>
          </w:p>
        </w:tc>
        <w:tc>
          <w:tcPr>
            <w:tcW w:w="1842" w:type="dxa"/>
            <w:gridSpan w:val="3"/>
            <w:tcBorders>
              <w:top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Costo por etapas</w:t>
            </w:r>
          </w:p>
        </w:tc>
        <w:tc>
          <w:tcPr>
            <w:tcW w:w="1276" w:type="dxa"/>
            <w:gridSpan w:val="2"/>
            <w:tcBorders>
              <w:top w:val="single" w:sz="12" w:space="0" w:color="auto"/>
            </w:tcBorders>
          </w:tcPr>
          <w:p w:rsidR="001B57CB" w:rsidRPr="00C04217" w:rsidRDefault="001B57CB" w:rsidP="00801B78">
            <w:pPr>
              <w:rPr>
                <w:rFonts w:asciiTheme="minorHAnsi" w:hAnsiTheme="minorHAnsi" w:cstheme="minorHAnsi"/>
                <w:i/>
              </w:rPr>
            </w:pPr>
          </w:p>
        </w:tc>
        <w:tc>
          <w:tcPr>
            <w:tcW w:w="1529" w:type="dxa"/>
            <w:gridSpan w:val="4"/>
            <w:tcBorders>
              <w:top w:val="single" w:sz="12" w:space="0" w:color="auto"/>
            </w:tcBorders>
          </w:tcPr>
          <w:p w:rsidR="001B57CB" w:rsidRPr="00C04217" w:rsidRDefault="001B57CB" w:rsidP="00801B78">
            <w:pPr>
              <w:rPr>
                <w:rFonts w:asciiTheme="minorHAnsi" w:hAnsiTheme="minorHAnsi" w:cstheme="minorHAnsi"/>
                <w:i/>
              </w:rPr>
            </w:pPr>
          </w:p>
        </w:tc>
        <w:tc>
          <w:tcPr>
            <w:tcW w:w="1529" w:type="dxa"/>
            <w:tcBorders>
              <w:top w:val="single" w:sz="12" w:space="0" w:color="auto"/>
              <w:right w:val="single" w:sz="12" w:space="0" w:color="auto"/>
            </w:tcBorders>
          </w:tcPr>
          <w:p w:rsidR="001B57CB" w:rsidRPr="00C04217" w:rsidRDefault="001B57CB" w:rsidP="00801B78">
            <w:pPr>
              <w:rPr>
                <w:rFonts w:asciiTheme="minorHAnsi" w:hAnsiTheme="minorHAnsi" w:cstheme="minorHAnsi"/>
                <w:i/>
              </w:rPr>
            </w:pPr>
          </w:p>
        </w:tc>
      </w:tr>
      <w:tr w:rsidR="001B57CB" w:rsidRPr="00C04217" w:rsidTr="00801B78">
        <w:trPr>
          <w:gridAfter w:val="1"/>
          <w:wAfter w:w="15" w:type="dxa"/>
        </w:trPr>
        <w:tc>
          <w:tcPr>
            <w:tcW w:w="1101" w:type="dxa"/>
            <w:tcBorders>
              <w:left w:val="single" w:sz="12" w:space="0" w:color="auto"/>
              <w:bottom w:val="single" w:sz="12" w:space="0" w:color="auto"/>
              <w:right w:val="nil"/>
            </w:tcBorders>
          </w:tcPr>
          <w:p w:rsidR="001B57CB" w:rsidRPr="00C04217" w:rsidRDefault="001B57CB" w:rsidP="00801B78">
            <w:pPr>
              <w:rPr>
                <w:rFonts w:asciiTheme="minorHAnsi" w:hAnsiTheme="minorHAnsi" w:cstheme="minorHAnsi"/>
                <w:b/>
              </w:rPr>
            </w:pPr>
          </w:p>
        </w:tc>
        <w:tc>
          <w:tcPr>
            <w:tcW w:w="1701" w:type="dxa"/>
            <w:gridSpan w:val="2"/>
            <w:tcBorders>
              <w:left w:val="nil"/>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Costo por ítems</w:t>
            </w:r>
          </w:p>
        </w:tc>
        <w:tc>
          <w:tcPr>
            <w:tcW w:w="1842" w:type="dxa"/>
            <w:gridSpan w:val="3"/>
            <w:tcBorders>
              <w:bottom w:val="single" w:sz="12" w:space="0" w:color="auto"/>
            </w:tcBorders>
          </w:tcPr>
          <w:p w:rsidR="001B57CB" w:rsidRPr="00C04217" w:rsidRDefault="001B57CB" w:rsidP="00801B78">
            <w:pPr>
              <w:rPr>
                <w:rFonts w:asciiTheme="minorHAnsi" w:hAnsiTheme="minorHAnsi" w:cstheme="minorHAnsi"/>
              </w:rPr>
            </w:pPr>
          </w:p>
        </w:tc>
        <w:tc>
          <w:tcPr>
            <w:tcW w:w="1276" w:type="dxa"/>
            <w:gridSpan w:val="2"/>
            <w:tcBorders>
              <w:bottom w:val="single" w:sz="12" w:space="0" w:color="auto"/>
            </w:tcBorders>
          </w:tcPr>
          <w:p w:rsidR="001B57CB" w:rsidRPr="00C04217" w:rsidRDefault="001B57CB" w:rsidP="00801B78">
            <w:pPr>
              <w:rPr>
                <w:rFonts w:asciiTheme="minorHAnsi" w:hAnsiTheme="minorHAnsi" w:cstheme="minorHAnsi"/>
                <w:i/>
              </w:rPr>
            </w:pPr>
          </w:p>
        </w:tc>
        <w:tc>
          <w:tcPr>
            <w:tcW w:w="1514" w:type="dxa"/>
            <w:gridSpan w:val="3"/>
            <w:tcBorders>
              <w:bottom w:val="single" w:sz="12" w:space="0" w:color="auto"/>
            </w:tcBorders>
          </w:tcPr>
          <w:p w:rsidR="001B57CB" w:rsidRPr="00C04217" w:rsidRDefault="001B57CB" w:rsidP="00801B78">
            <w:pPr>
              <w:rPr>
                <w:rFonts w:asciiTheme="minorHAnsi" w:hAnsiTheme="minorHAnsi" w:cstheme="minorHAnsi"/>
                <w:i/>
              </w:rPr>
            </w:pPr>
            <w:r>
              <w:rPr>
                <w:rFonts w:cstheme="minorHAnsi"/>
                <w:i/>
              </w:rPr>
              <w:fldChar w:fldCharType="begin"/>
            </w:r>
            <w:r>
              <w:instrText xml:space="preserve"> XE "</w:instrText>
            </w:r>
            <w:r w:rsidRPr="005A465B">
              <w:rPr>
                <w:rFonts w:asciiTheme="minorHAnsi" w:hAnsiTheme="minorHAnsi" w:cstheme="minorHAnsi"/>
                <w:i/>
              </w:rPr>
              <w:instrText>Hardware</w:instrText>
            </w:r>
            <w:r>
              <w:instrText xml:space="preserve">" </w:instrText>
            </w:r>
            <w:r>
              <w:rPr>
                <w:rFonts w:cstheme="minorHAnsi"/>
                <w:i/>
              </w:rPr>
              <w:fldChar w:fldCharType="end"/>
            </w:r>
          </w:p>
        </w:tc>
        <w:tc>
          <w:tcPr>
            <w:tcW w:w="1544" w:type="dxa"/>
            <w:gridSpan w:val="2"/>
            <w:tcBorders>
              <w:bottom w:val="single" w:sz="12" w:space="0" w:color="auto"/>
              <w:right w:val="single" w:sz="12" w:space="0" w:color="auto"/>
            </w:tcBorders>
          </w:tcPr>
          <w:p w:rsidR="001B57CB" w:rsidRPr="00C04217" w:rsidRDefault="001B57CB" w:rsidP="00801B78">
            <w:pPr>
              <w:rPr>
                <w:rFonts w:asciiTheme="minorHAnsi" w:hAnsiTheme="minorHAnsi" w:cstheme="minorHAnsi"/>
                <w:i/>
              </w:rPr>
            </w:pPr>
          </w:p>
        </w:tc>
      </w:tr>
      <w:tr w:rsidR="001B57CB" w:rsidRPr="00C04217" w:rsidTr="00801B78">
        <w:trPr>
          <w:gridAfter w:val="1"/>
          <w:wAfter w:w="15" w:type="dxa"/>
        </w:trPr>
        <w:tc>
          <w:tcPr>
            <w:tcW w:w="2802" w:type="dxa"/>
            <w:gridSpan w:val="3"/>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Beneficiarios Proyecto</w:t>
            </w:r>
          </w:p>
        </w:tc>
        <w:tc>
          <w:tcPr>
            <w:tcW w:w="3118" w:type="dxa"/>
            <w:gridSpan w:val="5"/>
            <w:tcBorders>
              <w:top w:val="single" w:sz="12" w:space="0" w:color="auto"/>
              <w:bottom w:val="single" w:sz="12" w:space="0" w:color="auto"/>
            </w:tcBorders>
          </w:tcPr>
          <w:p w:rsidR="001B57CB" w:rsidRPr="00C04217" w:rsidRDefault="001B57CB" w:rsidP="00801B78">
            <w:pPr>
              <w:rPr>
                <w:rFonts w:asciiTheme="minorHAnsi" w:hAnsiTheme="minorHAnsi" w:cstheme="minorHAnsi"/>
                <w:i/>
              </w:rPr>
            </w:pPr>
          </w:p>
        </w:tc>
        <w:tc>
          <w:tcPr>
            <w:tcW w:w="3058" w:type="dxa"/>
            <w:gridSpan w:val="5"/>
            <w:tcBorders>
              <w:top w:val="single" w:sz="12" w:space="0" w:color="auto"/>
              <w:bottom w:val="single" w:sz="12" w:space="0" w:color="auto"/>
              <w:right w:val="single" w:sz="12" w:space="0" w:color="auto"/>
            </w:tcBorders>
          </w:tcPr>
          <w:p w:rsidR="001B57CB" w:rsidRPr="00C04217" w:rsidRDefault="001B57CB" w:rsidP="00801B78">
            <w:pPr>
              <w:jc w:val="both"/>
              <w:rPr>
                <w:rFonts w:asciiTheme="minorHAnsi" w:hAnsiTheme="minorHAnsi" w:cstheme="minorHAnsi"/>
              </w:rPr>
            </w:pPr>
          </w:p>
        </w:tc>
      </w:tr>
      <w:tr w:rsidR="001B57CB" w:rsidRPr="00C04217" w:rsidTr="00801B78">
        <w:trPr>
          <w:gridAfter w:val="1"/>
          <w:wAfter w:w="15" w:type="dxa"/>
        </w:trPr>
        <w:tc>
          <w:tcPr>
            <w:tcW w:w="2802" w:type="dxa"/>
            <w:gridSpan w:val="3"/>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Número de usuarios</w:t>
            </w:r>
          </w:p>
        </w:tc>
        <w:tc>
          <w:tcPr>
            <w:tcW w:w="6176" w:type="dxa"/>
            <w:gridSpan w:val="10"/>
            <w:tcBorders>
              <w:top w:val="single" w:sz="12" w:space="0" w:color="auto"/>
              <w:bottom w:val="single" w:sz="12" w:space="0" w:color="auto"/>
              <w:right w:val="single" w:sz="12" w:space="0" w:color="auto"/>
            </w:tcBorders>
          </w:tcPr>
          <w:p w:rsidR="001B57CB" w:rsidRPr="00C04217" w:rsidRDefault="001B57CB" w:rsidP="00801B78">
            <w:pPr>
              <w:rPr>
                <w:rFonts w:asciiTheme="minorHAnsi" w:hAnsiTheme="minorHAnsi" w:cstheme="minorHAnsi"/>
                <w:i/>
              </w:rPr>
            </w:pPr>
            <w:r w:rsidRPr="00C04217">
              <w:rPr>
                <w:rFonts w:asciiTheme="minorHAnsi" w:hAnsiTheme="minorHAnsi" w:cstheme="minorHAnsi"/>
              </w:rPr>
              <w:t>Un amplio grupo de usuarios a nivel nacional, tanto en el sector público (Ministerios) como privado (productores agrícolas  y mundo académico.</w:t>
            </w:r>
          </w:p>
        </w:tc>
      </w:tr>
      <w:tr w:rsidR="001B57CB" w:rsidRPr="00C04217" w:rsidTr="00801B78">
        <w:trPr>
          <w:gridAfter w:val="1"/>
          <w:wAfter w:w="15" w:type="dxa"/>
        </w:trPr>
        <w:tc>
          <w:tcPr>
            <w:tcW w:w="2802" w:type="dxa"/>
            <w:gridSpan w:val="3"/>
            <w:tcBorders>
              <w:top w:val="single" w:sz="12" w:space="0" w:color="auto"/>
              <w:left w:val="single" w:sz="12" w:space="0" w:color="auto"/>
              <w:bottom w:val="single" w:sz="12" w:space="0" w:color="auto"/>
            </w:tcBorders>
          </w:tcPr>
          <w:p w:rsidR="001B57CB" w:rsidRPr="00C04217" w:rsidRDefault="001B57CB" w:rsidP="00801B78">
            <w:pPr>
              <w:rPr>
                <w:rFonts w:asciiTheme="minorHAnsi" w:hAnsiTheme="minorHAnsi" w:cstheme="minorHAnsi"/>
                <w:b/>
              </w:rPr>
            </w:pPr>
            <w:r w:rsidRPr="00C04217">
              <w:rPr>
                <w:rFonts w:asciiTheme="minorHAnsi" w:hAnsiTheme="minorHAnsi" w:cstheme="minorHAnsi"/>
                <w:b/>
              </w:rPr>
              <w:t>Prioridad</w:t>
            </w:r>
          </w:p>
        </w:tc>
        <w:tc>
          <w:tcPr>
            <w:tcW w:w="2058" w:type="dxa"/>
            <w:gridSpan w:val="4"/>
            <w:tcBorders>
              <w:top w:val="single" w:sz="12" w:space="0" w:color="auto"/>
              <w:bottom w:val="single" w:sz="12" w:space="0" w:color="auto"/>
            </w:tcBorders>
          </w:tcPr>
          <w:p w:rsidR="001B57CB" w:rsidRPr="00C04217" w:rsidRDefault="001B57CB" w:rsidP="00801B78">
            <w:pPr>
              <w:rPr>
                <w:rFonts w:asciiTheme="minorHAnsi" w:hAnsiTheme="minorHAnsi" w:cstheme="minorHAnsi"/>
              </w:rPr>
            </w:pPr>
            <w:r w:rsidRPr="00C04217">
              <w:rPr>
                <w:rFonts w:asciiTheme="minorHAnsi" w:hAnsiTheme="minorHAnsi" w:cstheme="minorHAnsi"/>
              </w:rPr>
              <w:t xml:space="preserve">1: </w:t>
            </w:r>
            <w:r w:rsidRPr="00C04217">
              <w:rPr>
                <w:rFonts w:asciiTheme="minorHAnsi" w:hAnsiTheme="minorHAnsi" w:cstheme="minorHAnsi"/>
                <w:i/>
              </w:rPr>
              <w:t>(Urgente)</w:t>
            </w:r>
          </w:p>
        </w:tc>
        <w:tc>
          <w:tcPr>
            <w:tcW w:w="2059" w:type="dxa"/>
            <w:gridSpan w:val="2"/>
            <w:tcBorders>
              <w:top w:val="single" w:sz="12" w:space="0" w:color="auto"/>
              <w:bottom w:val="single" w:sz="12" w:space="0" w:color="auto"/>
            </w:tcBorders>
          </w:tcPr>
          <w:p w:rsidR="001B57CB" w:rsidRPr="00C04217" w:rsidRDefault="001B57CB" w:rsidP="00801B78">
            <w:pPr>
              <w:rPr>
                <w:rFonts w:asciiTheme="minorHAnsi" w:hAnsiTheme="minorHAnsi" w:cstheme="minorHAnsi"/>
              </w:rPr>
            </w:pPr>
            <w:r w:rsidRPr="00C04217">
              <w:rPr>
                <w:rFonts w:asciiTheme="minorHAnsi" w:hAnsiTheme="minorHAnsi" w:cstheme="minorHAnsi"/>
              </w:rPr>
              <w:t xml:space="preserve">2: </w:t>
            </w:r>
            <w:r w:rsidRPr="00C04217">
              <w:rPr>
                <w:rFonts w:asciiTheme="minorHAnsi" w:hAnsiTheme="minorHAnsi" w:cstheme="minorHAnsi"/>
                <w:i/>
              </w:rPr>
              <w:t>(Necesaria)</w:t>
            </w:r>
          </w:p>
        </w:tc>
        <w:tc>
          <w:tcPr>
            <w:tcW w:w="2059" w:type="dxa"/>
            <w:gridSpan w:val="4"/>
            <w:tcBorders>
              <w:top w:val="single" w:sz="12" w:space="0" w:color="auto"/>
              <w:bottom w:val="single" w:sz="12" w:space="0" w:color="auto"/>
              <w:right w:val="single" w:sz="12" w:space="0" w:color="auto"/>
            </w:tcBorders>
          </w:tcPr>
          <w:p w:rsidR="001B57CB" w:rsidRPr="00C04217" w:rsidRDefault="001B57CB" w:rsidP="00801B78">
            <w:pPr>
              <w:rPr>
                <w:rFonts w:asciiTheme="minorHAnsi" w:hAnsiTheme="minorHAnsi" w:cstheme="minorHAnsi"/>
              </w:rPr>
            </w:pPr>
            <w:r w:rsidRPr="00C04217">
              <w:rPr>
                <w:rFonts w:asciiTheme="minorHAnsi" w:hAnsiTheme="minorHAnsi" w:cstheme="minorHAnsi"/>
              </w:rPr>
              <w:t xml:space="preserve">3: </w:t>
            </w:r>
            <w:r w:rsidRPr="00C04217">
              <w:rPr>
                <w:rFonts w:asciiTheme="minorHAnsi" w:hAnsiTheme="minorHAnsi" w:cstheme="minorHAnsi"/>
                <w:i/>
              </w:rPr>
              <w:t>(Deseable)</w:t>
            </w:r>
          </w:p>
        </w:tc>
      </w:tr>
    </w:tbl>
    <w:p w:rsidR="001B57CB" w:rsidRPr="00C04217" w:rsidRDefault="001B57CB" w:rsidP="001B57CB">
      <w:pPr>
        <w:rPr>
          <w:rFonts w:cstheme="minorHAnsi"/>
        </w:rPr>
      </w:pPr>
      <w:r w:rsidRPr="00C04217">
        <w:rPr>
          <w:rFonts w:cstheme="minorHAnsi"/>
        </w:rPr>
        <w:t>*Valores  de carácter referencial.</w:t>
      </w:r>
    </w:p>
    <w:p w:rsidR="000473FE" w:rsidRDefault="000473FE" w:rsidP="000473FE"/>
    <w:p w:rsidR="000473FE" w:rsidRDefault="000473FE">
      <w:pPr>
        <w:rPr>
          <w:caps/>
          <w:spacing w:val="15"/>
          <w:sz w:val="22"/>
          <w:szCs w:val="22"/>
        </w:rPr>
      </w:pPr>
      <w:r>
        <w:br w:type="page"/>
      </w:r>
    </w:p>
    <w:p w:rsidR="007F4089" w:rsidRPr="0029359A" w:rsidRDefault="007F4089" w:rsidP="007F4089">
      <w:pPr>
        <w:pStyle w:val="Ttulo2"/>
      </w:pPr>
      <w:bookmarkStart w:id="562" w:name="_Toc302636429"/>
      <w:r w:rsidRPr="0029359A">
        <w:lastRenderedPageBreak/>
        <w:t>PLAN DE IMPLEMENTACIÓN</w:t>
      </w:r>
      <w:bookmarkEnd w:id="557"/>
      <w:bookmarkEnd w:id="562"/>
    </w:p>
    <w:p w:rsidR="007F4089" w:rsidRPr="00357129" w:rsidRDefault="007F4089" w:rsidP="00357129">
      <w:pPr>
        <w:pStyle w:val="Prrafodelista"/>
      </w:pPr>
      <w:r w:rsidRPr="00357129">
        <w:t>De conformidad con las definiciones que anteriormente ya hemos visto para una Infraestructura de Datos Espaciales, el Plan o Modelo de Implementación que se recomienda llevar adelante para la construcción de la IDE Ministerial de Agricultura se basa en los cuatro pilares estratégicos que han orientado el desarrollo del Estudio, sus interrelaciones, sus componentes asociados y actividades conexas. Se estima que para la construcción de la IDE MINAGRI y su consolidación, debiera considerarse un plazo de 60 meses. El orden de desarrollo que se recomienda seguir, es el siguiente:</w:t>
      </w:r>
    </w:p>
    <w:p w:rsidR="007F4089" w:rsidRPr="007F4089" w:rsidRDefault="007F4089" w:rsidP="007F4089">
      <w:pPr>
        <w:pStyle w:val="Prrafodelista"/>
      </w:pPr>
    </w:p>
    <w:p w:rsidR="007F4089" w:rsidRDefault="007F4089" w:rsidP="007F4089">
      <w:pPr>
        <w:pStyle w:val="Prrafodelista"/>
        <w:keepNext/>
        <w:jc w:val="center"/>
      </w:pPr>
      <w:r w:rsidRPr="007F4089">
        <w:rPr>
          <w:noProof/>
          <w:lang w:eastAsia="es-CL"/>
        </w:rPr>
        <w:drawing>
          <wp:inline distT="0" distB="0" distL="0" distR="0" wp14:anchorId="4441BE3E" wp14:editId="292C2951">
            <wp:extent cx="4882101" cy="3202615"/>
            <wp:effectExtent l="19050" t="19050" r="13970" b="17145"/>
            <wp:docPr id="2060" name="Imagen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81086" cy="3201949"/>
                    </a:xfrm>
                    <a:prstGeom prst="rect">
                      <a:avLst/>
                    </a:prstGeom>
                    <a:noFill/>
                    <a:ln>
                      <a:solidFill>
                        <a:schemeClr val="accent1"/>
                      </a:solidFill>
                    </a:ln>
                  </pic:spPr>
                </pic:pic>
              </a:graphicData>
            </a:graphic>
          </wp:inline>
        </w:drawing>
      </w:r>
    </w:p>
    <w:p w:rsidR="007F4089" w:rsidRPr="007F4089" w:rsidRDefault="007F4089" w:rsidP="007F4089">
      <w:pPr>
        <w:pStyle w:val="Epgrafe"/>
        <w:jc w:val="center"/>
        <w:rPr>
          <w:rFonts w:cstheme="minorHAnsi"/>
          <w:sz w:val="20"/>
          <w:szCs w:val="20"/>
        </w:rPr>
      </w:pPr>
      <w:bookmarkStart w:id="563" w:name="_Toc302636512"/>
      <w:r w:rsidRPr="007F4089">
        <w:rPr>
          <w:sz w:val="20"/>
          <w:szCs w:val="20"/>
        </w:rPr>
        <w:t xml:space="preserve">FIGURA </w:t>
      </w:r>
      <w:r w:rsidRPr="007F4089">
        <w:rPr>
          <w:sz w:val="20"/>
          <w:szCs w:val="20"/>
        </w:rPr>
        <w:fldChar w:fldCharType="begin"/>
      </w:r>
      <w:r w:rsidRPr="007F4089">
        <w:rPr>
          <w:sz w:val="20"/>
          <w:szCs w:val="20"/>
        </w:rPr>
        <w:instrText xml:space="preserve"> SEQ FIGURA \* ARABIC </w:instrText>
      </w:r>
      <w:r w:rsidRPr="007F4089">
        <w:rPr>
          <w:sz w:val="20"/>
          <w:szCs w:val="20"/>
        </w:rPr>
        <w:fldChar w:fldCharType="separate"/>
      </w:r>
      <w:r w:rsidR="00AF04CF">
        <w:rPr>
          <w:noProof/>
          <w:sz w:val="20"/>
          <w:szCs w:val="20"/>
        </w:rPr>
        <w:t>32</w:t>
      </w:r>
      <w:r w:rsidRPr="007F4089">
        <w:rPr>
          <w:sz w:val="20"/>
          <w:szCs w:val="20"/>
        </w:rPr>
        <w:fldChar w:fldCharType="end"/>
      </w:r>
      <w:r w:rsidRPr="007F4089">
        <w:rPr>
          <w:sz w:val="20"/>
          <w:szCs w:val="20"/>
        </w:rPr>
        <w:t>: Etapas Plan de Implementación</w:t>
      </w:r>
      <w:bookmarkEnd w:id="563"/>
    </w:p>
    <w:p w:rsidR="007F4089" w:rsidRPr="007F4089" w:rsidRDefault="007F4089" w:rsidP="007F4089">
      <w:pPr>
        <w:pStyle w:val="Prrafodelista"/>
      </w:pPr>
    </w:p>
    <w:p w:rsidR="00EC6782" w:rsidRDefault="00EC6782">
      <w:pPr>
        <w:rPr>
          <w:rFonts w:cstheme="minorHAnsi"/>
          <w:caps/>
          <w:color w:val="243F60" w:themeColor="accent1" w:themeShade="7F"/>
          <w:spacing w:val="15"/>
          <w:sz w:val="22"/>
          <w:szCs w:val="22"/>
        </w:rPr>
      </w:pPr>
      <w:r>
        <w:rPr>
          <w:rFonts w:cstheme="minorHAnsi"/>
        </w:rPr>
        <w:br w:type="page"/>
      </w:r>
    </w:p>
    <w:p w:rsidR="007F4089" w:rsidRPr="0056400F" w:rsidRDefault="0056400F" w:rsidP="007F4089">
      <w:pPr>
        <w:pStyle w:val="Ttulo3"/>
        <w:rPr>
          <w:rStyle w:val="Ttulo3Car"/>
          <w:rFonts w:cstheme="minorHAnsi"/>
        </w:rPr>
      </w:pPr>
      <w:bookmarkStart w:id="564" w:name="_Toc302636430"/>
      <w:r w:rsidRPr="0056400F">
        <w:rPr>
          <w:rFonts w:cstheme="minorHAnsi"/>
        </w:rPr>
        <w:lastRenderedPageBreak/>
        <w:t>PRIMERO: INSTITUCIONALIDAD</w:t>
      </w:r>
      <w:bookmarkEnd w:id="564"/>
    </w:p>
    <w:p w:rsidR="007F4089" w:rsidRPr="00357129" w:rsidRDefault="007F4089" w:rsidP="00357129">
      <w:pPr>
        <w:pStyle w:val="Prrafodelista"/>
      </w:pPr>
      <w:r w:rsidRPr="00357129">
        <w:t>Básico para el adecuado y correcto funcionamiento de una IDE, en este caso sectorial, es la formalización de las estructuras de  coordinación. Un Instructivo o una Resolución Exenta de las autoridades ministeriales que contemple las instancias políticas y técnicas, designado a quienes deben participar:</w:t>
      </w:r>
    </w:p>
    <w:p w:rsidR="007F4089" w:rsidRPr="007F4089" w:rsidRDefault="007F4089" w:rsidP="007F4089">
      <w:pPr>
        <w:pStyle w:val="Prrafodelista"/>
        <w:numPr>
          <w:ilvl w:val="0"/>
          <w:numId w:val="58"/>
        </w:numPr>
      </w:pPr>
      <w:r w:rsidRPr="007F4089">
        <w:t>Mesa IDE MINAGRI, compuesta por cuatro instancias:</w:t>
      </w:r>
    </w:p>
    <w:p w:rsidR="007F4089" w:rsidRPr="007F4089" w:rsidRDefault="007F4089" w:rsidP="007F4089">
      <w:pPr>
        <w:pStyle w:val="Prrafodelista"/>
        <w:numPr>
          <w:ilvl w:val="1"/>
          <w:numId w:val="58"/>
        </w:numPr>
      </w:pPr>
      <w:r w:rsidRPr="007F4089">
        <w:t>Mesa Directiva IDE MINAGRI: integrado por las autoridades de los organismos dependientes. Presidido por el Subsecretario de Agricultura.</w:t>
      </w:r>
    </w:p>
    <w:p w:rsidR="007F4089" w:rsidRPr="007F4089" w:rsidRDefault="007F4089" w:rsidP="007F4089">
      <w:pPr>
        <w:pStyle w:val="Prrafodelista"/>
        <w:numPr>
          <w:ilvl w:val="1"/>
          <w:numId w:val="58"/>
        </w:numPr>
      </w:pPr>
      <w:r w:rsidRPr="007F4089">
        <w:t>Coordinador IDE MINAGRI: el Gerente o Jefe de la Unidad SIG (UGIT) de la Subsecretaría de Agricultura.</w:t>
      </w:r>
    </w:p>
    <w:p w:rsidR="007F4089" w:rsidRPr="007F4089" w:rsidRDefault="007F4089" w:rsidP="007F4089">
      <w:pPr>
        <w:pStyle w:val="Prrafodelista"/>
        <w:numPr>
          <w:ilvl w:val="1"/>
          <w:numId w:val="58"/>
        </w:numPr>
      </w:pPr>
      <w:r w:rsidRPr="007F4089">
        <w:t>Mesa Técnica IDE MINAGRI: integrado por representantes (profesionales especialistas  SIG) nombrados por los Jefes de los organismos dependientes del Ministerio de Agricultura. Dirigido por el Coordinador IDE MINAGRI</w:t>
      </w:r>
    </w:p>
    <w:p w:rsidR="007F4089" w:rsidRPr="007F4089" w:rsidRDefault="007F4089" w:rsidP="007F4089">
      <w:pPr>
        <w:pStyle w:val="Prrafodelista"/>
        <w:numPr>
          <w:ilvl w:val="1"/>
          <w:numId w:val="58"/>
        </w:numPr>
      </w:pPr>
      <w:r w:rsidRPr="007F4089">
        <w:t>Subgrupos de trabajo específicos: seis mesas de trabajo que abordarán aspectos esenciales de la IDE MINAGRI. Depende de la Mesa Técnica y son coordinados por los organismos que defina la mesa y los responsables nombrados por los Directivos respectivos.</w:t>
      </w:r>
    </w:p>
    <w:p w:rsidR="007F4089" w:rsidRPr="007F4089" w:rsidRDefault="007F4089" w:rsidP="007F4089">
      <w:pPr>
        <w:pStyle w:val="Prrafodelista"/>
        <w:numPr>
          <w:ilvl w:val="0"/>
          <w:numId w:val="58"/>
        </w:numPr>
      </w:pPr>
      <w:r w:rsidRPr="007F4089">
        <w:t xml:space="preserve">Unidades de Gestión de Información Territorial (UGIT): </w:t>
      </w:r>
    </w:p>
    <w:p w:rsidR="007F4089" w:rsidRPr="007F4089" w:rsidRDefault="007F4089" w:rsidP="007F4089">
      <w:pPr>
        <w:pStyle w:val="Prrafodelista"/>
        <w:numPr>
          <w:ilvl w:val="1"/>
          <w:numId w:val="58"/>
        </w:numPr>
      </w:pPr>
      <w:r w:rsidRPr="007F4089">
        <w:t>UGIT Sectoriales: las Unidades SIG de cada uno de los organismos dependientes del MINAGRI, conformado al menos por dos profesionales</w:t>
      </w:r>
    </w:p>
    <w:p w:rsidR="007F4089" w:rsidRPr="007F4089" w:rsidRDefault="007F4089" w:rsidP="007F4089">
      <w:pPr>
        <w:pStyle w:val="Prrafodelista"/>
        <w:numPr>
          <w:ilvl w:val="1"/>
          <w:numId w:val="58"/>
        </w:numPr>
      </w:pPr>
      <w:r w:rsidRPr="007F4089">
        <w:t>UGIT Regionales: Unidades SIG para apoyar la gestión de la información territorial en cada una de las regiones del país, radicadas en los servicios con mayor experticia en las materias de cada región.</w:t>
      </w:r>
    </w:p>
    <w:tbl>
      <w:tblPr>
        <w:tblStyle w:val="Tablaconcuadrcula"/>
        <w:tblW w:w="0" w:type="auto"/>
        <w:tblLook w:val="04A0" w:firstRow="1" w:lastRow="0" w:firstColumn="1" w:lastColumn="0" w:noHBand="0" w:noVBand="1"/>
      </w:tblPr>
      <w:tblGrid>
        <w:gridCol w:w="1809"/>
        <w:gridCol w:w="7169"/>
      </w:tblGrid>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Dependencia</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Subsecretaría de Agricultura</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Tiempo estimado</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15 meses.</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Objetivo(s)</w:t>
            </w:r>
          </w:p>
        </w:tc>
        <w:tc>
          <w:tcPr>
            <w:tcW w:w="7169" w:type="dxa"/>
          </w:tcPr>
          <w:p w:rsidR="007F4089" w:rsidRPr="007F4089" w:rsidRDefault="007F4089" w:rsidP="00161CF1">
            <w:pPr>
              <w:pStyle w:val="Prrafodelista"/>
              <w:numPr>
                <w:ilvl w:val="0"/>
                <w:numId w:val="70"/>
              </w:numPr>
              <w:contextualSpacing/>
              <w:rPr>
                <w:rFonts w:asciiTheme="minorHAnsi" w:hAnsiTheme="minorHAnsi"/>
                <w:lang w:val="es-ES"/>
              </w:rPr>
            </w:pPr>
            <w:r w:rsidRPr="007F4089">
              <w:rPr>
                <w:rFonts w:asciiTheme="minorHAnsi" w:hAnsiTheme="minorHAnsi"/>
                <w:lang w:val="es-ES"/>
              </w:rPr>
              <w:t>Implementar formalmente la institucionalidad que de soporte a la construcción y posterior sustentabilidad al funcionamiento y operación de la IDE MINAGRI.</w:t>
            </w:r>
          </w:p>
          <w:p w:rsidR="007F4089" w:rsidRPr="007F4089" w:rsidRDefault="007F4089" w:rsidP="00161CF1">
            <w:pPr>
              <w:pStyle w:val="Prrafodelista"/>
              <w:numPr>
                <w:ilvl w:val="0"/>
                <w:numId w:val="70"/>
              </w:numPr>
              <w:contextualSpacing/>
              <w:rPr>
                <w:rFonts w:asciiTheme="minorHAnsi" w:hAnsiTheme="minorHAnsi"/>
                <w:lang w:val="es-ES"/>
              </w:rPr>
            </w:pPr>
            <w:r w:rsidRPr="007F4089">
              <w:rPr>
                <w:rFonts w:asciiTheme="minorHAnsi" w:hAnsiTheme="minorHAnsi"/>
                <w:lang w:val="es-ES"/>
              </w:rPr>
              <w:t>Conformar las Unidades de Gestión de Información Territorial (UGIT) en los Organismos dependientes MINAGRI y en las representaciones regionales del Sistema.</w:t>
            </w:r>
          </w:p>
          <w:p w:rsidR="007F4089" w:rsidRPr="007F4089" w:rsidRDefault="007F4089" w:rsidP="00161CF1">
            <w:pPr>
              <w:pStyle w:val="Prrafodelista"/>
              <w:numPr>
                <w:ilvl w:val="1"/>
                <w:numId w:val="70"/>
              </w:numPr>
              <w:contextualSpacing/>
              <w:rPr>
                <w:rFonts w:asciiTheme="minorHAnsi" w:hAnsiTheme="minorHAnsi"/>
                <w:lang w:val="es-ES"/>
              </w:rPr>
            </w:pPr>
            <w:r w:rsidRPr="007F4089">
              <w:rPr>
                <w:rFonts w:asciiTheme="minorHAnsi" w:hAnsiTheme="minorHAnsi"/>
                <w:lang w:val="es-ES"/>
              </w:rPr>
              <w:t>UGIT MINAGRI (Subsecretaría): conformar la unidad mediante la contratación de al menos tres profesionales con perfiles complementarios para apoyar el funcionamiento técnico y la coordinación interinstitucional.</w:t>
            </w:r>
          </w:p>
          <w:p w:rsidR="007F4089" w:rsidRPr="007F4089" w:rsidRDefault="007F4089" w:rsidP="00161CF1">
            <w:pPr>
              <w:pStyle w:val="Prrafodelista"/>
              <w:numPr>
                <w:ilvl w:val="1"/>
                <w:numId w:val="70"/>
              </w:numPr>
              <w:contextualSpacing/>
              <w:rPr>
                <w:rFonts w:asciiTheme="minorHAnsi" w:hAnsiTheme="minorHAnsi"/>
                <w:lang w:val="es-ES"/>
              </w:rPr>
            </w:pPr>
            <w:r w:rsidRPr="007F4089">
              <w:rPr>
                <w:rFonts w:asciiTheme="minorHAnsi" w:hAnsiTheme="minorHAnsi"/>
                <w:lang w:val="es-ES"/>
              </w:rPr>
              <w:t xml:space="preserve">Organismos centrales: reorientar internamente los RRHH para la conformación de las UGIT. Es decir, generar cambios profesionales internos, de acuerdo a perfiles </w:t>
            </w:r>
            <w:r w:rsidRPr="007F4089">
              <w:rPr>
                <w:rFonts w:asciiTheme="minorHAnsi" w:hAnsiTheme="minorHAnsi"/>
                <w:i/>
                <w:lang w:val="es-ES"/>
              </w:rPr>
              <w:t>ad-hoc</w:t>
            </w:r>
            <w:r w:rsidRPr="007F4089">
              <w:rPr>
                <w:rFonts w:asciiTheme="minorHAnsi" w:hAnsiTheme="minorHAnsi"/>
                <w:lang w:val="es-ES"/>
              </w:rPr>
              <w:t xml:space="preserve"> que den soporte a las unidades. </w:t>
            </w:r>
          </w:p>
          <w:p w:rsidR="007F4089" w:rsidRPr="007F4089" w:rsidRDefault="007F4089" w:rsidP="00161CF1">
            <w:pPr>
              <w:pStyle w:val="Prrafodelista"/>
              <w:numPr>
                <w:ilvl w:val="1"/>
                <w:numId w:val="70"/>
              </w:numPr>
              <w:contextualSpacing/>
              <w:rPr>
                <w:rFonts w:asciiTheme="minorHAnsi" w:hAnsiTheme="minorHAnsi"/>
                <w:lang w:val="es-ES"/>
              </w:rPr>
            </w:pPr>
            <w:r w:rsidRPr="007F4089">
              <w:rPr>
                <w:rFonts w:asciiTheme="minorHAnsi" w:hAnsiTheme="minorHAnsi"/>
                <w:lang w:val="es-ES"/>
              </w:rPr>
              <w:t xml:space="preserve">Regiones: contratar un profesional experto en SIG en cada una de las </w:t>
            </w:r>
            <w:r w:rsidRPr="007F4089">
              <w:rPr>
                <w:rFonts w:asciiTheme="minorHAnsi" w:hAnsiTheme="minorHAnsi"/>
                <w:lang w:val="es-ES"/>
              </w:rPr>
              <w:lastRenderedPageBreak/>
              <w:t>UGIT regionales del país. Además, definir y reorientar profesionales de las regiones para dar soporte a las unidades.</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lastRenderedPageBreak/>
              <w:t>Montos</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u w:val="single"/>
                <w:lang w:val="es-ES"/>
              </w:rPr>
              <w:t>UGIT MINAGRI</w:t>
            </w:r>
            <w:r w:rsidRPr="007F4089">
              <w:rPr>
                <w:rFonts w:asciiTheme="minorHAnsi" w:hAnsiTheme="minorHAnsi" w:cstheme="minorHAnsi"/>
                <w:lang w:val="es-ES"/>
              </w:rPr>
              <w:t xml:space="preserve"> (Subsecretaría): $52.800.000 anual. 3  profesionales. Perfil: Cartógrafo, Geógrafo, Ing. Informático o carreras afines.</w:t>
            </w:r>
          </w:p>
          <w:p w:rsidR="007F4089" w:rsidRPr="007F4089" w:rsidRDefault="007F4089" w:rsidP="00DF7E1E">
            <w:pPr>
              <w:rPr>
                <w:rFonts w:asciiTheme="minorHAnsi" w:hAnsiTheme="minorHAnsi" w:cstheme="minorHAnsi"/>
                <w:lang w:val="es-ES"/>
              </w:rPr>
            </w:pPr>
            <w:r w:rsidRPr="007F4089">
              <w:rPr>
                <w:rFonts w:asciiTheme="minorHAnsi" w:hAnsiTheme="minorHAnsi" w:cstheme="minorHAnsi"/>
                <w:u w:val="single"/>
                <w:lang w:val="es-ES"/>
              </w:rPr>
              <w:t>UGIT Regiones:</w:t>
            </w:r>
            <w:r w:rsidRPr="007F4089">
              <w:rPr>
                <w:rFonts w:asciiTheme="minorHAnsi" w:hAnsiTheme="minorHAnsi" w:cstheme="minorHAnsi"/>
                <w:lang w:val="es-ES"/>
              </w:rPr>
              <w:t xml:space="preserve"> $572.520.000 anuales. 15 profesionales, uno por región, de apoyo a las UGIT regionales. Perfil: Cartógrafos, Geógrafos o afín. Contrata asimilado a grado 8 y 10.</w:t>
            </w:r>
          </w:p>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UGIT Sectoriales: $162.720.000 anual. 09 profesionales, para reforzar UGIT de algunos de los servicios MINAGRI (ver capítulo Recursos Humanos). Contratas asimilado a grado 8 y 10.</w:t>
            </w:r>
          </w:p>
          <w:p w:rsidR="007F4089" w:rsidRPr="007F4089" w:rsidRDefault="007F4089" w:rsidP="00DF7E1E">
            <w:pPr>
              <w:rPr>
                <w:rFonts w:asciiTheme="minorHAnsi" w:hAnsiTheme="minorHAnsi" w:cstheme="minorHAnsi"/>
                <w:lang w:val="es-ES"/>
              </w:rPr>
            </w:pPr>
            <w:r w:rsidRPr="007F4089">
              <w:rPr>
                <w:rFonts w:asciiTheme="minorHAnsi" w:hAnsiTheme="minorHAnsi" w:cstheme="minorHAnsi"/>
                <w:u w:val="single"/>
                <w:lang w:val="es-ES"/>
              </w:rPr>
              <w:t>Total: $788.040.000</w:t>
            </w:r>
            <w:r w:rsidRPr="007F4089">
              <w:rPr>
                <w:rFonts w:asciiTheme="minorHAnsi" w:hAnsiTheme="minorHAnsi" w:cstheme="minorHAnsi"/>
                <w:lang w:val="es-ES"/>
              </w:rPr>
              <w:t xml:space="preserve"> anual </w:t>
            </w:r>
            <w:r w:rsidRPr="007F4089">
              <w:rPr>
                <w:rFonts w:asciiTheme="minorHAnsi" w:hAnsiTheme="minorHAnsi" w:cstheme="minorHAnsi"/>
                <w:lang w:val="es-ES"/>
              </w:rPr>
              <w:sym w:font="Wingdings" w:char="F0E0"/>
            </w:r>
            <w:r w:rsidRPr="007F4089">
              <w:rPr>
                <w:rFonts w:asciiTheme="minorHAnsi" w:hAnsiTheme="minorHAnsi" w:cstheme="minorHAnsi"/>
                <w:lang w:val="es-ES"/>
              </w:rPr>
              <w:t xml:space="preserve"> $4.271.248.883 por cinco años.</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Etapas</w:t>
            </w:r>
          </w:p>
        </w:tc>
        <w:tc>
          <w:tcPr>
            <w:tcW w:w="7169" w:type="dxa"/>
          </w:tcPr>
          <w:p w:rsidR="007F4089" w:rsidRPr="007F4089" w:rsidRDefault="007F4089" w:rsidP="00161CF1">
            <w:pPr>
              <w:pStyle w:val="Prrafodelista"/>
              <w:numPr>
                <w:ilvl w:val="0"/>
                <w:numId w:val="71"/>
              </w:numPr>
              <w:contextualSpacing/>
              <w:rPr>
                <w:rFonts w:asciiTheme="minorHAnsi" w:hAnsiTheme="minorHAnsi"/>
                <w:lang w:val="es-ES"/>
              </w:rPr>
            </w:pPr>
            <w:r w:rsidRPr="007F4089">
              <w:rPr>
                <w:rFonts w:asciiTheme="minorHAnsi" w:hAnsiTheme="minorHAnsi"/>
                <w:lang w:val="es-ES"/>
              </w:rPr>
              <w:t xml:space="preserve">Formalización de mesas SIG: Autoridades, Técnica, UGIT Subsecretaría y Organismos integrador de información: mes 1 </w:t>
            </w:r>
            <w:r w:rsidRPr="007F4089">
              <w:rPr>
                <w:rFonts w:asciiTheme="minorHAnsi" w:hAnsiTheme="minorHAnsi"/>
                <w:lang w:val="es-ES"/>
              </w:rPr>
              <w:sym w:font="Wingdings" w:char="F0E0"/>
            </w:r>
            <w:r w:rsidRPr="007F4089">
              <w:rPr>
                <w:rFonts w:asciiTheme="minorHAnsi" w:hAnsiTheme="minorHAnsi"/>
                <w:lang w:val="es-ES"/>
              </w:rPr>
              <w:t xml:space="preserve"> mes 2.</w:t>
            </w:r>
          </w:p>
          <w:p w:rsidR="007F4089" w:rsidRPr="007F4089" w:rsidRDefault="007F4089" w:rsidP="00161CF1">
            <w:pPr>
              <w:pStyle w:val="Prrafodelista"/>
              <w:numPr>
                <w:ilvl w:val="0"/>
                <w:numId w:val="71"/>
              </w:numPr>
              <w:contextualSpacing/>
              <w:rPr>
                <w:rFonts w:asciiTheme="minorHAnsi" w:hAnsiTheme="minorHAnsi"/>
                <w:lang w:val="es-ES"/>
              </w:rPr>
            </w:pPr>
            <w:r w:rsidRPr="007F4089">
              <w:rPr>
                <w:rFonts w:asciiTheme="minorHAnsi" w:hAnsiTheme="minorHAnsi"/>
                <w:lang w:val="es-ES"/>
              </w:rPr>
              <w:t xml:space="preserve">Conformación UGIT MINAGRI (Subsecretaría): mes 1 </w:t>
            </w:r>
            <w:r w:rsidRPr="007F4089">
              <w:rPr>
                <w:rFonts w:asciiTheme="minorHAnsi" w:hAnsiTheme="minorHAnsi"/>
                <w:lang w:val="es-ES"/>
              </w:rPr>
              <w:sym w:font="Wingdings" w:char="F0E0"/>
            </w:r>
            <w:r w:rsidRPr="007F4089">
              <w:rPr>
                <w:rFonts w:asciiTheme="minorHAnsi" w:hAnsiTheme="minorHAnsi"/>
                <w:lang w:val="es-ES"/>
              </w:rPr>
              <w:t xml:space="preserve"> mes 7.</w:t>
            </w:r>
          </w:p>
          <w:p w:rsidR="007F4089" w:rsidRPr="007F4089" w:rsidRDefault="007F4089" w:rsidP="00161CF1">
            <w:pPr>
              <w:pStyle w:val="Prrafodelista"/>
              <w:numPr>
                <w:ilvl w:val="0"/>
                <w:numId w:val="71"/>
              </w:numPr>
              <w:contextualSpacing/>
              <w:rPr>
                <w:rFonts w:asciiTheme="minorHAnsi" w:hAnsiTheme="minorHAnsi"/>
                <w:lang w:val="es-ES"/>
              </w:rPr>
            </w:pPr>
            <w:r w:rsidRPr="007F4089">
              <w:rPr>
                <w:rFonts w:asciiTheme="minorHAnsi" w:hAnsiTheme="minorHAnsi"/>
                <w:lang w:val="es-ES"/>
              </w:rPr>
              <w:t xml:space="preserve">Conformación UGIT Organismos centrales: mes 1 </w:t>
            </w:r>
            <w:r w:rsidRPr="007F4089">
              <w:rPr>
                <w:rFonts w:asciiTheme="minorHAnsi" w:hAnsiTheme="minorHAnsi"/>
                <w:lang w:val="es-ES"/>
              </w:rPr>
              <w:sym w:font="Wingdings" w:char="F0E0"/>
            </w:r>
            <w:r w:rsidRPr="007F4089">
              <w:rPr>
                <w:rFonts w:asciiTheme="minorHAnsi" w:hAnsiTheme="minorHAnsi"/>
                <w:lang w:val="es-ES"/>
              </w:rPr>
              <w:t xml:space="preserve"> mes 4.</w:t>
            </w:r>
          </w:p>
          <w:p w:rsidR="007F4089" w:rsidRPr="007F4089" w:rsidRDefault="007F4089" w:rsidP="00161CF1">
            <w:pPr>
              <w:pStyle w:val="Prrafodelista"/>
              <w:numPr>
                <w:ilvl w:val="0"/>
                <w:numId w:val="71"/>
              </w:numPr>
              <w:contextualSpacing/>
              <w:rPr>
                <w:rFonts w:asciiTheme="minorHAnsi" w:hAnsiTheme="minorHAnsi"/>
                <w:lang w:val="es-ES"/>
              </w:rPr>
            </w:pPr>
            <w:r w:rsidRPr="007F4089">
              <w:rPr>
                <w:rFonts w:asciiTheme="minorHAnsi" w:hAnsiTheme="minorHAnsi"/>
                <w:lang w:val="es-ES"/>
              </w:rPr>
              <w:t xml:space="preserve">Conformación UGIT Regiones: mes 2 </w:t>
            </w:r>
            <w:r w:rsidRPr="007F4089">
              <w:rPr>
                <w:rFonts w:asciiTheme="minorHAnsi" w:hAnsiTheme="minorHAnsi"/>
                <w:lang w:val="es-ES"/>
              </w:rPr>
              <w:sym w:font="Wingdings" w:char="F0E0"/>
            </w:r>
            <w:r w:rsidRPr="007F4089">
              <w:rPr>
                <w:rFonts w:asciiTheme="minorHAnsi" w:hAnsiTheme="minorHAnsi"/>
                <w:lang w:val="es-ES"/>
              </w:rPr>
              <w:t xml:space="preserve"> mes 15. (Esto incluye la contratación de un profesional experto por región).</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Resultados Esperados</w:t>
            </w:r>
          </w:p>
        </w:tc>
        <w:tc>
          <w:tcPr>
            <w:tcW w:w="7169" w:type="dxa"/>
          </w:tcPr>
          <w:p w:rsidR="007F4089" w:rsidRPr="007F4089" w:rsidRDefault="007F4089" w:rsidP="00161CF1">
            <w:pPr>
              <w:pStyle w:val="Prrafodelista"/>
              <w:numPr>
                <w:ilvl w:val="0"/>
                <w:numId w:val="75"/>
              </w:numPr>
              <w:contextualSpacing/>
              <w:rPr>
                <w:rFonts w:asciiTheme="minorHAnsi" w:hAnsiTheme="minorHAnsi"/>
                <w:lang w:val="es-ES"/>
              </w:rPr>
            </w:pPr>
            <w:r w:rsidRPr="007F4089">
              <w:rPr>
                <w:rFonts w:asciiTheme="minorHAnsi" w:hAnsiTheme="minorHAnsi"/>
                <w:lang w:val="es-ES"/>
              </w:rPr>
              <w:t>Contar con la institucionalidad de la IDE MINAGRI formalmente constituida a más tardar a fines del primer trimestre del año 2012.</w:t>
            </w:r>
          </w:p>
          <w:p w:rsidR="007F4089" w:rsidRPr="007F4089" w:rsidRDefault="007F4089" w:rsidP="00161CF1">
            <w:pPr>
              <w:pStyle w:val="Prrafodelista"/>
              <w:numPr>
                <w:ilvl w:val="0"/>
                <w:numId w:val="75"/>
              </w:numPr>
              <w:contextualSpacing/>
              <w:rPr>
                <w:rFonts w:asciiTheme="minorHAnsi" w:hAnsiTheme="minorHAnsi"/>
                <w:lang w:val="es-ES"/>
              </w:rPr>
            </w:pPr>
            <w:r w:rsidRPr="007F4089">
              <w:rPr>
                <w:rFonts w:asciiTheme="minorHAnsi" w:hAnsiTheme="minorHAnsi"/>
                <w:lang w:val="es-ES"/>
              </w:rPr>
              <w:t>Contar con la totalidad de las UGIT (niveles centrales y regionales) operando a plenitud a fines del año 2012.</w:t>
            </w:r>
          </w:p>
        </w:tc>
      </w:tr>
    </w:tbl>
    <w:p w:rsidR="007F4089" w:rsidRPr="007F4089" w:rsidRDefault="007F4089" w:rsidP="007F4089">
      <w:pPr>
        <w:rPr>
          <w:rFonts w:cstheme="minorHAnsi"/>
          <w:b/>
          <w:sz w:val="22"/>
          <w:szCs w:val="22"/>
          <w:u w:val="single"/>
        </w:rPr>
      </w:pPr>
    </w:p>
    <w:p w:rsidR="007F4089" w:rsidRPr="007F4089" w:rsidRDefault="0056400F" w:rsidP="007F4089">
      <w:pPr>
        <w:pStyle w:val="Ttulo3"/>
        <w:rPr>
          <w:rFonts w:cstheme="minorHAnsi"/>
          <w:lang w:val="es-ES"/>
        </w:rPr>
      </w:pPr>
      <w:bookmarkStart w:id="565" w:name="_Toc302636431"/>
      <w:r>
        <w:rPr>
          <w:rFonts w:cstheme="minorHAnsi"/>
        </w:rPr>
        <w:t>SEGUNDO: INFORMACIÓN</w:t>
      </w:r>
      <w:bookmarkEnd w:id="565"/>
    </w:p>
    <w:p w:rsidR="007F4089" w:rsidRPr="007F4089" w:rsidRDefault="007F4089" w:rsidP="00357129">
      <w:pPr>
        <w:pStyle w:val="Prrafodelista"/>
        <w:rPr>
          <w:lang w:val="es-ES"/>
        </w:rPr>
      </w:pPr>
      <w:r w:rsidRPr="007F4089">
        <w:t>Cualquier SIG no es tal sin los datos. Ninguna IDE puede existir sin información. La necesidad de datos es creciente en el tiempo,  también la de generar cada vez mayores productos de información, a partir de esos datos. Los primeros años de funcionamiento de la IDE Ministerial, se requerirá de contar con una importante base de datos geoespaciales que sustenten el adecuado funcionamiento del sistema, principalmente, información de base y productos temáticos de carácter sectorial. En general los productos de base deberán ser comprados (por ejemplo, cartografía de escala 1:50.000 de IGM); otros que son generados al interior del MINAGRI, podrán ser puestos a disposición por los organismos respectivos (por ejemplo, Ortofotos CIREN); otro conjunto de datos podrá ser accesible mediante la suscripción de convenios (por ejemplo, información geoespacial de MOP); otros productos de información deberá ser generado o adquirido a través del desarrollo de proyectos especiales (por ejemplo, modelo digital de elevación).</w:t>
      </w:r>
    </w:p>
    <w:tbl>
      <w:tblPr>
        <w:tblStyle w:val="Tablaconcuadrcula"/>
        <w:tblW w:w="0" w:type="auto"/>
        <w:tblLook w:val="04A0" w:firstRow="1" w:lastRow="0" w:firstColumn="1" w:lastColumn="0" w:noHBand="0" w:noVBand="1"/>
      </w:tblPr>
      <w:tblGrid>
        <w:gridCol w:w="1809"/>
        <w:gridCol w:w="7169"/>
      </w:tblGrid>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Dependencia</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Subsecretaría de Agricultura.</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Tiempo estimado</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60 meses.</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Objetivo</w:t>
            </w:r>
          </w:p>
        </w:tc>
        <w:tc>
          <w:tcPr>
            <w:tcW w:w="7169" w:type="dxa"/>
          </w:tcPr>
          <w:p w:rsidR="007F4089" w:rsidRPr="007F4089" w:rsidRDefault="007F4089" w:rsidP="00161CF1">
            <w:pPr>
              <w:pStyle w:val="Prrafodelista"/>
              <w:numPr>
                <w:ilvl w:val="0"/>
                <w:numId w:val="72"/>
              </w:numPr>
              <w:contextualSpacing/>
              <w:rPr>
                <w:rFonts w:asciiTheme="minorHAnsi" w:hAnsiTheme="minorHAnsi"/>
                <w:lang w:val="es-ES"/>
              </w:rPr>
            </w:pPr>
            <w:r w:rsidRPr="007F4089">
              <w:rPr>
                <w:rFonts w:asciiTheme="minorHAnsi" w:hAnsiTheme="minorHAnsi"/>
                <w:lang w:val="es-ES"/>
              </w:rPr>
              <w:t>Adquirir la información base para la operación del Sistema IDE MINAGRI.</w:t>
            </w:r>
          </w:p>
          <w:p w:rsidR="007F4089" w:rsidRPr="007F4089" w:rsidRDefault="007F4089" w:rsidP="00161CF1">
            <w:pPr>
              <w:pStyle w:val="Prrafodelista"/>
              <w:numPr>
                <w:ilvl w:val="0"/>
                <w:numId w:val="72"/>
              </w:numPr>
              <w:contextualSpacing/>
              <w:rPr>
                <w:rFonts w:asciiTheme="minorHAnsi" w:hAnsiTheme="minorHAnsi"/>
                <w:lang w:val="es-ES"/>
              </w:rPr>
            </w:pPr>
            <w:r w:rsidRPr="007F4089">
              <w:rPr>
                <w:rFonts w:asciiTheme="minorHAnsi" w:hAnsiTheme="minorHAnsi"/>
                <w:lang w:val="es-ES"/>
              </w:rPr>
              <w:t>Definir procesos de recolección de información en terreno.</w:t>
            </w:r>
          </w:p>
          <w:p w:rsidR="007F4089" w:rsidRPr="007F4089" w:rsidRDefault="007F4089" w:rsidP="00161CF1">
            <w:pPr>
              <w:pStyle w:val="Prrafodelista"/>
              <w:numPr>
                <w:ilvl w:val="0"/>
                <w:numId w:val="72"/>
              </w:numPr>
              <w:contextualSpacing/>
              <w:rPr>
                <w:rFonts w:asciiTheme="minorHAnsi" w:hAnsiTheme="minorHAnsi"/>
                <w:lang w:val="es-ES"/>
              </w:rPr>
            </w:pPr>
            <w:r w:rsidRPr="007F4089">
              <w:rPr>
                <w:rFonts w:asciiTheme="minorHAnsi" w:hAnsiTheme="minorHAnsi"/>
                <w:lang w:val="es-ES"/>
              </w:rPr>
              <w:lastRenderedPageBreak/>
              <w:t>Establecer un plan de trabajo y cronograma para la actualización, mejoramiento y migración de la actual información MINAGRI.</w:t>
            </w:r>
          </w:p>
          <w:p w:rsidR="007F4089" w:rsidRPr="007F4089" w:rsidRDefault="007F4089" w:rsidP="00161CF1">
            <w:pPr>
              <w:pStyle w:val="Prrafodelista"/>
              <w:numPr>
                <w:ilvl w:val="0"/>
                <w:numId w:val="72"/>
              </w:numPr>
              <w:contextualSpacing/>
              <w:rPr>
                <w:rFonts w:asciiTheme="minorHAnsi" w:hAnsiTheme="minorHAnsi"/>
                <w:lang w:val="es-ES"/>
              </w:rPr>
            </w:pPr>
            <w:r w:rsidRPr="007F4089">
              <w:rPr>
                <w:rFonts w:asciiTheme="minorHAnsi" w:hAnsiTheme="minorHAnsi"/>
                <w:lang w:val="es-ES"/>
              </w:rPr>
              <w:t>Definir y establecer la priorización de desarrollo de nuevos productos de información: datos requeridos, procesos de levantamiento y registro de datos, calendario de construcción.</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lastRenderedPageBreak/>
              <w:t>Montos</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$ 17.256.700.000</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Etapas</w:t>
            </w:r>
          </w:p>
        </w:tc>
        <w:tc>
          <w:tcPr>
            <w:tcW w:w="7169" w:type="dxa"/>
          </w:tcPr>
          <w:p w:rsidR="007F4089" w:rsidRPr="007F4089" w:rsidRDefault="007F4089" w:rsidP="00161CF1">
            <w:pPr>
              <w:pStyle w:val="Prrafodelista"/>
              <w:numPr>
                <w:ilvl w:val="0"/>
                <w:numId w:val="73"/>
              </w:numPr>
              <w:contextualSpacing/>
              <w:rPr>
                <w:rFonts w:asciiTheme="minorHAnsi" w:hAnsiTheme="minorHAnsi"/>
                <w:lang w:val="es-ES"/>
              </w:rPr>
            </w:pPr>
            <w:r w:rsidRPr="007F4089">
              <w:rPr>
                <w:rFonts w:asciiTheme="minorHAnsi" w:hAnsiTheme="minorHAnsi"/>
                <w:lang w:val="es-ES"/>
              </w:rPr>
              <w:t xml:space="preserve">Compra de cartografía base IGM escala 1:50.000 </w:t>
            </w:r>
            <w:r w:rsidRPr="007F4089">
              <w:rPr>
                <w:rFonts w:asciiTheme="minorHAnsi" w:hAnsiTheme="minorHAnsi"/>
                <w:lang w:val="es-ES"/>
              </w:rPr>
              <w:sym w:font="Wingdings" w:char="F0E0"/>
            </w:r>
            <w:r w:rsidRPr="007F4089">
              <w:rPr>
                <w:rFonts w:asciiTheme="minorHAnsi" w:hAnsiTheme="minorHAnsi"/>
                <w:lang w:val="es-ES"/>
              </w:rPr>
              <w:t xml:space="preserve"> $132.000.000: (mes 1 </w:t>
            </w:r>
            <w:r w:rsidRPr="007F4089">
              <w:rPr>
                <w:rFonts w:asciiTheme="minorHAnsi" w:hAnsiTheme="minorHAnsi"/>
                <w:lang w:val="es-ES"/>
              </w:rPr>
              <w:sym w:font="Wingdings" w:char="F0E0"/>
            </w:r>
            <w:r w:rsidRPr="007F4089">
              <w:rPr>
                <w:rFonts w:asciiTheme="minorHAnsi" w:hAnsiTheme="minorHAnsi"/>
                <w:lang w:val="es-ES"/>
              </w:rPr>
              <w:t xml:space="preserve"> mes 7).</w:t>
            </w:r>
          </w:p>
          <w:p w:rsidR="007F4089" w:rsidRPr="007F4089" w:rsidRDefault="007F4089" w:rsidP="00161CF1">
            <w:pPr>
              <w:pStyle w:val="Prrafodelista"/>
              <w:numPr>
                <w:ilvl w:val="0"/>
                <w:numId w:val="73"/>
              </w:numPr>
              <w:contextualSpacing/>
              <w:rPr>
                <w:rFonts w:asciiTheme="minorHAnsi" w:hAnsiTheme="minorHAnsi"/>
                <w:lang w:val="es-ES"/>
              </w:rPr>
            </w:pPr>
            <w:r w:rsidRPr="007F4089">
              <w:rPr>
                <w:rFonts w:asciiTheme="minorHAnsi" w:hAnsiTheme="minorHAnsi"/>
                <w:lang w:val="es-ES"/>
              </w:rPr>
              <w:t xml:space="preserve">Convenios de intercambio, canje u otro medio de adquisición de información con organismos del Estado: Ministerio de Obras Públicas, Servicio de Impuestos Internos, Instituto Nacional de Estadísticas: (mes 1 </w:t>
            </w:r>
            <w:r w:rsidRPr="007F4089">
              <w:rPr>
                <w:rFonts w:asciiTheme="minorHAnsi" w:hAnsiTheme="minorHAnsi"/>
                <w:lang w:val="es-ES"/>
              </w:rPr>
              <w:sym w:font="Wingdings" w:char="F0E0"/>
            </w:r>
            <w:r w:rsidRPr="007F4089">
              <w:rPr>
                <w:rFonts w:asciiTheme="minorHAnsi" w:hAnsiTheme="minorHAnsi"/>
                <w:lang w:val="es-ES"/>
              </w:rPr>
              <w:t xml:space="preserve"> mes 11).</w:t>
            </w:r>
          </w:p>
          <w:p w:rsidR="007F4089" w:rsidRPr="007F4089" w:rsidRDefault="007F4089" w:rsidP="00161CF1">
            <w:pPr>
              <w:pStyle w:val="Prrafodelista"/>
              <w:numPr>
                <w:ilvl w:val="0"/>
                <w:numId w:val="73"/>
              </w:numPr>
              <w:contextualSpacing/>
              <w:rPr>
                <w:rFonts w:asciiTheme="minorHAnsi" w:hAnsiTheme="minorHAnsi"/>
                <w:lang w:val="es-ES"/>
              </w:rPr>
            </w:pPr>
            <w:r w:rsidRPr="007F4089">
              <w:rPr>
                <w:rFonts w:asciiTheme="minorHAnsi" w:hAnsiTheme="minorHAnsi"/>
                <w:lang w:val="es-ES"/>
              </w:rPr>
              <w:t xml:space="preserve">Definición de procesos de recolección, registro y administración de datos geoespaciales: (mes 1 </w:t>
            </w:r>
            <w:r w:rsidRPr="007F4089">
              <w:rPr>
                <w:rFonts w:asciiTheme="minorHAnsi" w:hAnsiTheme="minorHAnsi"/>
                <w:lang w:val="es-ES"/>
              </w:rPr>
              <w:sym w:font="Wingdings" w:char="F0E0"/>
            </w:r>
            <w:r w:rsidRPr="007F4089">
              <w:rPr>
                <w:rFonts w:asciiTheme="minorHAnsi" w:hAnsiTheme="minorHAnsi"/>
                <w:lang w:val="es-ES"/>
              </w:rPr>
              <w:t xml:space="preserve"> mes 7).</w:t>
            </w:r>
          </w:p>
          <w:p w:rsidR="007F4089" w:rsidRPr="007F4089" w:rsidRDefault="007F4089" w:rsidP="00161CF1">
            <w:pPr>
              <w:pStyle w:val="Prrafodelista"/>
              <w:numPr>
                <w:ilvl w:val="0"/>
                <w:numId w:val="73"/>
              </w:numPr>
              <w:contextualSpacing/>
              <w:rPr>
                <w:rFonts w:asciiTheme="minorHAnsi" w:hAnsiTheme="minorHAnsi"/>
                <w:lang w:val="es-ES"/>
              </w:rPr>
            </w:pPr>
            <w:r w:rsidRPr="007F4089">
              <w:rPr>
                <w:rFonts w:asciiTheme="minorHAnsi" w:hAnsiTheme="minorHAnsi"/>
                <w:lang w:val="es-ES"/>
              </w:rPr>
              <w:t xml:space="preserve">Implementación de procesos de recolección, registro y administración de datos geoespaciales: mes 7 </w:t>
            </w:r>
            <w:r w:rsidRPr="007F4089">
              <w:rPr>
                <w:rFonts w:asciiTheme="minorHAnsi" w:hAnsiTheme="minorHAnsi"/>
                <w:lang w:val="es-ES"/>
              </w:rPr>
              <w:sym w:font="Wingdings" w:char="F0E0"/>
            </w:r>
            <w:r w:rsidRPr="007F4089">
              <w:rPr>
                <w:rFonts w:asciiTheme="minorHAnsi" w:hAnsiTheme="minorHAnsi"/>
                <w:lang w:val="es-ES"/>
              </w:rPr>
              <w:t xml:space="preserve"> mes 60. $50.000.000</w:t>
            </w:r>
          </w:p>
          <w:p w:rsidR="007F4089" w:rsidRPr="007F4089" w:rsidRDefault="007F4089" w:rsidP="00161CF1">
            <w:pPr>
              <w:pStyle w:val="Prrafodelista"/>
              <w:numPr>
                <w:ilvl w:val="0"/>
                <w:numId w:val="73"/>
              </w:numPr>
              <w:contextualSpacing/>
              <w:rPr>
                <w:rFonts w:asciiTheme="minorHAnsi" w:hAnsiTheme="minorHAnsi"/>
                <w:lang w:val="es-ES"/>
              </w:rPr>
            </w:pPr>
            <w:r w:rsidRPr="007F4089">
              <w:rPr>
                <w:rFonts w:asciiTheme="minorHAnsi" w:hAnsiTheme="minorHAnsi"/>
                <w:lang w:val="es-ES"/>
              </w:rPr>
              <w:t xml:space="preserve">Corrección, migración de información MINAGRI (mes 1 </w:t>
            </w:r>
            <w:r w:rsidRPr="007F4089">
              <w:rPr>
                <w:rFonts w:asciiTheme="minorHAnsi" w:hAnsiTheme="minorHAnsi"/>
                <w:lang w:val="es-ES"/>
              </w:rPr>
              <w:sym w:font="Wingdings" w:char="F0E0"/>
            </w:r>
            <w:r w:rsidRPr="007F4089">
              <w:rPr>
                <w:rFonts w:asciiTheme="minorHAnsi" w:hAnsiTheme="minorHAnsi"/>
                <w:lang w:val="es-ES"/>
              </w:rPr>
              <w:t xml:space="preserve"> mes 60). $609.000.000.</w:t>
            </w:r>
          </w:p>
          <w:p w:rsidR="007F4089" w:rsidRPr="007F4089" w:rsidRDefault="007F4089" w:rsidP="00161CF1">
            <w:pPr>
              <w:pStyle w:val="Prrafodelista"/>
              <w:numPr>
                <w:ilvl w:val="0"/>
                <w:numId w:val="73"/>
              </w:numPr>
              <w:contextualSpacing/>
              <w:rPr>
                <w:rFonts w:asciiTheme="minorHAnsi" w:hAnsiTheme="minorHAnsi"/>
                <w:lang w:val="es-ES"/>
              </w:rPr>
            </w:pPr>
            <w:r w:rsidRPr="007F4089">
              <w:rPr>
                <w:rFonts w:asciiTheme="minorHAnsi" w:hAnsiTheme="minorHAnsi"/>
                <w:lang w:val="es-ES"/>
              </w:rPr>
              <w:t xml:space="preserve">Generación de nueva información MINAGRI (mes 7 </w:t>
            </w:r>
            <w:r w:rsidRPr="007F4089">
              <w:rPr>
                <w:rFonts w:asciiTheme="minorHAnsi" w:hAnsiTheme="minorHAnsi"/>
                <w:lang w:val="es-ES"/>
              </w:rPr>
              <w:sym w:font="Wingdings" w:char="F0E0"/>
            </w:r>
            <w:r w:rsidRPr="007F4089">
              <w:rPr>
                <w:rFonts w:asciiTheme="minorHAnsi" w:hAnsiTheme="minorHAnsi"/>
                <w:lang w:val="es-ES"/>
              </w:rPr>
              <w:t>mes 60). $14.465.700.000.</w:t>
            </w:r>
          </w:p>
          <w:p w:rsidR="007F4089" w:rsidRPr="007F4089" w:rsidRDefault="007F4089" w:rsidP="00161CF1">
            <w:pPr>
              <w:pStyle w:val="Prrafodelista"/>
              <w:numPr>
                <w:ilvl w:val="0"/>
                <w:numId w:val="73"/>
              </w:numPr>
              <w:contextualSpacing/>
              <w:rPr>
                <w:rFonts w:asciiTheme="minorHAnsi" w:hAnsiTheme="minorHAnsi"/>
                <w:lang w:val="es-ES"/>
              </w:rPr>
            </w:pPr>
            <w:r w:rsidRPr="007F4089">
              <w:rPr>
                <w:rFonts w:asciiTheme="minorHAnsi" w:hAnsiTheme="minorHAnsi"/>
                <w:lang w:val="es-ES"/>
              </w:rPr>
              <w:t xml:space="preserve">Adquisición de nueva información geoespacial (mes 7 </w:t>
            </w:r>
            <w:r w:rsidRPr="007F4089">
              <w:rPr>
                <w:rFonts w:asciiTheme="minorHAnsi" w:hAnsiTheme="minorHAnsi"/>
                <w:lang w:val="es-ES"/>
              </w:rPr>
              <w:sym w:font="Wingdings" w:char="F0E0"/>
            </w:r>
            <w:r w:rsidRPr="007F4089">
              <w:rPr>
                <w:rFonts w:asciiTheme="minorHAnsi" w:hAnsiTheme="minorHAnsi"/>
                <w:lang w:val="es-ES"/>
              </w:rPr>
              <w:t xml:space="preserve"> mes 60). $2.000.000.000.</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Resultados Esperados</w:t>
            </w:r>
          </w:p>
        </w:tc>
        <w:tc>
          <w:tcPr>
            <w:tcW w:w="7169" w:type="dxa"/>
          </w:tcPr>
          <w:p w:rsidR="007F4089" w:rsidRPr="007F4089" w:rsidRDefault="007F4089" w:rsidP="00161CF1">
            <w:pPr>
              <w:pStyle w:val="Prrafodelista"/>
              <w:numPr>
                <w:ilvl w:val="0"/>
                <w:numId w:val="76"/>
              </w:numPr>
              <w:contextualSpacing/>
              <w:rPr>
                <w:rFonts w:asciiTheme="minorHAnsi" w:hAnsiTheme="minorHAnsi"/>
                <w:lang w:val="es-ES"/>
              </w:rPr>
            </w:pPr>
            <w:r w:rsidRPr="007F4089">
              <w:rPr>
                <w:rFonts w:asciiTheme="minorHAnsi" w:hAnsiTheme="minorHAnsi"/>
                <w:lang w:val="es-ES"/>
              </w:rPr>
              <w:t>Contar con la información Base IGM, escala 1:50.000, en sus diversas capas o layers de datos a marzo de 2012.</w:t>
            </w:r>
          </w:p>
          <w:p w:rsidR="007F4089" w:rsidRPr="007F4089" w:rsidRDefault="007F4089" w:rsidP="00161CF1">
            <w:pPr>
              <w:pStyle w:val="Prrafodelista"/>
              <w:numPr>
                <w:ilvl w:val="0"/>
                <w:numId w:val="76"/>
              </w:numPr>
              <w:contextualSpacing/>
              <w:rPr>
                <w:rFonts w:asciiTheme="minorHAnsi" w:hAnsiTheme="minorHAnsi"/>
                <w:lang w:val="es-ES"/>
              </w:rPr>
            </w:pPr>
            <w:r w:rsidRPr="007F4089">
              <w:rPr>
                <w:rFonts w:asciiTheme="minorHAnsi" w:hAnsiTheme="minorHAnsi"/>
                <w:lang w:val="es-ES"/>
              </w:rPr>
              <w:t>Contar con la información temática sectorial (estratégica) completamente construida, formalizada e interoperable a diciembre de 2012.</w:t>
            </w:r>
          </w:p>
          <w:p w:rsidR="007F4089" w:rsidRPr="007F4089" w:rsidRDefault="007F4089" w:rsidP="00161CF1">
            <w:pPr>
              <w:pStyle w:val="Prrafodelista"/>
              <w:numPr>
                <w:ilvl w:val="0"/>
                <w:numId w:val="76"/>
              </w:numPr>
              <w:contextualSpacing/>
              <w:rPr>
                <w:rFonts w:asciiTheme="minorHAnsi" w:hAnsiTheme="minorHAnsi"/>
                <w:lang w:val="es-ES"/>
              </w:rPr>
            </w:pPr>
            <w:r w:rsidRPr="007F4089">
              <w:rPr>
                <w:rFonts w:asciiTheme="minorHAnsi" w:hAnsiTheme="minorHAnsi"/>
                <w:lang w:val="es-ES"/>
              </w:rPr>
              <w:t>Generar nuevos productos de información (cartera de proyectos) a diciembre de 2014.</w:t>
            </w:r>
          </w:p>
        </w:tc>
      </w:tr>
    </w:tbl>
    <w:p w:rsidR="007F4089" w:rsidRPr="007F4089" w:rsidRDefault="007F4089" w:rsidP="007F4089">
      <w:pPr>
        <w:jc w:val="both"/>
        <w:rPr>
          <w:rFonts w:cstheme="minorHAnsi"/>
          <w:b/>
        </w:rPr>
      </w:pPr>
    </w:p>
    <w:p w:rsidR="00EC6782" w:rsidRDefault="00EC6782">
      <w:pPr>
        <w:rPr>
          <w:rFonts w:cstheme="minorHAnsi"/>
          <w:caps/>
          <w:color w:val="243F60" w:themeColor="accent1" w:themeShade="7F"/>
          <w:spacing w:val="15"/>
          <w:sz w:val="22"/>
          <w:szCs w:val="22"/>
        </w:rPr>
      </w:pPr>
      <w:r>
        <w:rPr>
          <w:rFonts w:cstheme="minorHAnsi"/>
        </w:rPr>
        <w:br w:type="page"/>
      </w:r>
    </w:p>
    <w:p w:rsidR="007F4089" w:rsidRPr="007F4089" w:rsidRDefault="0056400F" w:rsidP="007F4089">
      <w:pPr>
        <w:pStyle w:val="Ttulo3"/>
        <w:rPr>
          <w:rFonts w:cstheme="minorHAnsi"/>
          <w:lang w:val="es-ES"/>
        </w:rPr>
      </w:pPr>
      <w:bookmarkStart w:id="566" w:name="_Toc302636432"/>
      <w:r>
        <w:rPr>
          <w:rFonts w:cstheme="minorHAnsi"/>
        </w:rPr>
        <w:lastRenderedPageBreak/>
        <w:t>TERCERO: TECNOLOGÍA</w:t>
      </w:r>
      <w:bookmarkEnd w:id="566"/>
    </w:p>
    <w:p w:rsidR="007F4089" w:rsidRPr="007F4089" w:rsidRDefault="007F4089" w:rsidP="00357129">
      <w:pPr>
        <w:pStyle w:val="Prrafodelista"/>
      </w:pPr>
      <w:r w:rsidRPr="007F4089">
        <w:t>En este eje se incluyen una serie de elementos importantes para el funcionamiento de la IDE Ministerial y la adecuada gestión, procesamiento y disponibilidad de los datos e información geoespacial. Sus componentes son:</w:t>
      </w:r>
    </w:p>
    <w:p w:rsidR="007F4089" w:rsidRPr="007F4089" w:rsidRDefault="007F4089" w:rsidP="007F4089">
      <w:pPr>
        <w:pStyle w:val="Prrafodelista"/>
        <w:numPr>
          <w:ilvl w:val="0"/>
          <w:numId w:val="59"/>
        </w:numPr>
        <w:ind w:left="720"/>
      </w:pPr>
      <w:r w:rsidRPr="007F4089">
        <w:t>Hardware: Se debe adquirir el conjunto de equipamiento que de sustento a la configuración del sistema SIG Ministerial que se pretende desarrollar. La estructura e independencia de los programas financieros de los organismos del MINAGRI obliga a desarrollar una coordinación que permita programar y calcular los costos en los que deberán incurrir los diferentes servicios para la adquisición del hardware (esto ocurre también para el caso de los software). De debe estimar y programas las necesidades de adquisición, mantención, renovación de equipos de escritorio, servidores de datos y aplicaciones, servidores Web y servicios de mapas, infraestructura de data center, interfaces y comunicaciones.</w:t>
      </w:r>
    </w:p>
    <w:p w:rsidR="007F4089" w:rsidRPr="007F4089" w:rsidRDefault="007F4089" w:rsidP="007F4089">
      <w:pPr>
        <w:pStyle w:val="Prrafodelista"/>
        <w:numPr>
          <w:ilvl w:val="0"/>
          <w:numId w:val="59"/>
        </w:numPr>
        <w:ind w:left="720"/>
      </w:pPr>
      <w:r w:rsidRPr="007F4089">
        <w:t>Software: un aspecto clave es la rápida elección por el programa informático que se implementará para la gestión de la información geoespacial. Se han planteado alternativas que van desde desarrollos opensource a la adquisición de productos licenciados, cada una de las cuales presenta beneficios y desventajas. Lo relevante es que la opción que se adopte cumpla mayormente con estándares OGC y se consideren todas las necesidades de licencias adicionales, las mantenciones y actualizaciones que se requerirán independiente del licenciamiento por el cual se opte.</w:t>
      </w:r>
    </w:p>
    <w:p w:rsidR="007F4089" w:rsidRPr="007F4089" w:rsidRDefault="007F4089" w:rsidP="007F4089">
      <w:pPr>
        <w:pStyle w:val="Prrafodelista"/>
        <w:numPr>
          <w:ilvl w:val="1"/>
          <w:numId w:val="59"/>
        </w:numPr>
        <w:ind w:left="1440"/>
      </w:pPr>
      <w:r w:rsidRPr="007F4089">
        <w:t>Cliente SIG: para crear y actualizar datos geoespaciales.</w:t>
      </w:r>
    </w:p>
    <w:p w:rsidR="007F4089" w:rsidRPr="007F4089" w:rsidRDefault="007F4089" w:rsidP="007F4089">
      <w:pPr>
        <w:pStyle w:val="Prrafodelista"/>
        <w:numPr>
          <w:ilvl w:val="1"/>
          <w:numId w:val="59"/>
        </w:numPr>
        <w:ind w:left="1440"/>
      </w:pPr>
      <w:r w:rsidRPr="007F4089">
        <w:t>Cliente software: para visualizar, consultar y analizar datos geoespaciales.</w:t>
      </w:r>
    </w:p>
    <w:p w:rsidR="007F4089" w:rsidRPr="007F4089" w:rsidRDefault="007F4089" w:rsidP="007F4089">
      <w:pPr>
        <w:pStyle w:val="Prrafodelista"/>
        <w:numPr>
          <w:ilvl w:val="1"/>
          <w:numId w:val="59"/>
        </w:numPr>
        <w:ind w:left="1440"/>
      </w:pPr>
      <w:r w:rsidRPr="007F4089">
        <w:t>Un servicio de catálogo: para servicios de navegación, descubrimiento y consulta  de metadatos, bases de datos y otros recursos geoespaciales.</w:t>
      </w:r>
    </w:p>
    <w:p w:rsidR="007F4089" w:rsidRPr="007F4089" w:rsidRDefault="007F4089" w:rsidP="007F4089">
      <w:pPr>
        <w:pStyle w:val="Prrafodelista"/>
        <w:numPr>
          <w:ilvl w:val="1"/>
          <w:numId w:val="59"/>
        </w:numPr>
        <w:ind w:left="1440"/>
      </w:pPr>
      <w:r w:rsidRPr="007F4089">
        <w:t>Un repositorio de datos (servicio de data center): para almacenar datos geoespaciales.</w:t>
      </w:r>
    </w:p>
    <w:p w:rsidR="007F4089" w:rsidRPr="00357129" w:rsidRDefault="007F4089" w:rsidP="00357129">
      <w:pPr>
        <w:pStyle w:val="Prrafodelista"/>
      </w:pPr>
      <w:r w:rsidRPr="00357129">
        <w:t xml:space="preserve">Es de opinión del equipo consultor que una adecuada estrategia es la implementación de un sistema híbrido en donde convivan desarrollos construidos mediante plataformas open source y paquetes de programas licenciados, evitando depender exclusivamente de uno u otro tipo de solución. </w:t>
      </w:r>
    </w:p>
    <w:tbl>
      <w:tblPr>
        <w:tblStyle w:val="Tablaconcuadrcula"/>
        <w:tblW w:w="0" w:type="auto"/>
        <w:tblLook w:val="04A0" w:firstRow="1" w:lastRow="0" w:firstColumn="1" w:lastColumn="0" w:noHBand="0" w:noVBand="1"/>
      </w:tblPr>
      <w:tblGrid>
        <w:gridCol w:w="1809"/>
        <w:gridCol w:w="7169"/>
      </w:tblGrid>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Dependencia</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Subsecretaría de Agricultura.</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Tiempo estimado</w:t>
            </w:r>
          </w:p>
        </w:tc>
        <w:tc>
          <w:tcPr>
            <w:tcW w:w="7169" w:type="dxa"/>
          </w:tcPr>
          <w:p w:rsidR="007F4089" w:rsidRPr="007F4089" w:rsidRDefault="00AC49AD" w:rsidP="00DF7E1E">
            <w:pPr>
              <w:rPr>
                <w:rFonts w:asciiTheme="minorHAnsi" w:hAnsiTheme="minorHAnsi" w:cstheme="minorHAnsi"/>
                <w:lang w:val="es-ES"/>
              </w:rPr>
            </w:pPr>
            <w:r>
              <w:rPr>
                <w:rFonts w:asciiTheme="minorHAnsi" w:hAnsiTheme="minorHAnsi" w:cstheme="minorHAnsi"/>
                <w:lang w:val="es-ES"/>
              </w:rPr>
              <w:t>60</w:t>
            </w:r>
            <w:r w:rsidR="007F4089" w:rsidRPr="007F4089">
              <w:rPr>
                <w:rFonts w:asciiTheme="minorHAnsi" w:hAnsiTheme="minorHAnsi" w:cstheme="minorHAnsi"/>
                <w:lang w:val="es-ES"/>
              </w:rPr>
              <w:t xml:space="preserve"> meses.</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Objetivo</w:t>
            </w:r>
          </w:p>
        </w:tc>
        <w:tc>
          <w:tcPr>
            <w:tcW w:w="7169" w:type="dxa"/>
          </w:tcPr>
          <w:p w:rsidR="007F4089" w:rsidRPr="007F4089" w:rsidRDefault="007F4089" w:rsidP="00161CF1">
            <w:pPr>
              <w:pStyle w:val="Prrafodelista"/>
              <w:numPr>
                <w:ilvl w:val="0"/>
                <w:numId w:val="74"/>
              </w:numPr>
              <w:contextualSpacing/>
              <w:rPr>
                <w:rFonts w:asciiTheme="minorHAnsi" w:hAnsiTheme="minorHAnsi"/>
                <w:lang w:val="es-ES"/>
              </w:rPr>
            </w:pPr>
            <w:r w:rsidRPr="007F4089">
              <w:rPr>
                <w:rFonts w:asciiTheme="minorHAnsi" w:hAnsiTheme="minorHAnsi"/>
                <w:lang w:val="es-ES"/>
              </w:rPr>
              <w:t>Implementar las capacidades tecnológicas en las UGIT Regionales: hardware y software.</w:t>
            </w:r>
          </w:p>
          <w:p w:rsidR="007F4089" w:rsidRPr="007F4089" w:rsidRDefault="007F4089" w:rsidP="00161CF1">
            <w:pPr>
              <w:pStyle w:val="Prrafodelista"/>
              <w:numPr>
                <w:ilvl w:val="0"/>
                <w:numId w:val="74"/>
              </w:numPr>
              <w:contextualSpacing/>
              <w:rPr>
                <w:rFonts w:asciiTheme="minorHAnsi" w:hAnsiTheme="minorHAnsi"/>
                <w:lang w:val="es-ES"/>
              </w:rPr>
            </w:pPr>
            <w:r w:rsidRPr="007F4089">
              <w:rPr>
                <w:rFonts w:asciiTheme="minorHAnsi" w:hAnsiTheme="minorHAnsi"/>
                <w:lang w:val="es-ES"/>
              </w:rPr>
              <w:t>Desarrollar proyecto de conectividad para el funcionamiento óptimo de la IDE MINAGRI.</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Montos</w:t>
            </w:r>
          </w:p>
        </w:tc>
        <w:tc>
          <w:tcPr>
            <w:tcW w:w="7169" w:type="dxa"/>
          </w:tcPr>
          <w:p w:rsidR="007F4089" w:rsidRPr="007F4089" w:rsidRDefault="007F4089" w:rsidP="00961C7E">
            <w:pPr>
              <w:jc w:val="both"/>
              <w:rPr>
                <w:rFonts w:asciiTheme="minorHAnsi" w:hAnsiTheme="minorHAnsi" w:cstheme="minorHAnsi"/>
                <w:lang w:val="es-ES"/>
              </w:rPr>
            </w:pPr>
            <w:r w:rsidRPr="007F4089">
              <w:rPr>
                <w:rFonts w:asciiTheme="minorHAnsi" w:hAnsiTheme="minorHAnsi" w:cstheme="minorHAnsi"/>
                <w:lang w:val="es-ES"/>
              </w:rPr>
              <w:t>$</w:t>
            </w:r>
            <w:r w:rsidR="00961C7E">
              <w:rPr>
                <w:rFonts w:asciiTheme="minorHAnsi" w:hAnsiTheme="minorHAnsi" w:cstheme="minorHAnsi"/>
                <w:lang w:val="es-ES"/>
              </w:rPr>
              <w:t>772</w:t>
            </w:r>
            <w:r w:rsidRPr="007F4089">
              <w:rPr>
                <w:rFonts w:asciiTheme="minorHAnsi" w:hAnsiTheme="minorHAnsi" w:cstheme="minorHAnsi"/>
                <w:lang w:val="es-ES"/>
              </w:rPr>
              <w:t>.</w:t>
            </w:r>
            <w:r w:rsidR="00961C7E">
              <w:rPr>
                <w:rFonts w:asciiTheme="minorHAnsi" w:hAnsiTheme="minorHAnsi" w:cstheme="minorHAnsi"/>
                <w:lang w:val="es-ES"/>
              </w:rPr>
              <w:t>00</w:t>
            </w:r>
            <w:r w:rsidR="00ED6FC2">
              <w:rPr>
                <w:rFonts w:asciiTheme="minorHAnsi" w:hAnsiTheme="minorHAnsi" w:cstheme="minorHAnsi"/>
                <w:lang w:val="es-ES"/>
              </w:rPr>
              <w:t>3</w:t>
            </w:r>
            <w:r w:rsidRPr="007F4089">
              <w:rPr>
                <w:rFonts w:asciiTheme="minorHAnsi" w:hAnsiTheme="minorHAnsi" w:cstheme="minorHAnsi"/>
                <w:lang w:val="es-ES"/>
              </w:rPr>
              <w:t>.000 (Equipos PC, software, GPS, plotter, insumos, mobiliario).</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Etapas</w:t>
            </w:r>
          </w:p>
        </w:tc>
        <w:tc>
          <w:tcPr>
            <w:tcW w:w="7169" w:type="dxa"/>
          </w:tcPr>
          <w:p w:rsidR="007F4089" w:rsidRPr="007F4089" w:rsidRDefault="007F4089" w:rsidP="00161CF1">
            <w:pPr>
              <w:pStyle w:val="Prrafodelista"/>
              <w:numPr>
                <w:ilvl w:val="0"/>
                <w:numId w:val="80"/>
              </w:numPr>
              <w:contextualSpacing/>
              <w:rPr>
                <w:rFonts w:asciiTheme="minorHAnsi" w:hAnsiTheme="minorHAnsi"/>
                <w:lang w:val="es-ES"/>
              </w:rPr>
            </w:pPr>
            <w:r w:rsidRPr="007F4089">
              <w:rPr>
                <w:rFonts w:asciiTheme="minorHAnsi" w:hAnsiTheme="minorHAnsi"/>
                <w:lang w:val="es-ES"/>
              </w:rPr>
              <w:t>Hardware:</w:t>
            </w:r>
          </w:p>
          <w:p w:rsidR="007F4089" w:rsidRPr="007F4089" w:rsidRDefault="007F4089" w:rsidP="00161CF1">
            <w:pPr>
              <w:pStyle w:val="Prrafodelista"/>
              <w:numPr>
                <w:ilvl w:val="1"/>
                <w:numId w:val="80"/>
              </w:numPr>
              <w:contextualSpacing/>
              <w:rPr>
                <w:rFonts w:asciiTheme="minorHAnsi" w:hAnsiTheme="minorHAnsi"/>
                <w:lang w:val="es-ES"/>
              </w:rPr>
            </w:pPr>
            <w:r w:rsidRPr="007F4089">
              <w:rPr>
                <w:rFonts w:asciiTheme="minorHAnsi" w:hAnsiTheme="minorHAnsi"/>
                <w:lang w:val="es-ES"/>
              </w:rPr>
              <w:t xml:space="preserve">Adquisición de equipamientos e implementación de UGIT Regionales: </w:t>
            </w:r>
            <w:r w:rsidRPr="007F4089">
              <w:rPr>
                <w:rFonts w:asciiTheme="minorHAnsi" w:hAnsiTheme="minorHAnsi"/>
                <w:lang w:val="es-ES"/>
              </w:rPr>
              <w:lastRenderedPageBreak/>
              <w:t xml:space="preserve">mes 8 </w:t>
            </w:r>
            <w:r w:rsidRPr="007F4089">
              <w:rPr>
                <w:rFonts w:asciiTheme="minorHAnsi" w:hAnsiTheme="minorHAnsi"/>
                <w:lang w:val="es-ES"/>
              </w:rPr>
              <w:sym w:font="Wingdings" w:char="F0E0"/>
            </w:r>
            <w:r w:rsidRPr="007F4089">
              <w:rPr>
                <w:rFonts w:asciiTheme="minorHAnsi" w:hAnsiTheme="minorHAnsi"/>
                <w:lang w:val="es-ES"/>
              </w:rPr>
              <w:t xml:space="preserve"> mes 17. $193.500.000</w:t>
            </w:r>
          </w:p>
          <w:p w:rsidR="007F4089" w:rsidRPr="007F4089" w:rsidRDefault="009030F1" w:rsidP="00161CF1">
            <w:pPr>
              <w:pStyle w:val="Prrafodelista"/>
              <w:numPr>
                <w:ilvl w:val="1"/>
                <w:numId w:val="80"/>
              </w:numPr>
              <w:contextualSpacing/>
              <w:rPr>
                <w:rFonts w:asciiTheme="minorHAnsi" w:hAnsiTheme="minorHAnsi"/>
                <w:lang w:val="es-ES"/>
              </w:rPr>
            </w:pPr>
            <w:r>
              <w:rPr>
                <w:rFonts w:asciiTheme="minorHAnsi" w:hAnsiTheme="minorHAnsi"/>
                <w:lang w:val="es-ES"/>
              </w:rPr>
              <w:t>Construcción Datacenter Central</w:t>
            </w:r>
            <w:r w:rsidR="007F4089" w:rsidRPr="007F4089">
              <w:rPr>
                <w:rFonts w:asciiTheme="minorHAnsi" w:hAnsiTheme="minorHAnsi"/>
                <w:lang w:val="es-ES"/>
              </w:rPr>
              <w:t xml:space="preserve">: mes 8 </w:t>
            </w:r>
            <w:r w:rsidR="007F4089" w:rsidRPr="007F4089">
              <w:rPr>
                <w:rFonts w:asciiTheme="minorHAnsi" w:hAnsiTheme="minorHAnsi"/>
                <w:lang w:val="es-ES"/>
              </w:rPr>
              <w:sym w:font="Wingdings" w:char="F0E0"/>
            </w:r>
            <w:r>
              <w:rPr>
                <w:rFonts w:asciiTheme="minorHAnsi" w:hAnsiTheme="minorHAnsi"/>
                <w:lang w:val="es-ES"/>
              </w:rPr>
              <w:t xml:space="preserve"> mes 11</w:t>
            </w:r>
            <w:r w:rsidR="007F4089" w:rsidRPr="007F4089">
              <w:rPr>
                <w:rFonts w:asciiTheme="minorHAnsi" w:hAnsiTheme="minorHAnsi"/>
                <w:lang w:val="es-ES"/>
              </w:rPr>
              <w:t>. $</w:t>
            </w:r>
            <w:r>
              <w:rPr>
                <w:rFonts w:asciiTheme="minorHAnsi" w:hAnsiTheme="minorHAnsi"/>
                <w:lang w:val="es-ES"/>
              </w:rPr>
              <w:t>444</w:t>
            </w:r>
            <w:r w:rsidR="007F4089" w:rsidRPr="007F4089">
              <w:rPr>
                <w:rFonts w:asciiTheme="minorHAnsi" w:hAnsiTheme="minorHAnsi"/>
                <w:lang w:val="es-ES"/>
              </w:rPr>
              <w:t>.</w:t>
            </w:r>
            <w:r>
              <w:rPr>
                <w:rFonts w:asciiTheme="minorHAnsi" w:hAnsiTheme="minorHAnsi"/>
                <w:lang w:val="es-ES"/>
              </w:rPr>
              <w:t>703</w:t>
            </w:r>
            <w:r w:rsidR="007F4089" w:rsidRPr="007F4089">
              <w:rPr>
                <w:rFonts w:asciiTheme="minorHAnsi" w:hAnsiTheme="minorHAnsi"/>
                <w:lang w:val="es-ES"/>
              </w:rPr>
              <w:t>.000</w:t>
            </w:r>
          </w:p>
          <w:p w:rsidR="007F4089" w:rsidRPr="007F4089" w:rsidRDefault="007F4089" w:rsidP="00161CF1">
            <w:pPr>
              <w:pStyle w:val="Prrafodelista"/>
              <w:numPr>
                <w:ilvl w:val="0"/>
                <w:numId w:val="80"/>
              </w:numPr>
              <w:contextualSpacing/>
              <w:rPr>
                <w:rFonts w:asciiTheme="minorHAnsi" w:hAnsiTheme="minorHAnsi"/>
                <w:lang w:val="es-ES"/>
              </w:rPr>
            </w:pPr>
            <w:r w:rsidRPr="007F4089">
              <w:rPr>
                <w:rFonts w:asciiTheme="minorHAnsi" w:hAnsiTheme="minorHAnsi"/>
                <w:lang w:val="es-ES"/>
              </w:rPr>
              <w:t>Software:</w:t>
            </w:r>
          </w:p>
          <w:p w:rsidR="007F4089" w:rsidRPr="007F4089" w:rsidRDefault="007F4089" w:rsidP="00161CF1">
            <w:pPr>
              <w:pStyle w:val="Prrafodelista"/>
              <w:numPr>
                <w:ilvl w:val="1"/>
                <w:numId w:val="80"/>
              </w:numPr>
              <w:contextualSpacing/>
              <w:rPr>
                <w:rFonts w:asciiTheme="minorHAnsi" w:hAnsiTheme="minorHAnsi"/>
                <w:lang w:val="es-ES"/>
              </w:rPr>
            </w:pPr>
            <w:r w:rsidRPr="007F4089">
              <w:rPr>
                <w:rFonts w:asciiTheme="minorHAnsi" w:hAnsiTheme="minorHAnsi"/>
                <w:lang w:val="es-ES"/>
              </w:rPr>
              <w:t xml:space="preserve">Adquisición Software GIS: mes 2 </w:t>
            </w:r>
            <w:r w:rsidRPr="007F4089">
              <w:rPr>
                <w:rFonts w:asciiTheme="minorHAnsi" w:hAnsiTheme="minorHAnsi"/>
                <w:lang w:val="es-ES"/>
              </w:rPr>
              <w:sym w:font="Wingdings" w:char="F0E0"/>
            </w:r>
            <w:r w:rsidRPr="007F4089">
              <w:rPr>
                <w:rFonts w:asciiTheme="minorHAnsi" w:hAnsiTheme="minorHAnsi"/>
                <w:lang w:val="es-ES"/>
              </w:rPr>
              <w:t xml:space="preserve"> mes 7. $30.000.000</w:t>
            </w:r>
          </w:p>
          <w:p w:rsidR="007F4089" w:rsidRPr="007F4089" w:rsidRDefault="007F4089" w:rsidP="00161CF1">
            <w:pPr>
              <w:pStyle w:val="Prrafodelista"/>
              <w:numPr>
                <w:ilvl w:val="1"/>
                <w:numId w:val="80"/>
              </w:numPr>
              <w:contextualSpacing/>
              <w:rPr>
                <w:rFonts w:asciiTheme="minorHAnsi" w:hAnsiTheme="minorHAnsi"/>
                <w:lang w:val="es-ES"/>
              </w:rPr>
            </w:pPr>
            <w:r w:rsidRPr="007F4089">
              <w:rPr>
                <w:rFonts w:asciiTheme="minorHAnsi" w:hAnsiTheme="minorHAnsi"/>
                <w:lang w:val="es-ES"/>
              </w:rPr>
              <w:t xml:space="preserve">Implementación de servicio de catálogo: mes 8 </w:t>
            </w:r>
            <w:r w:rsidRPr="007F4089">
              <w:rPr>
                <w:rFonts w:asciiTheme="minorHAnsi" w:hAnsiTheme="minorHAnsi"/>
                <w:lang w:val="es-ES"/>
              </w:rPr>
              <w:sym w:font="Wingdings" w:char="F0E0"/>
            </w:r>
            <w:r w:rsidR="009030F1">
              <w:rPr>
                <w:rFonts w:asciiTheme="minorHAnsi" w:hAnsiTheme="minorHAnsi"/>
                <w:lang w:val="es-ES"/>
              </w:rPr>
              <w:t xml:space="preserve"> mes 11</w:t>
            </w:r>
            <w:r w:rsidRPr="007F4089">
              <w:rPr>
                <w:rFonts w:asciiTheme="minorHAnsi" w:hAnsiTheme="minorHAnsi"/>
                <w:lang w:val="es-ES"/>
              </w:rPr>
              <w:t>. $</w:t>
            </w:r>
            <w:r w:rsidR="005927CE">
              <w:rPr>
                <w:rFonts w:asciiTheme="minorHAnsi" w:hAnsiTheme="minorHAnsi"/>
                <w:lang w:val="es-ES"/>
              </w:rPr>
              <w:t>40</w:t>
            </w:r>
            <w:r w:rsidRPr="007F4089">
              <w:rPr>
                <w:rFonts w:asciiTheme="minorHAnsi" w:hAnsiTheme="minorHAnsi"/>
                <w:lang w:val="es-ES"/>
              </w:rPr>
              <w:t>.000.000.</w:t>
            </w:r>
          </w:p>
          <w:p w:rsidR="007F4089" w:rsidRPr="007F4089" w:rsidRDefault="007F4089" w:rsidP="00161CF1">
            <w:pPr>
              <w:pStyle w:val="Prrafodelista"/>
              <w:numPr>
                <w:ilvl w:val="1"/>
                <w:numId w:val="80"/>
              </w:numPr>
              <w:contextualSpacing/>
              <w:rPr>
                <w:rFonts w:asciiTheme="minorHAnsi" w:hAnsiTheme="minorHAnsi"/>
                <w:lang w:val="es-ES"/>
              </w:rPr>
            </w:pPr>
            <w:r w:rsidRPr="007F4089">
              <w:rPr>
                <w:rFonts w:asciiTheme="minorHAnsi" w:hAnsiTheme="minorHAnsi"/>
                <w:lang w:val="es-ES"/>
              </w:rPr>
              <w:t xml:space="preserve">Desarrollo de servidor de mapas Web: mes 8 </w:t>
            </w:r>
            <w:r w:rsidRPr="007F4089">
              <w:rPr>
                <w:rFonts w:asciiTheme="minorHAnsi" w:hAnsiTheme="minorHAnsi"/>
                <w:lang w:val="es-ES"/>
              </w:rPr>
              <w:sym w:font="Wingdings" w:char="F0E0"/>
            </w:r>
            <w:r w:rsidR="005927CE">
              <w:rPr>
                <w:rFonts w:asciiTheme="minorHAnsi" w:hAnsiTheme="minorHAnsi"/>
                <w:lang w:val="es-ES"/>
              </w:rPr>
              <w:t xml:space="preserve"> mes </w:t>
            </w:r>
            <w:r w:rsidR="009030F1">
              <w:rPr>
                <w:rFonts w:asciiTheme="minorHAnsi" w:hAnsiTheme="minorHAnsi"/>
                <w:lang w:val="es-ES"/>
              </w:rPr>
              <w:t>13</w:t>
            </w:r>
            <w:r w:rsidR="005927CE">
              <w:rPr>
                <w:rFonts w:asciiTheme="minorHAnsi" w:hAnsiTheme="minorHAnsi"/>
                <w:lang w:val="es-ES"/>
              </w:rPr>
              <w:t>. $50</w:t>
            </w:r>
            <w:r w:rsidRPr="007F4089">
              <w:rPr>
                <w:rFonts w:asciiTheme="minorHAnsi" w:hAnsiTheme="minorHAnsi"/>
                <w:lang w:val="es-ES"/>
              </w:rPr>
              <w:t>.000.000.</w:t>
            </w:r>
          </w:p>
          <w:p w:rsidR="007F4089" w:rsidRPr="007F4089" w:rsidRDefault="005927CE" w:rsidP="00161CF1">
            <w:pPr>
              <w:pStyle w:val="Prrafodelista"/>
              <w:numPr>
                <w:ilvl w:val="0"/>
                <w:numId w:val="80"/>
              </w:numPr>
              <w:contextualSpacing/>
              <w:rPr>
                <w:rFonts w:asciiTheme="minorHAnsi" w:hAnsiTheme="minorHAnsi"/>
                <w:lang w:val="es-ES"/>
              </w:rPr>
            </w:pPr>
            <w:r>
              <w:rPr>
                <w:rFonts w:asciiTheme="minorHAnsi" w:hAnsiTheme="minorHAnsi"/>
                <w:lang w:val="es-ES"/>
              </w:rPr>
              <w:t>Conectividad: mes 1</w:t>
            </w:r>
            <w:r w:rsidR="007F4089" w:rsidRPr="007F4089">
              <w:rPr>
                <w:rFonts w:asciiTheme="minorHAnsi" w:hAnsiTheme="minorHAnsi"/>
                <w:lang w:val="es-ES"/>
              </w:rPr>
              <w:t xml:space="preserve"> </w:t>
            </w:r>
            <w:r w:rsidR="007F4089" w:rsidRPr="007F4089">
              <w:rPr>
                <w:rFonts w:asciiTheme="minorHAnsi" w:hAnsiTheme="minorHAnsi"/>
                <w:lang w:val="es-ES"/>
              </w:rPr>
              <w:sym w:font="Wingdings" w:char="F0E0"/>
            </w:r>
            <w:r>
              <w:rPr>
                <w:rFonts w:asciiTheme="minorHAnsi" w:hAnsiTheme="minorHAnsi"/>
                <w:lang w:val="es-ES"/>
              </w:rPr>
              <w:t xml:space="preserve"> mes 60. $13.8</w:t>
            </w:r>
            <w:r w:rsidR="007F4089" w:rsidRPr="007F4089">
              <w:rPr>
                <w:rFonts w:asciiTheme="minorHAnsi" w:hAnsiTheme="minorHAnsi"/>
                <w:lang w:val="es-ES"/>
              </w:rPr>
              <w:t>00.000</w:t>
            </w:r>
          </w:p>
        </w:tc>
      </w:tr>
      <w:tr w:rsidR="007F4089" w:rsidRPr="007F4089" w:rsidTr="00DF7E1E">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lastRenderedPageBreak/>
              <w:t>Productos Esperados</w:t>
            </w:r>
          </w:p>
        </w:tc>
        <w:tc>
          <w:tcPr>
            <w:tcW w:w="7169" w:type="dxa"/>
          </w:tcPr>
          <w:p w:rsidR="007F4089" w:rsidRPr="007F4089" w:rsidRDefault="007F4089" w:rsidP="00161CF1">
            <w:pPr>
              <w:pStyle w:val="Prrafodelista"/>
              <w:numPr>
                <w:ilvl w:val="0"/>
                <w:numId w:val="81"/>
              </w:numPr>
              <w:contextualSpacing/>
              <w:rPr>
                <w:rFonts w:asciiTheme="minorHAnsi" w:hAnsiTheme="minorHAnsi"/>
                <w:lang w:val="es-ES"/>
              </w:rPr>
            </w:pPr>
            <w:r w:rsidRPr="007F4089">
              <w:rPr>
                <w:rFonts w:asciiTheme="minorHAnsi" w:hAnsiTheme="minorHAnsi"/>
                <w:lang w:val="es-ES"/>
              </w:rPr>
              <w:t>15 UGIT Regionales implementadas con equipos computaciones y periféricos y software GIS, para el manejo de la información geoespacial.</w:t>
            </w:r>
          </w:p>
          <w:p w:rsidR="007F4089" w:rsidRPr="007F4089" w:rsidRDefault="007F4089" w:rsidP="00161CF1">
            <w:pPr>
              <w:pStyle w:val="Prrafodelista"/>
              <w:numPr>
                <w:ilvl w:val="0"/>
                <w:numId w:val="81"/>
              </w:numPr>
              <w:contextualSpacing/>
              <w:rPr>
                <w:rFonts w:asciiTheme="minorHAnsi" w:hAnsiTheme="minorHAnsi"/>
                <w:lang w:val="es-ES"/>
              </w:rPr>
            </w:pPr>
            <w:r w:rsidRPr="007F4089">
              <w:rPr>
                <w:rFonts w:asciiTheme="minorHAnsi" w:hAnsiTheme="minorHAnsi"/>
                <w:lang w:val="es-ES"/>
              </w:rPr>
              <w:t>Proyecto formulado de mejoramiento de conectividad para el funcionamiento de la IDE MINAGRI.</w:t>
            </w:r>
          </w:p>
          <w:p w:rsidR="007F4089" w:rsidRPr="007F4089" w:rsidRDefault="007F4089" w:rsidP="00161CF1">
            <w:pPr>
              <w:pStyle w:val="Prrafodelista"/>
              <w:numPr>
                <w:ilvl w:val="0"/>
                <w:numId w:val="81"/>
              </w:numPr>
              <w:contextualSpacing/>
              <w:rPr>
                <w:rFonts w:asciiTheme="minorHAnsi" w:hAnsiTheme="minorHAnsi"/>
                <w:lang w:val="es-ES"/>
              </w:rPr>
            </w:pPr>
            <w:r w:rsidRPr="007F4089">
              <w:rPr>
                <w:rFonts w:asciiTheme="minorHAnsi" w:hAnsiTheme="minorHAnsi"/>
                <w:lang w:val="es-ES"/>
              </w:rPr>
              <w:t>Catálogo de Metadatos MINAGRI.</w:t>
            </w:r>
          </w:p>
          <w:p w:rsidR="007F4089" w:rsidRPr="007F4089" w:rsidRDefault="007F4089" w:rsidP="00161CF1">
            <w:pPr>
              <w:pStyle w:val="Prrafodelista"/>
              <w:numPr>
                <w:ilvl w:val="0"/>
                <w:numId w:val="81"/>
              </w:numPr>
              <w:contextualSpacing/>
              <w:rPr>
                <w:rFonts w:asciiTheme="minorHAnsi" w:hAnsiTheme="minorHAnsi"/>
                <w:lang w:val="es-ES"/>
              </w:rPr>
            </w:pPr>
            <w:r w:rsidRPr="007F4089">
              <w:rPr>
                <w:rFonts w:asciiTheme="minorHAnsi" w:hAnsiTheme="minorHAnsi"/>
                <w:lang w:val="es-ES"/>
              </w:rPr>
              <w:t>Servicio de Mapas Web MINAGRI.</w:t>
            </w:r>
          </w:p>
        </w:tc>
      </w:tr>
    </w:tbl>
    <w:p w:rsidR="007F4089" w:rsidRPr="007F4089" w:rsidRDefault="007F4089" w:rsidP="007F4089">
      <w:pPr>
        <w:ind w:left="360"/>
        <w:rPr>
          <w:rFonts w:cstheme="minorHAnsi"/>
          <w:sz w:val="22"/>
          <w:szCs w:val="22"/>
        </w:rPr>
      </w:pPr>
    </w:p>
    <w:p w:rsidR="00EC6782" w:rsidRDefault="00EC6782">
      <w:pPr>
        <w:rPr>
          <w:rFonts w:cstheme="minorHAnsi"/>
          <w:caps/>
          <w:color w:val="243F60" w:themeColor="accent1" w:themeShade="7F"/>
          <w:spacing w:val="15"/>
          <w:sz w:val="22"/>
          <w:szCs w:val="22"/>
        </w:rPr>
      </w:pPr>
      <w:r>
        <w:rPr>
          <w:rFonts w:cstheme="minorHAnsi"/>
        </w:rPr>
        <w:br w:type="page"/>
      </w:r>
    </w:p>
    <w:p w:rsidR="007F4089" w:rsidRPr="007F4089" w:rsidRDefault="007F4089" w:rsidP="007F4089">
      <w:pPr>
        <w:pStyle w:val="Ttulo3"/>
        <w:rPr>
          <w:rFonts w:cstheme="minorHAnsi"/>
          <w:lang w:val="es-ES"/>
        </w:rPr>
      </w:pPr>
      <w:bookmarkStart w:id="567" w:name="_Toc302636433"/>
      <w:r w:rsidRPr="007F4089">
        <w:rPr>
          <w:rFonts w:cstheme="minorHAnsi"/>
        </w:rPr>
        <w:lastRenderedPageBreak/>
        <w:t>CUARTO: CAPACIDADES</w:t>
      </w:r>
      <w:bookmarkEnd w:id="567"/>
    </w:p>
    <w:p w:rsidR="007F4089" w:rsidRPr="007F4089" w:rsidRDefault="007F4089" w:rsidP="00357129">
      <w:pPr>
        <w:pStyle w:val="Prrafodelista"/>
        <w:rPr>
          <w:lang w:val="es-ES"/>
        </w:rPr>
      </w:pPr>
      <w:r w:rsidRPr="00357129">
        <w:t>En el desarrollo de cualquier SIG Institucional, probablemente este sea uno de los aspectos primordiales y de los que impliquen un mayor costo al sistema.  Sin perjuicio de que siempre será necesario capacitar y actualizar conocimientos, en el caso de Ministerio de Agricultura se parte desde un nivel alto; es decir, existe una amplia base de profesionales con conocimientos en sistemas de información geográfica, tanto en los niveles centrales de los organismos dependientes como en las instancias regionales, que permiten</w:t>
      </w:r>
      <w:r w:rsidRPr="007F4089">
        <w:t xml:space="preserve"> establecer un punto de inicio con perfiles que van desde usuarios de nivel el básico a expertos de avanzados conocimientos. Lo anterior permite comenzar a aplicar rápidamente estándares y procedimientos de toma, registro y actualización de datos; conversión y edición de los datos; mantención de datos; desarrollo de nuevos productos de información; desarrollo de aplicaciones; administración del sistema; asistencia técnica y capacitaciones entre organismos. </w:t>
      </w:r>
    </w:p>
    <w:p w:rsidR="007F4089" w:rsidRPr="007F4089" w:rsidRDefault="007F4089" w:rsidP="00357129">
      <w:pPr>
        <w:pStyle w:val="Prrafodelista"/>
        <w:rPr>
          <w:lang w:val="es-ES"/>
        </w:rPr>
      </w:pPr>
      <w:r w:rsidRPr="007F4089">
        <w:t xml:space="preserve">Los requerimientos de capacitación deben apuntar a los distintos perfiles de cargos al interior del Ministerio. Clave es elaborar programas dirigidos a las autoridades del Ministerio y de los servicios dependientes que apunten al adecuado entendimiento y uso de la información geoespacial para la toma de decisiones. En paralelo, definir las necesidades de capacitación a los cuadros técnico-profesionales, que irán desde aspectos básicos como la toma de datos en terreno hasta el desarrollo y/o mantención de sistemas, dependiendo de las responsabilidades y funciones al interior de las instituciones.  Información adicional, ver Capitulo de Recursos Humanos. </w:t>
      </w:r>
    </w:p>
    <w:tbl>
      <w:tblPr>
        <w:tblStyle w:val="Tablaconcuadrcula"/>
        <w:tblW w:w="0" w:type="auto"/>
        <w:tblLook w:val="04A0" w:firstRow="1" w:lastRow="0" w:firstColumn="1" w:lastColumn="0" w:noHBand="0" w:noVBand="1"/>
      </w:tblPr>
      <w:tblGrid>
        <w:gridCol w:w="1809"/>
        <w:gridCol w:w="7169"/>
      </w:tblGrid>
      <w:tr w:rsidR="007F4089" w:rsidRPr="007F4089" w:rsidTr="00357129">
        <w:trPr>
          <w:tblHeader/>
        </w:trPr>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Dependencia</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Subsecretaría de Agricultura.</w:t>
            </w:r>
          </w:p>
        </w:tc>
      </w:tr>
      <w:tr w:rsidR="007F4089" w:rsidRPr="007F4089" w:rsidTr="00357129">
        <w:trPr>
          <w:tblHeader/>
        </w:trPr>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Tiempo estimado</w:t>
            </w:r>
          </w:p>
        </w:tc>
        <w:tc>
          <w:tcPr>
            <w:tcW w:w="716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52 meses.</w:t>
            </w:r>
          </w:p>
        </w:tc>
      </w:tr>
      <w:tr w:rsidR="007F4089" w:rsidRPr="007F4089" w:rsidTr="00357129">
        <w:trPr>
          <w:tblHeader/>
        </w:trPr>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Objetivo</w:t>
            </w:r>
          </w:p>
        </w:tc>
        <w:tc>
          <w:tcPr>
            <w:tcW w:w="7169" w:type="dxa"/>
          </w:tcPr>
          <w:p w:rsidR="007F4089" w:rsidRPr="007F4089" w:rsidRDefault="007F4089" w:rsidP="00161CF1">
            <w:pPr>
              <w:pStyle w:val="Prrafodelista"/>
              <w:numPr>
                <w:ilvl w:val="0"/>
                <w:numId w:val="77"/>
              </w:numPr>
              <w:contextualSpacing/>
              <w:rPr>
                <w:rFonts w:asciiTheme="minorHAnsi" w:hAnsiTheme="minorHAnsi"/>
                <w:lang w:val="es-ES"/>
              </w:rPr>
            </w:pPr>
            <w:r w:rsidRPr="007F4089">
              <w:rPr>
                <w:rFonts w:asciiTheme="minorHAnsi" w:hAnsiTheme="minorHAnsi"/>
                <w:lang w:val="es-ES"/>
              </w:rPr>
              <w:t>Generar las capacidades profesionales que permitan la sustentabilidad operativa de las Unidades SIG de los organismos dependientes del MINAGRI.</w:t>
            </w:r>
          </w:p>
          <w:p w:rsidR="007F4089" w:rsidRPr="007F4089" w:rsidRDefault="007F4089" w:rsidP="00161CF1">
            <w:pPr>
              <w:pStyle w:val="Prrafodelista"/>
              <w:numPr>
                <w:ilvl w:val="0"/>
                <w:numId w:val="77"/>
              </w:numPr>
              <w:contextualSpacing/>
              <w:rPr>
                <w:rFonts w:asciiTheme="minorHAnsi" w:hAnsiTheme="minorHAnsi"/>
                <w:lang w:val="es-ES"/>
              </w:rPr>
            </w:pPr>
            <w:r w:rsidRPr="007F4089">
              <w:rPr>
                <w:rFonts w:asciiTheme="minorHAnsi" w:hAnsiTheme="minorHAnsi"/>
                <w:lang w:val="es-ES"/>
              </w:rPr>
              <w:t>Crear las habilidades y disposiciones profesionales y técnicas que permitan el adecuado funcionamiento de la IDE MINAGRI en el largo plazo.</w:t>
            </w:r>
          </w:p>
          <w:p w:rsidR="007F4089" w:rsidRPr="007F4089" w:rsidRDefault="007F4089" w:rsidP="00161CF1">
            <w:pPr>
              <w:pStyle w:val="Prrafodelista"/>
              <w:numPr>
                <w:ilvl w:val="0"/>
                <w:numId w:val="77"/>
              </w:numPr>
              <w:contextualSpacing/>
              <w:rPr>
                <w:rFonts w:asciiTheme="minorHAnsi" w:hAnsiTheme="minorHAnsi"/>
                <w:lang w:val="es-ES"/>
              </w:rPr>
            </w:pPr>
            <w:r w:rsidRPr="007F4089">
              <w:rPr>
                <w:rFonts w:asciiTheme="minorHAnsi" w:hAnsiTheme="minorHAnsi"/>
                <w:lang w:val="es-ES"/>
              </w:rPr>
              <w:t>Otorgar niveles de competencia a las autoridades del MINAGRI para el uso de las tecnologías SIG en la gestión pública que debe desarrollar el Ministerio y cada uno de sus organismos dependientes.</w:t>
            </w:r>
          </w:p>
        </w:tc>
      </w:tr>
      <w:tr w:rsidR="007F4089" w:rsidRPr="007F4089" w:rsidTr="00357129">
        <w:trPr>
          <w:tblHeader/>
        </w:trPr>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Montos</w:t>
            </w:r>
          </w:p>
        </w:tc>
        <w:tc>
          <w:tcPr>
            <w:tcW w:w="7169" w:type="dxa"/>
          </w:tcPr>
          <w:p w:rsidR="007F4089" w:rsidRPr="007F4089" w:rsidRDefault="007F4089" w:rsidP="00161CF1">
            <w:pPr>
              <w:pStyle w:val="Prrafodelista"/>
              <w:numPr>
                <w:ilvl w:val="0"/>
                <w:numId w:val="82"/>
              </w:numPr>
              <w:contextualSpacing/>
              <w:rPr>
                <w:rFonts w:asciiTheme="minorHAnsi" w:hAnsiTheme="minorHAnsi"/>
                <w:lang w:val="es-ES"/>
              </w:rPr>
            </w:pPr>
            <w:r w:rsidRPr="007F4089">
              <w:rPr>
                <w:rFonts w:asciiTheme="minorHAnsi" w:hAnsiTheme="minorHAnsi"/>
                <w:lang w:val="es-ES"/>
              </w:rPr>
              <w:t>Cursos de nivelación (internos): $15.000.000 (viáticos, materiales, coffee break).</w:t>
            </w:r>
          </w:p>
          <w:p w:rsidR="007F4089" w:rsidRPr="007F4089" w:rsidRDefault="007F4089" w:rsidP="00161CF1">
            <w:pPr>
              <w:pStyle w:val="Prrafodelista"/>
              <w:numPr>
                <w:ilvl w:val="0"/>
                <w:numId w:val="82"/>
              </w:numPr>
              <w:contextualSpacing/>
              <w:rPr>
                <w:rFonts w:asciiTheme="minorHAnsi" w:hAnsiTheme="minorHAnsi"/>
                <w:lang w:val="es-ES"/>
              </w:rPr>
            </w:pPr>
            <w:r w:rsidRPr="007F4089">
              <w:rPr>
                <w:rFonts w:asciiTheme="minorHAnsi" w:hAnsiTheme="minorHAnsi"/>
                <w:lang w:val="es-ES"/>
              </w:rPr>
              <w:t>Cursos dirigidos a Directivos: $120.000.000.</w:t>
            </w:r>
          </w:p>
          <w:p w:rsidR="007F4089" w:rsidRPr="007F4089" w:rsidRDefault="007F4089" w:rsidP="00161CF1">
            <w:pPr>
              <w:pStyle w:val="Prrafodelista"/>
              <w:numPr>
                <w:ilvl w:val="0"/>
                <w:numId w:val="82"/>
              </w:numPr>
              <w:contextualSpacing/>
              <w:rPr>
                <w:rFonts w:asciiTheme="minorHAnsi" w:hAnsiTheme="minorHAnsi"/>
                <w:lang w:val="es-ES"/>
              </w:rPr>
            </w:pPr>
            <w:r w:rsidRPr="007F4089">
              <w:rPr>
                <w:rFonts w:asciiTheme="minorHAnsi" w:hAnsiTheme="minorHAnsi"/>
                <w:lang w:val="es-ES"/>
              </w:rPr>
              <w:t>Cursos dirigidos a profesionales (diplomado o similar): $120.000.000.</w:t>
            </w:r>
          </w:p>
          <w:p w:rsidR="007F4089" w:rsidRPr="007F4089" w:rsidRDefault="007F4089" w:rsidP="00DF7E1E">
            <w:pPr>
              <w:rPr>
                <w:rFonts w:asciiTheme="minorHAnsi" w:hAnsiTheme="minorHAnsi" w:cstheme="minorHAnsi"/>
                <w:lang w:val="es-ES"/>
              </w:rPr>
            </w:pPr>
            <w:r w:rsidRPr="007F4089">
              <w:rPr>
                <w:rFonts w:asciiTheme="minorHAnsi" w:hAnsiTheme="minorHAnsi" w:cstheme="minorHAnsi"/>
                <w:u w:val="single"/>
                <w:lang w:val="es-ES"/>
              </w:rPr>
              <w:t>Total: $255.000.000</w:t>
            </w:r>
            <w:r w:rsidRPr="007F4089">
              <w:rPr>
                <w:rFonts w:asciiTheme="minorHAnsi" w:hAnsiTheme="minorHAnsi" w:cstheme="minorHAnsi"/>
                <w:lang w:val="es-ES"/>
              </w:rPr>
              <w:t>.</w:t>
            </w:r>
          </w:p>
        </w:tc>
      </w:tr>
      <w:tr w:rsidR="007F4089" w:rsidRPr="007F4089" w:rsidTr="00357129">
        <w:trPr>
          <w:tblHeader/>
        </w:trPr>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lastRenderedPageBreak/>
              <w:t>Etapas</w:t>
            </w:r>
          </w:p>
        </w:tc>
        <w:tc>
          <w:tcPr>
            <w:tcW w:w="7169" w:type="dxa"/>
          </w:tcPr>
          <w:p w:rsidR="007F4089" w:rsidRPr="007F4089" w:rsidRDefault="007F4089" w:rsidP="00161CF1">
            <w:pPr>
              <w:pStyle w:val="Prrafodelista"/>
              <w:numPr>
                <w:ilvl w:val="0"/>
                <w:numId w:val="78"/>
              </w:numPr>
              <w:contextualSpacing/>
              <w:rPr>
                <w:rFonts w:asciiTheme="minorHAnsi" w:hAnsiTheme="minorHAnsi"/>
                <w:lang w:val="es-ES"/>
              </w:rPr>
            </w:pPr>
            <w:r w:rsidRPr="007F4089">
              <w:rPr>
                <w:rFonts w:asciiTheme="minorHAnsi" w:hAnsiTheme="minorHAnsi"/>
                <w:lang w:val="es-ES"/>
              </w:rPr>
              <w:t xml:space="preserve">Nivelación: Capacitación interna y transversal entre profesionales de los organismos MINAGRI: mes 8 </w:t>
            </w:r>
            <w:r w:rsidRPr="007F4089">
              <w:rPr>
                <w:rFonts w:asciiTheme="minorHAnsi" w:hAnsiTheme="minorHAnsi"/>
                <w:lang w:val="es-ES"/>
              </w:rPr>
              <w:sym w:font="Wingdings" w:char="F0E0"/>
            </w:r>
            <w:r w:rsidRPr="007F4089">
              <w:rPr>
                <w:rFonts w:asciiTheme="minorHAnsi" w:hAnsiTheme="minorHAnsi"/>
                <w:lang w:val="es-ES"/>
              </w:rPr>
              <w:t xml:space="preserve"> mes 10. $15.000.000</w:t>
            </w:r>
          </w:p>
          <w:p w:rsidR="007F4089" w:rsidRPr="007F4089" w:rsidRDefault="007F4089" w:rsidP="00161CF1">
            <w:pPr>
              <w:pStyle w:val="Prrafodelista"/>
              <w:numPr>
                <w:ilvl w:val="0"/>
                <w:numId w:val="78"/>
              </w:numPr>
              <w:contextualSpacing/>
              <w:rPr>
                <w:rFonts w:asciiTheme="minorHAnsi" w:hAnsiTheme="minorHAnsi"/>
                <w:lang w:val="es-ES"/>
              </w:rPr>
            </w:pPr>
            <w:r w:rsidRPr="007F4089">
              <w:rPr>
                <w:rFonts w:asciiTheme="minorHAnsi" w:hAnsiTheme="minorHAnsi"/>
                <w:lang w:val="es-ES"/>
              </w:rPr>
              <w:t xml:space="preserve">Generación de capacidades a niveles directivos: capacitación mediante organismos técnicos externos, orientado al usos de los datos, metodologías y técnicas geoespaciales para la toma de decisiones y la gestión pública. Primera sub-etapa: mes 10 </w:t>
            </w:r>
            <w:r w:rsidRPr="007F4089">
              <w:rPr>
                <w:rFonts w:asciiTheme="minorHAnsi" w:hAnsiTheme="minorHAnsi"/>
                <w:lang w:val="es-ES"/>
              </w:rPr>
              <w:sym w:font="Wingdings" w:char="F0E0"/>
            </w:r>
            <w:r w:rsidRPr="007F4089">
              <w:rPr>
                <w:rFonts w:asciiTheme="minorHAnsi" w:hAnsiTheme="minorHAnsi"/>
                <w:lang w:val="es-ES"/>
              </w:rPr>
              <w:t xml:space="preserve"> mes 13. $30.000.000. /  Segunda sub-etapa: mes 19 </w:t>
            </w:r>
            <w:r w:rsidRPr="007F4089">
              <w:rPr>
                <w:rFonts w:asciiTheme="minorHAnsi" w:hAnsiTheme="minorHAnsi"/>
                <w:lang w:val="es-ES"/>
              </w:rPr>
              <w:sym w:font="Wingdings" w:char="F0E0"/>
            </w:r>
            <w:r w:rsidRPr="007F4089">
              <w:rPr>
                <w:rFonts w:asciiTheme="minorHAnsi" w:hAnsiTheme="minorHAnsi"/>
                <w:lang w:val="es-ES"/>
              </w:rPr>
              <w:t xml:space="preserve">mes 22. $30.000.000. / Tercera sub-etapa: mes 43 </w:t>
            </w:r>
            <w:r w:rsidRPr="007F4089">
              <w:rPr>
                <w:rFonts w:asciiTheme="minorHAnsi" w:hAnsiTheme="minorHAnsi"/>
                <w:lang w:val="es-ES"/>
              </w:rPr>
              <w:sym w:font="Wingdings" w:char="F0E0"/>
            </w:r>
            <w:r w:rsidRPr="007F4089">
              <w:rPr>
                <w:rFonts w:asciiTheme="minorHAnsi" w:hAnsiTheme="minorHAnsi"/>
                <w:lang w:val="es-ES"/>
              </w:rPr>
              <w:t xml:space="preserve"> mes 45. $30.000.000 / Cuarta sub-etapa: mes 46 </w:t>
            </w:r>
            <w:r w:rsidRPr="007F4089">
              <w:rPr>
                <w:rFonts w:asciiTheme="minorHAnsi" w:hAnsiTheme="minorHAnsi"/>
                <w:lang w:val="es-ES"/>
              </w:rPr>
              <w:sym w:font="Wingdings" w:char="F0E0"/>
            </w:r>
            <w:r w:rsidRPr="007F4089">
              <w:rPr>
                <w:rFonts w:asciiTheme="minorHAnsi" w:hAnsiTheme="minorHAnsi"/>
                <w:lang w:val="es-ES"/>
              </w:rPr>
              <w:t xml:space="preserve"> mes 48. $30.000.000. </w:t>
            </w:r>
          </w:p>
          <w:p w:rsidR="007F4089" w:rsidRPr="007F4089" w:rsidRDefault="007F4089" w:rsidP="00161CF1">
            <w:pPr>
              <w:pStyle w:val="Prrafodelista"/>
              <w:numPr>
                <w:ilvl w:val="0"/>
                <w:numId w:val="78"/>
              </w:numPr>
              <w:contextualSpacing/>
              <w:rPr>
                <w:rFonts w:asciiTheme="minorHAnsi" w:hAnsiTheme="minorHAnsi"/>
                <w:lang w:val="es-ES"/>
              </w:rPr>
            </w:pPr>
            <w:r w:rsidRPr="007F4089">
              <w:rPr>
                <w:rFonts w:asciiTheme="minorHAnsi" w:hAnsiTheme="minorHAnsi"/>
                <w:lang w:val="es-ES"/>
              </w:rPr>
              <w:t xml:space="preserve">Generación de capacidades técnicas-profesionales: capacitación mediante organismos externos en el uso de herramientas modernas para la gestión de la información geoespacial vectorial y raster. Primera sub-etapa: mes 9 </w:t>
            </w:r>
            <w:r w:rsidRPr="007F4089">
              <w:rPr>
                <w:rFonts w:asciiTheme="minorHAnsi" w:hAnsiTheme="minorHAnsi"/>
                <w:lang w:val="es-ES"/>
              </w:rPr>
              <w:sym w:font="Wingdings" w:char="F0E0"/>
            </w:r>
            <w:r w:rsidRPr="007F4089">
              <w:rPr>
                <w:rFonts w:asciiTheme="minorHAnsi" w:hAnsiTheme="minorHAnsi"/>
                <w:lang w:val="es-ES"/>
              </w:rPr>
              <w:t xml:space="preserve"> mes 12. $60.000.000. /  Segunda sub-etapa: mes 19 </w:t>
            </w:r>
            <w:r w:rsidRPr="007F4089">
              <w:rPr>
                <w:rFonts w:asciiTheme="minorHAnsi" w:hAnsiTheme="minorHAnsi"/>
                <w:lang w:val="es-ES"/>
              </w:rPr>
              <w:sym w:font="Wingdings" w:char="F0E0"/>
            </w:r>
            <w:r w:rsidRPr="007F4089">
              <w:rPr>
                <w:rFonts w:asciiTheme="minorHAnsi" w:hAnsiTheme="minorHAnsi"/>
                <w:lang w:val="es-ES"/>
              </w:rPr>
              <w:t xml:space="preserve"> mes 22. $60.000.000.</w:t>
            </w:r>
          </w:p>
        </w:tc>
      </w:tr>
      <w:tr w:rsidR="007F4089" w:rsidRPr="007F4089" w:rsidTr="00357129">
        <w:trPr>
          <w:tblHeader/>
        </w:trPr>
        <w:tc>
          <w:tcPr>
            <w:tcW w:w="1809" w:type="dxa"/>
          </w:tcPr>
          <w:p w:rsidR="007F4089" w:rsidRPr="007F4089" w:rsidRDefault="007F4089" w:rsidP="00DF7E1E">
            <w:pPr>
              <w:rPr>
                <w:rFonts w:asciiTheme="minorHAnsi" w:hAnsiTheme="minorHAnsi" w:cstheme="minorHAnsi"/>
                <w:lang w:val="es-ES"/>
              </w:rPr>
            </w:pPr>
            <w:r w:rsidRPr="007F4089">
              <w:rPr>
                <w:rFonts w:asciiTheme="minorHAnsi" w:hAnsiTheme="minorHAnsi" w:cstheme="minorHAnsi"/>
                <w:lang w:val="es-ES"/>
              </w:rPr>
              <w:t>Resultados Esperados</w:t>
            </w:r>
          </w:p>
        </w:tc>
        <w:tc>
          <w:tcPr>
            <w:tcW w:w="7169" w:type="dxa"/>
          </w:tcPr>
          <w:p w:rsidR="007F4089" w:rsidRPr="007F4089" w:rsidRDefault="007F4089" w:rsidP="00161CF1">
            <w:pPr>
              <w:pStyle w:val="Prrafodelista"/>
              <w:numPr>
                <w:ilvl w:val="0"/>
                <w:numId w:val="79"/>
              </w:numPr>
              <w:contextualSpacing/>
              <w:rPr>
                <w:rFonts w:asciiTheme="minorHAnsi" w:hAnsiTheme="minorHAnsi"/>
                <w:lang w:val="es-ES"/>
              </w:rPr>
            </w:pPr>
            <w:r w:rsidRPr="007F4089">
              <w:rPr>
                <w:rFonts w:asciiTheme="minorHAnsi" w:hAnsiTheme="minorHAnsi"/>
                <w:lang w:val="es-ES"/>
              </w:rPr>
              <w:t xml:space="preserve">Al menos 60 profesionales de los distintos servicios del MINAGRI (30 de nivel central y 30 de regiones), con conocimientos básicos y medios del uso de los SIG del Ministerio y de la información que estos generan y gestionan. </w:t>
            </w:r>
          </w:p>
          <w:p w:rsidR="007F4089" w:rsidRPr="007F4089" w:rsidRDefault="007F4089" w:rsidP="00161CF1">
            <w:pPr>
              <w:pStyle w:val="Prrafodelista"/>
              <w:numPr>
                <w:ilvl w:val="0"/>
                <w:numId w:val="79"/>
              </w:numPr>
              <w:contextualSpacing/>
              <w:rPr>
                <w:rFonts w:asciiTheme="minorHAnsi" w:hAnsiTheme="minorHAnsi"/>
                <w:lang w:val="es-ES"/>
              </w:rPr>
            </w:pPr>
            <w:r w:rsidRPr="007F4089">
              <w:rPr>
                <w:rFonts w:asciiTheme="minorHAnsi" w:hAnsiTheme="minorHAnsi"/>
                <w:lang w:val="es-ES"/>
              </w:rPr>
              <w:t>Al menos 60 autoridades (30 de nivel central y 30 de regiones) capacitadas en el uso de los SIG aplicados a la gestión pública agrícola.</w:t>
            </w:r>
          </w:p>
          <w:p w:rsidR="007F4089" w:rsidRPr="007F4089" w:rsidRDefault="007F4089" w:rsidP="00161CF1">
            <w:pPr>
              <w:pStyle w:val="Prrafodelista"/>
              <w:numPr>
                <w:ilvl w:val="0"/>
                <w:numId w:val="79"/>
              </w:numPr>
              <w:contextualSpacing/>
              <w:rPr>
                <w:rFonts w:asciiTheme="minorHAnsi" w:hAnsiTheme="minorHAnsi"/>
                <w:lang w:val="es-ES"/>
              </w:rPr>
            </w:pPr>
            <w:r w:rsidRPr="007F4089">
              <w:rPr>
                <w:rFonts w:asciiTheme="minorHAnsi" w:hAnsiTheme="minorHAnsi"/>
                <w:lang w:val="es-ES"/>
              </w:rPr>
              <w:t>Al menos 60 profesionales de los organismos dependientes del MINAGRI (30 de nivel central y 30 de regiones) capacitados en el uso de herramientas y tecnologías modernas para la toma de datos y gestión de la información geoespacial digital de carácter vectorial y raster.</w:t>
            </w:r>
          </w:p>
        </w:tc>
      </w:tr>
    </w:tbl>
    <w:p w:rsidR="00EC6782" w:rsidRDefault="00EC6782" w:rsidP="00EC6782">
      <w:pPr>
        <w:rPr>
          <w:lang w:val="es-ES"/>
        </w:rPr>
      </w:pPr>
    </w:p>
    <w:p w:rsidR="006050E3" w:rsidRDefault="006050E3">
      <w:pPr>
        <w:rPr>
          <w:caps/>
          <w:color w:val="243F60" w:themeColor="accent1" w:themeShade="7F"/>
          <w:spacing w:val="15"/>
          <w:sz w:val="22"/>
          <w:szCs w:val="22"/>
          <w:lang w:val="es-ES"/>
        </w:rPr>
      </w:pPr>
      <w:r>
        <w:rPr>
          <w:lang w:val="es-ES"/>
        </w:rPr>
        <w:br w:type="page"/>
      </w:r>
    </w:p>
    <w:p w:rsidR="007F4089" w:rsidRPr="007F4089" w:rsidRDefault="0092013E" w:rsidP="007F4089">
      <w:pPr>
        <w:pStyle w:val="Ttulo3"/>
        <w:rPr>
          <w:lang w:val="es-ES"/>
        </w:rPr>
      </w:pPr>
      <w:bookmarkStart w:id="568" w:name="_Toc302636434"/>
      <w:r>
        <w:rPr>
          <w:lang w:val="es-ES"/>
        </w:rPr>
        <w:lastRenderedPageBreak/>
        <w:t>CRONOGRAMA TENTATVO DE IMPLEMENTACIÓN</w:t>
      </w:r>
      <w:bookmarkEnd w:id="568"/>
    </w:p>
    <w:p w:rsidR="007F4089" w:rsidRPr="007F4089" w:rsidRDefault="007F4089" w:rsidP="00357129">
      <w:pPr>
        <w:pStyle w:val="Prrafodelista"/>
        <w:rPr>
          <w:lang w:val="es-ES"/>
        </w:rPr>
      </w:pPr>
      <w:r w:rsidRPr="007F4089">
        <w:rPr>
          <w:lang w:val="es-ES"/>
        </w:rPr>
        <w:t>Los proyectos señalados anteriormente deben ser liderados por la Unidad SIG de la Subsecretaría de Agricultura, en su calidad de Coordinador de la Mesa SIG MINAGRI. Los responsables de la gestión y seguimiento de cada actividad deberán ser definidos individualmente para cada una de ellas.</w:t>
      </w:r>
    </w:p>
    <w:p w:rsidR="000C1BA9" w:rsidRDefault="007F4089" w:rsidP="00357129">
      <w:pPr>
        <w:pStyle w:val="Prrafodelista"/>
        <w:rPr>
          <w:lang w:val="es-ES"/>
        </w:rPr>
      </w:pPr>
      <w:r w:rsidRPr="007F4089">
        <w:rPr>
          <w:lang w:val="es-ES"/>
        </w:rPr>
        <w:t>A continuación se presenta un cronograma sugerido para la realización de las actividades tendientes al desarrollo e implementación del SIG (IDE) MINAGRI.</w:t>
      </w:r>
    </w:p>
    <w:p w:rsidR="006050E3" w:rsidRDefault="006050E3">
      <w:pPr>
        <w:rPr>
          <w:rFonts w:cstheme="minorHAnsi"/>
          <w:lang w:val="es-ES"/>
        </w:rPr>
      </w:pPr>
    </w:p>
    <w:p w:rsidR="006050E3" w:rsidRDefault="006050E3">
      <w:pPr>
        <w:rPr>
          <w:rFonts w:cstheme="minorHAnsi"/>
          <w:lang w:val="es-ES"/>
        </w:rPr>
        <w:sectPr w:rsidR="006050E3" w:rsidSect="006050E3">
          <w:footerReference w:type="default" r:id="rId162"/>
          <w:pgSz w:w="12240" w:h="15840"/>
          <w:pgMar w:top="1417" w:right="1701" w:bottom="1417" w:left="1701" w:header="708" w:footer="708" w:gutter="0"/>
          <w:cols w:space="708"/>
          <w:titlePg/>
          <w:docGrid w:linePitch="360"/>
        </w:sectPr>
      </w:pPr>
    </w:p>
    <w:p w:rsidR="007F4089" w:rsidRPr="007F4089" w:rsidRDefault="007F4089" w:rsidP="00357129">
      <w:pPr>
        <w:pStyle w:val="Prrafodelista"/>
        <w:rPr>
          <w:lang w:val="es-ES"/>
        </w:rPr>
      </w:pPr>
    </w:p>
    <w:p w:rsidR="007F4089" w:rsidRPr="007F4089" w:rsidRDefault="00AB4ABD" w:rsidP="00462DB4">
      <w:pPr>
        <w:spacing w:before="0"/>
        <w:ind w:left="-1134"/>
        <w:jc w:val="center"/>
        <w:rPr>
          <w:rFonts w:cstheme="minorHAnsi"/>
          <w:i/>
          <w:lang w:val="es-ES"/>
        </w:rPr>
      </w:pPr>
      <w:r w:rsidRPr="00AB4ABD">
        <w:rPr>
          <w:noProof/>
          <w:lang w:eastAsia="es-CL"/>
        </w:rPr>
        <w:drawing>
          <wp:inline distT="0" distB="0" distL="0" distR="0" wp14:anchorId="1E39C545" wp14:editId="2951AE6D">
            <wp:extent cx="8672740" cy="4104167"/>
            <wp:effectExtent l="0" t="0" r="0" b="0"/>
            <wp:docPr id="2061" name="Imagen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8669917" cy="4102831"/>
                    </a:xfrm>
                    <a:prstGeom prst="rect">
                      <a:avLst/>
                    </a:prstGeom>
                    <a:noFill/>
                    <a:ln>
                      <a:noFill/>
                    </a:ln>
                  </pic:spPr>
                </pic:pic>
              </a:graphicData>
            </a:graphic>
          </wp:inline>
        </w:drawing>
      </w:r>
    </w:p>
    <w:p w:rsidR="007F4089" w:rsidRPr="007F4089" w:rsidRDefault="007F4089" w:rsidP="007F4089">
      <w:pPr>
        <w:spacing w:before="0"/>
        <w:jc w:val="both"/>
        <w:rPr>
          <w:rFonts w:cstheme="minorHAnsi"/>
          <w:i/>
          <w:lang w:val="es-ES"/>
        </w:rPr>
      </w:pPr>
      <w:r w:rsidRPr="007F4089">
        <w:rPr>
          <w:rFonts w:cstheme="minorHAnsi"/>
          <w:b/>
          <w:i/>
          <w:lang w:val="es-ES"/>
        </w:rPr>
        <w:t>Nota 1:</w:t>
      </w:r>
      <w:r w:rsidRPr="007F4089">
        <w:rPr>
          <w:rFonts w:cstheme="minorHAnsi"/>
          <w:i/>
          <w:lang w:val="es-ES"/>
        </w:rPr>
        <w:t xml:space="preserve"> la duración de los proyectos está sujeta a variaciones dependientes de la situación existente en la institucionalidad MINAGRI, al análisis de detalle que se realice previamente a cada actividad por parte de la mesa SIG MINAGRI y la adecuada gestión de los recursos ante el Ministerio de Hacienda.</w:t>
      </w:r>
    </w:p>
    <w:p w:rsidR="00801B78" w:rsidRDefault="007F4089" w:rsidP="000C1BA9">
      <w:pPr>
        <w:spacing w:before="0"/>
        <w:jc w:val="both"/>
        <w:rPr>
          <w:rFonts w:cstheme="minorHAnsi"/>
          <w:lang w:val="es-ES"/>
        </w:rPr>
      </w:pPr>
      <w:r w:rsidRPr="007F4089">
        <w:rPr>
          <w:rFonts w:cstheme="minorHAnsi"/>
          <w:b/>
          <w:i/>
          <w:lang w:val="es-ES"/>
        </w:rPr>
        <w:t>Nota 2:</w:t>
      </w:r>
      <w:r w:rsidRPr="007F4089">
        <w:rPr>
          <w:rFonts w:cstheme="minorHAnsi"/>
          <w:i/>
          <w:lang w:val="es-ES"/>
        </w:rPr>
        <w:t xml:space="preserve"> Los valores de los montos son estimaciones y deberá, en su momento, realizar los ajustes necesarios para la presentación de los proyectos y la solicitud de recursos.</w:t>
      </w:r>
    </w:p>
    <w:p w:rsidR="00801B78" w:rsidRDefault="00801B78" w:rsidP="007F4089">
      <w:pPr>
        <w:spacing w:before="0"/>
        <w:rPr>
          <w:rFonts w:cstheme="minorHAnsi"/>
          <w:lang w:val="es-ES"/>
        </w:rPr>
        <w:sectPr w:rsidR="00801B78" w:rsidSect="00801B78">
          <w:pgSz w:w="15840" w:h="12240" w:orient="landscape"/>
          <w:pgMar w:top="1701" w:right="1417" w:bottom="1701" w:left="1417" w:header="708" w:footer="708" w:gutter="0"/>
          <w:cols w:space="708"/>
          <w:titlePg/>
          <w:docGrid w:linePitch="360"/>
        </w:sectPr>
      </w:pPr>
    </w:p>
    <w:p w:rsidR="008B64EE" w:rsidRPr="00C04217" w:rsidRDefault="008B64EE" w:rsidP="008B64EE">
      <w:pPr>
        <w:jc w:val="center"/>
        <w:rPr>
          <w:rFonts w:cstheme="minorHAnsi"/>
          <w:color w:val="1F497D" w:themeColor="text2"/>
          <w:sz w:val="72"/>
        </w:rPr>
      </w:pPr>
    </w:p>
    <w:p w:rsidR="008B64EE" w:rsidRDefault="008B64EE" w:rsidP="008B64EE"/>
    <w:p w:rsidR="008B64EE" w:rsidRDefault="008B64EE" w:rsidP="008B64EE"/>
    <w:p w:rsidR="008B64EE" w:rsidRDefault="008B64EE" w:rsidP="008B64EE"/>
    <w:p w:rsidR="008B64EE" w:rsidRDefault="008B64EE" w:rsidP="008B64EE"/>
    <w:p w:rsidR="005B1186" w:rsidRDefault="005B1186" w:rsidP="008B64EE"/>
    <w:p w:rsidR="005B1186" w:rsidRDefault="005B1186" w:rsidP="008B64EE"/>
    <w:p w:rsidR="005B1186" w:rsidRDefault="005B1186" w:rsidP="008B64EE"/>
    <w:p w:rsidR="005B1186" w:rsidRDefault="005B1186" w:rsidP="008B64EE"/>
    <w:p w:rsidR="008B64EE" w:rsidRPr="00C04217" w:rsidRDefault="008B64EE" w:rsidP="008B64EE">
      <w:pPr>
        <w:pStyle w:val="Ttulo1"/>
        <w:rPr>
          <w:rFonts w:cstheme="minorHAnsi"/>
        </w:rPr>
      </w:pPr>
      <w:bookmarkStart w:id="569" w:name="_Toc302636435"/>
      <w:r w:rsidRPr="00C04217">
        <w:rPr>
          <w:rFonts w:cstheme="minorHAnsi"/>
        </w:rPr>
        <w:t xml:space="preserve">CAPÍTULO 5: </w:t>
      </w:r>
      <w:r w:rsidR="00AB7130">
        <w:rPr>
          <w:rFonts w:cstheme="minorHAnsi"/>
        </w:rPr>
        <w:t>RECOMENDACIONES DEL EQUIPO CONSULTOR</w:t>
      </w:r>
      <w:bookmarkEnd w:id="569"/>
    </w:p>
    <w:p w:rsidR="008B64EE" w:rsidRDefault="008B64EE">
      <w:pPr>
        <w:rPr>
          <w:caps/>
          <w:spacing w:val="15"/>
          <w:sz w:val="22"/>
          <w:szCs w:val="22"/>
        </w:rPr>
      </w:pPr>
      <w:r>
        <w:br w:type="page"/>
      </w:r>
    </w:p>
    <w:p w:rsidR="00132AD1" w:rsidRDefault="00132AD1" w:rsidP="00132AD1">
      <w:pPr>
        <w:pStyle w:val="Ttulo2"/>
      </w:pPr>
      <w:bookmarkStart w:id="570" w:name="_Toc302399707"/>
      <w:bookmarkStart w:id="571" w:name="_Toc302636436"/>
      <w:r>
        <w:lastRenderedPageBreak/>
        <w:t>RECOMENDACIONES COMPLEMENTARIAS DEL EQUIPO CONSULTOR PARA LA CONSTRUCCIÓN Y OPERACIÓN DE LA IDE MINAGRI</w:t>
      </w:r>
      <w:bookmarkEnd w:id="570"/>
      <w:bookmarkEnd w:id="571"/>
    </w:p>
    <w:p w:rsidR="00132AD1" w:rsidRDefault="00132AD1" w:rsidP="00132AD1">
      <w:pPr>
        <w:jc w:val="both"/>
      </w:pPr>
      <w:r>
        <w:t>Una Infraestructura de Datos Espaciales (IDE) es una conjunción de factores que requieren interactuar de manera coordinada, para el máximo aprovechamiento de la información geográfica. Estos factores, tal como se ha indicado en numerosas ocasiones se refieren a aspectos institucionales, tecnológicos, a los recursos humanos y, obviamente, la información geoespacial.</w:t>
      </w:r>
    </w:p>
    <w:p w:rsidR="00132AD1" w:rsidRDefault="00132AD1" w:rsidP="00132AD1">
      <w:pPr>
        <w:jc w:val="both"/>
      </w:pPr>
      <w:r>
        <w:t xml:space="preserve">El concepto de IDE está íntimamente relacionado al de SIG (o GIS), por lo que la implementación del SIG Corporativo MINAGRI, se ha asociado a la creación de la IDE Ministerial. </w:t>
      </w:r>
    </w:p>
    <w:p w:rsidR="00132AD1" w:rsidRDefault="00132AD1" w:rsidP="00132AD1">
      <w:pPr>
        <w:jc w:val="both"/>
      </w:pPr>
      <w:r>
        <w:t>La misión que debe cumplir el Ministerio de Agricultura y sus organismos dependientes justifica plena y absolutamente el uso de los SIG (estos deben en parte su creación a la preocupación por los problemas ambientales y por el uso eficiente de los recursos naturales), debiendo ahora buscarse la integración de los sistemas, la continuidad de las iniciativas y el uso de información normalizada y estandarizada.</w:t>
      </w:r>
    </w:p>
    <w:p w:rsidR="00132AD1" w:rsidRDefault="00132AD1" w:rsidP="00132AD1">
      <w:pPr>
        <w:jc w:val="both"/>
      </w:pPr>
      <w:r>
        <w:t>En opinión de este Consultor un aspecto fundamental en el desarrollo de este gran proyecto, es lograr la mayor independencia posible desde el punto de vista institucional en cuanto la generación de los datos, las capacidades profesionales y el desarrollo e implementación de las aplicaciones que permitan la gestión de la información. Este último aspecto es sin duda relevante, porque parte importante de los recursos que se deben utilizar para la implementación del proyecto se deben orientar a la adquisición o desarrollo de los software respectivos.</w:t>
      </w:r>
    </w:p>
    <w:p w:rsidR="00132AD1" w:rsidRDefault="00132AD1" w:rsidP="00132AD1">
      <w:pPr>
        <w:jc w:val="both"/>
      </w:pPr>
      <w:r>
        <w:t>Orientando el análisis siguiente en los cuatro ejes estratégicos que han encauzado el estudio, desde el punto de vista de la institucionalidad, se recomienda:</w:t>
      </w:r>
    </w:p>
    <w:p w:rsidR="00132AD1" w:rsidRDefault="00132AD1" w:rsidP="00132AD1">
      <w:pPr>
        <w:pStyle w:val="Prrafodelista"/>
        <w:numPr>
          <w:ilvl w:val="0"/>
          <w:numId w:val="123"/>
        </w:numPr>
        <w:contextualSpacing/>
      </w:pPr>
      <w:r>
        <w:t xml:space="preserve">Generar formalmente la institucionalidad de la IDE MINAGRI, contando con los respaldos legales respectivos (Decretos, Acuerdos, Convenios, etc.). Esto es contar con las Mesas Directivas y Técnicas, el Coordinador Ministerial y las Unidades de Gestión de Información Territorial, claramente definidas y operativas. </w:t>
      </w:r>
    </w:p>
    <w:p w:rsidR="00132AD1" w:rsidRDefault="00132AD1" w:rsidP="00132AD1">
      <w:pPr>
        <w:pStyle w:val="Prrafodelista"/>
      </w:pPr>
    </w:p>
    <w:p w:rsidR="00132AD1" w:rsidRDefault="00132AD1" w:rsidP="00132AD1">
      <w:pPr>
        <w:pStyle w:val="Prrafodelista"/>
        <w:numPr>
          <w:ilvl w:val="0"/>
          <w:numId w:val="123"/>
        </w:numPr>
        <w:contextualSpacing/>
      </w:pPr>
      <w:r>
        <w:t>Potenciar, donde sea posible, y crear las Unidades de Gestión de Información Territorial en cada uno de los organismos dependientes del Ministerio y en cada una de las regiones del país, con el personal y equipamiento recomendado.</w:t>
      </w:r>
    </w:p>
    <w:p w:rsidR="00132AD1" w:rsidRDefault="00132AD1" w:rsidP="00132AD1">
      <w:pPr>
        <w:pStyle w:val="Prrafodelista"/>
      </w:pPr>
    </w:p>
    <w:p w:rsidR="00132AD1" w:rsidRDefault="00132AD1" w:rsidP="00132AD1">
      <w:pPr>
        <w:pStyle w:val="Prrafodelista"/>
        <w:numPr>
          <w:ilvl w:val="0"/>
          <w:numId w:val="123"/>
        </w:numPr>
        <w:contextualSpacing/>
      </w:pPr>
      <w:r>
        <w:t>Apegarse a las recomendaciones nacionales e internacionales respecto al uso de estándares. A nivel nacional a aquellos emanados del SNIT e INN y, a nivel internacional, OGC, ISO e ICA. Esto con el fin de facilitar la interoperabilidad de la información y servicios Minagri.</w:t>
      </w:r>
    </w:p>
    <w:p w:rsidR="00132AD1" w:rsidRDefault="00132AD1" w:rsidP="00132AD1">
      <w:pPr>
        <w:pStyle w:val="Prrafodelista"/>
      </w:pPr>
    </w:p>
    <w:p w:rsidR="00132AD1" w:rsidRDefault="00132AD1" w:rsidP="00132AD1">
      <w:pPr>
        <w:pStyle w:val="Prrafodelista"/>
        <w:numPr>
          <w:ilvl w:val="0"/>
          <w:numId w:val="123"/>
        </w:numPr>
        <w:contextualSpacing/>
      </w:pPr>
      <w:r>
        <w:t>En línea con lo anterior, consensuar los procedimientos detallados para el levantamiento de información en complemento con aquellas indicaciones SNIT e IGM.</w:t>
      </w:r>
    </w:p>
    <w:p w:rsidR="00132AD1" w:rsidRDefault="00132AD1" w:rsidP="00132AD1">
      <w:pPr>
        <w:pStyle w:val="Prrafodelista"/>
      </w:pPr>
    </w:p>
    <w:p w:rsidR="00132AD1" w:rsidRDefault="00132AD1" w:rsidP="00132AD1">
      <w:pPr>
        <w:pStyle w:val="Prrafodelista"/>
        <w:numPr>
          <w:ilvl w:val="0"/>
          <w:numId w:val="123"/>
        </w:numPr>
        <w:contextualSpacing/>
      </w:pPr>
      <w:r>
        <w:t>Establecer una política de seguridad IDE institucional.</w:t>
      </w:r>
    </w:p>
    <w:p w:rsidR="00132AD1" w:rsidRDefault="00132AD1" w:rsidP="00132AD1">
      <w:pPr>
        <w:jc w:val="both"/>
      </w:pPr>
    </w:p>
    <w:p w:rsidR="00132AD1" w:rsidRDefault="00132AD1" w:rsidP="00132AD1">
      <w:pPr>
        <w:jc w:val="both"/>
      </w:pPr>
      <w:r>
        <w:t>En el ámbito tecnológico, se recomienda:</w:t>
      </w:r>
    </w:p>
    <w:p w:rsidR="00132AD1" w:rsidRDefault="00132AD1" w:rsidP="00132AD1">
      <w:pPr>
        <w:pStyle w:val="Prrafodelista"/>
        <w:numPr>
          <w:ilvl w:val="0"/>
          <w:numId w:val="123"/>
        </w:numPr>
        <w:contextualSpacing/>
      </w:pPr>
      <w:r>
        <w:t>Construir un sistema híbrido de implementación de software de gestión de la información geográfica, apuntando a contar con respaldo técnico (a través de software licenciado) e independencia en el desarrollo de aplicaciones (software libre). Por lo anterior, se sugiere la adquisición de Software comercial para equipos desktop de profesionales especialistas avanzados, considerando al menos una licencia por UGIT.</w:t>
      </w:r>
    </w:p>
    <w:p w:rsidR="00132AD1" w:rsidRDefault="00132AD1" w:rsidP="00132AD1">
      <w:pPr>
        <w:pStyle w:val="Prrafodelista"/>
      </w:pPr>
    </w:p>
    <w:p w:rsidR="00132AD1" w:rsidRDefault="00132AD1" w:rsidP="00132AD1">
      <w:pPr>
        <w:pStyle w:val="Prrafodelista"/>
        <w:numPr>
          <w:ilvl w:val="0"/>
          <w:numId w:val="123"/>
        </w:numPr>
        <w:contextualSpacing/>
      </w:pPr>
      <w:r>
        <w:t>Utilizar software libre como  GvSIG, que se encuentra instalado en varios de los servicios MINAGRI, para desktop de profesionales con conocimientos cartográficos básicos.</w:t>
      </w:r>
    </w:p>
    <w:p w:rsidR="00132AD1" w:rsidRDefault="00132AD1" w:rsidP="00132AD1">
      <w:pPr>
        <w:pStyle w:val="Prrafodelista"/>
      </w:pPr>
    </w:p>
    <w:p w:rsidR="00132AD1" w:rsidRDefault="00132AD1" w:rsidP="00132AD1">
      <w:pPr>
        <w:pStyle w:val="Prrafodelista"/>
        <w:numPr>
          <w:ilvl w:val="0"/>
          <w:numId w:val="123"/>
        </w:numPr>
        <w:contextualSpacing/>
      </w:pPr>
      <w:r>
        <w:t>Implementar una solución de código libre (entendido como se ha explicado en capítulos anteriores) para crear el Geoportal Web del Ministerio.</w:t>
      </w:r>
    </w:p>
    <w:p w:rsidR="00132AD1" w:rsidRDefault="00132AD1" w:rsidP="00132AD1">
      <w:pPr>
        <w:pStyle w:val="Prrafodelista"/>
      </w:pPr>
    </w:p>
    <w:p w:rsidR="00132AD1" w:rsidRDefault="00132AD1" w:rsidP="00132AD1">
      <w:pPr>
        <w:pStyle w:val="Prrafodelista"/>
        <w:numPr>
          <w:ilvl w:val="0"/>
          <w:numId w:val="123"/>
        </w:numPr>
        <w:contextualSpacing/>
      </w:pPr>
      <w:r>
        <w:t xml:space="preserve">Adquirir un software comercial para extensiones que permitan análisis espacial complejo. </w:t>
      </w:r>
    </w:p>
    <w:p w:rsidR="00132AD1" w:rsidRDefault="00132AD1" w:rsidP="00132AD1">
      <w:pPr>
        <w:pStyle w:val="Prrafodelista"/>
      </w:pPr>
    </w:p>
    <w:p w:rsidR="00132AD1" w:rsidRDefault="00132AD1" w:rsidP="00132AD1">
      <w:pPr>
        <w:pStyle w:val="Prrafodelista"/>
        <w:numPr>
          <w:ilvl w:val="0"/>
          <w:numId w:val="123"/>
        </w:numPr>
        <w:contextualSpacing/>
      </w:pPr>
      <w:r>
        <w:t>Al licitar la construcción de proyectos que contemplen soluciones de software libre, garantizar a través de los contratos la entrega y propiedad de los códigos fuente. (Proyectos de código libre)</w:t>
      </w:r>
    </w:p>
    <w:p w:rsidR="00132AD1" w:rsidRDefault="00132AD1" w:rsidP="00132AD1">
      <w:pPr>
        <w:pStyle w:val="Prrafodelista"/>
      </w:pPr>
    </w:p>
    <w:p w:rsidR="00132AD1" w:rsidRDefault="00132AD1" w:rsidP="00132AD1">
      <w:pPr>
        <w:pStyle w:val="Prrafodelista"/>
        <w:numPr>
          <w:ilvl w:val="0"/>
          <w:numId w:val="123"/>
        </w:numPr>
        <w:contextualSpacing/>
      </w:pPr>
      <w:r>
        <w:t>Arquitectura centralizada.</w:t>
      </w:r>
    </w:p>
    <w:p w:rsidR="00132AD1" w:rsidRDefault="00132AD1" w:rsidP="00132AD1">
      <w:pPr>
        <w:pStyle w:val="Prrafodelista"/>
      </w:pPr>
    </w:p>
    <w:p w:rsidR="00132AD1" w:rsidRDefault="00132AD1" w:rsidP="00132AD1">
      <w:pPr>
        <w:pStyle w:val="Prrafodelista"/>
        <w:numPr>
          <w:ilvl w:val="0"/>
          <w:numId w:val="123"/>
        </w:numPr>
        <w:contextualSpacing/>
      </w:pPr>
      <w:r>
        <w:t>Contar con el site principal en MINAGRI con réplica en CIREN.</w:t>
      </w:r>
    </w:p>
    <w:p w:rsidR="00132AD1" w:rsidRDefault="00132AD1" w:rsidP="00132AD1">
      <w:pPr>
        <w:pStyle w:val="Prrafodelista"/>
      </w:pPr>
    </w:p>
    <w:p w:rsidR="00132AD1" w:rsidRDefault="00132AD1" w:rsidP="00132AD1">
      <w:pPr>
        <w:pStyle w:val="Prrafodelista"/>
        <w:numPr>
          <w:ilvl w:val="0"/>
          <w:numId w:val="123"/>
        </w:numPr>
        <w:contextualSpacing/>
      </w:pPr>
      <w:r>
        <w:t>Construir el datacenter que cumpla con estándares uptime TIER ya que desde el punto de vista de los costos es más económico y desde el punto de vista estratégico es conveniente mantener seguridad sobre la data del core del negocio.</w:t>
      </w:r>
    </w:p>
    <w:p w:rsidR="00132AD1" w:rsidRDefault="00132AD1" w:rsidP="00132AD1">
      <w:pPr>
        <w:pStyle w:val="Prrafodelista"/>
      </w:pPr>
    </w:p>
    <w:p w:rsidR="00132AD1" w:rsidRDefault="00132AD1" w:rsidP="00132AD1">
      <w:pPr>
        <w:pStyle w:val="Prrafodelista"/>
        <w:numPr>
          <w:ilvl w:val="0"/>
          <w:numId w:val="123"/>
        </w:numPr>
        <w:contextualSpacing/>
      </w:pPr>
      <w:r>
        <w:t>En comunicaciones, se recomienda factorizar y contratar servicios globales para todo el ministerio y no como servicios independientes.</w:t>
      </w:r>
    </w:p>
    <w:p w:rsidR="00132AD1" w:rsidRDefault="00132AD1" w:rsidP="00132AD1">
      <w:pPr>
        <w:pStyle w:val="Prrafodelista"/>
      </w:pPr>
    </w:p>
    <w:p w:rsidR="00132AD1" w:rsidRDefault="00132AD1" w:rsidP="00132AD1">
      <w:pPr>
        <w:pStyle w:val="Prrafodelista"/>
        <w:numPr>
          <w:ilvl w:val="0"/>
          <w:numId w:val="123"/>
        </w:numPr>
        <w:contextualSpacing/>
      </w:pPr>
      <w:r>
        <w:lastRenderedPageBreak/>
        <w:t>En la medida de la factibilidad técnica, deberían crearse en la plataforma central, aquellos servicios específicos requeridos por cada servicio.</w:t>
      </w:r>
    </w:p>
    <w:p w:rsidR="00132AD1" w:rsidRDefault="00132AD1" w:rsidP="00132AD1">
      <w:pPr>
        <w:pStyle w:val="Prrafodelista"/>
      </w:pPr>
    </w:p>
    <w:p w:rsidR="00132AD1" w:rsidRDefault="00132AD1" w:rsidP="00132AD1">
      <w:pPr>
        <w:pStyle w:val="Prrafodelista"/>
        <w:numPr>
          <w:ilvl w:val="0"/>
          <w:numId w:val="123"/>
        </w:numPr>
        <w:contextualSpacing/>
      </w:pPr>
      <w:r>
        <w:t>Se requiere contratar y disponer al menos de un ancho de banda de 100Mb que dará servicio a 4.000 usuarios concurrentes, equivalente al 10% de los usuarios totales del MINISTERIO.</w:t>
      </w:r>
    </w:p>
    <w:p w:rsidR="00132AD1" w:rsidRDefault="00132AD1" w:rsidP="00132AD1">
      <w:pPr>
        <w:pStyle w:val="Prrafodelista"/>
      </w:pPr>
    </w:p>
    <w:p w:rsidR="00132AD1" w:rsidRDefault="00132AD1" w:rsidP="00132AD1">
      <w:pPr>
        <w:pStyle w:val="Prrafodelista"/>
        <w:numPr>
          <w:ilvl w:val="0"/>
          <w:numId w:val="123"/>
        </w:numPr>
        <w:contextualSpacing/>
        <w:jc w:val="left"/>
      </w:pPr>
      <w:r>
        <w:t>Realizar inversión en equipamiento redundante, disponibilidad de repuestos, disponibilidad presupuestaria para inesperados.</w:t>
      </w:r>
    </w:p>
    <w:p w:rsidR="00132AD1" w:rsidRDefault="00132AD1" w:rsidP="00132AD1">
      <w:pPr>
        <w:pStyle w:val="Prrafodelista"/>
      </w:pPr>
    </w:p>
    <w:p w:rsidR="00132AD1" w:rsidRDefault="00132AD1" w:rsidP="00132AD1">
      <w:pPr>
        <w:pStyle w:val="Prrafodelista"/>
        <w:numPr>
          <w:ilvl w:val="0"/>
          <w:numId w:val="123"/>
        </w:numPr>
        <w:contextualSpacing/>
        <w:jc w:val="left"/>
      </w:pPr>
      <w:r>
        <w:t>Eliminar paulatinamente soluciones web distribuidas en los servicios y tender  a la unificación sobre la plataforma central.</w:t>
      </w:r>
    </w:p>
    <w:p w:rsidR="00132AD1" w:rsidRDefault="00132AD1" w:rsidP="00132AD1">
      <w:pPr>
        <w:jc w:val="both"/>
      </w:pPr>
    </w:p>
    <w:p w:rsidR="00132AD1" w:rsidRDefault="00132AD1" w:rsidP="00132AD1">
      <w:r>
        <w:t>En el ámbito de la información, se recomienda:</w:t>
      </w:r>
    </w:p>
    <w:p w:rsidR="00132AD1" w:rsidRDefault="00132AD1" w:rsidP="00132AD1">
      <w:pPr>
        <w:pStyle w:val="Prrafodelista"/>
        <w:numPr>
          <w:ilvl w:val="0"/>
          <w:numId w:val="123"/>
        </w:numPr>
        <w:contextualSpacing/>
      </w:pPr>
      <w:r>
        <w:t>Adquirir y normalizar cartografía base oficial de país (IGM) a escala 1:50.000. Luego, enfocar los esfuerzos en la adquisición y normalización de la información temática prioritaria y en la información temática de los servicios.</w:t>
      </w:r>
    </w:p>
    <w:p w:rsidR="00132AD1" w:rsidRDefault="00132AD1" w:rsidP="00132AD1">
      <w:pPr>
        <w:pStyle w:val="Prrafodelista"/>
      </w:pPr>
    </w:p>
    <w:p w:rsidR="00132AD1" w:rsidRDefault="00132AD1" w:rsidP="00132AD1">
      <w:pPr>
        <w:pStyle w:val="Prrafodelista"/>
        <w:numPr>
          <w:ilvl w:val="0"/>
          <w:numId w:val="123"/>
        </w:numPr>
        <w:contextualSpacing/>
        <w:jc w:val="left"/>
      </w:pPr>
      <w:r>
        <w:t>Implementar mecanismos de control de calidad, traspaso y respaldos de información.</w:t>
      </w:r>
    </w:p>
    <w:p w:rsidR="00132AD1" w:rsidRDefault="00132AD1" w:rsidP="00132AD1">
      <w:pPr>
        <w:pStyle w:val="Prrafodelista"/>
      </w:pPr>
    </w:p>
    <w:p w:rsidR="00132AD1" w:rsidRDefault="00132AD1" w:rsidP="00132AD1">
      <w:pPr>
        <w:pStyle w:val="Prrafodelista"/>
        <w:numPr>
          <w:ilvl w:val="0"/>
          <w:numId w:val="123"/>
        </w:numPr>
        <w:contextualSpacing/>
        <w:jc w:val="left"/>
      </w:pPr>
      <w:r>
        <w:t>Documentar la información existente usando metadatos.</w:t>
      </w:r>
    </w:p>
    <w:p w:rsidR="00132AD1" w:rsidRDefault="00132AD1" w:rsidP="00132AD1">
      <w:pPr>
        <w:pStyle w:val="Prrafodelista"/>
      </w:pPr>
    </w:p>
    <w:p w:rsidR="00132AD1" w:rsidRDefault="00132AD1" w:rsidP="00132AD1">
      <w:pPr>
        <w:pStyle w:val="Prrafodelista"/>
        <w:numPr>
          <w:ilvl w:val="0"/>
          <w:numId w:val="123"/>
        </w:numPr>
        <w:contextualSpacing/>
        <w:jc w:val="left"/>
      </w:pPr>
      <w:r w:rsidRPr="00BE4FC1">
        <w:t>Desarrollar un Catálogo de Metadatos que cumpla con los estándares internacionales</w:t>
      </w:r>
      <w:r>
        <w:t>.</w:t>
      </w:r>
    </w:p>
    <w:p w:rsidR="00132AD1" w:rsidRDefault="00132AD1" w:rsidP="00132AD1">
      <w:pPr>
        <w:pStyle w:val="Prrafodelista"/>
      </w:pPr>
    </w:p>
    <w:p w:rsidR="00132AD1" w:rsidRDefault="00132AD1" w:rsidP="00132AD1">
      <w:pPr>
        <w:pStyle w:val="Prrafodelista"/>
        <w:numPr>
          <w:ilvl w:val="0"/>
          <w:numId w:val="123"/>
        </w:numPr>
        <w:contextualSpacing/>
        <w:jc w:val="left"/>
      </w:pPr>
      <w:r>
        <w:t>Centralizar la data  en la subsecretaría MINAGRI a partir de su normalización y respaldo en el organismo integrador de información.</w:t>
      </w:r>
    </w:p>
    <w:p w:rsidR="00132AD1" w:rsidRDefault="00132AD1" w:rsidP="00132AD1">
      <w:pPr>
        <w:pStyle w:val="Prrafodelista"/>
      </w:pPr>
    </w:p>
    <w:p w:rsidR="00132AD1" w:rsidRDefault="00132AD1" w:rsidP="00132AD1">
      <w:pPr>
        <w:pStyle w:val="Prrafodelista"/>
        <w:numPr>
          <w:ilvl w:val="0"/>
          <w:numId w:val="123"/>
        </w:numPr>
        <w:contextualSpacing/>
        <w:jc w:val="left"/>
      </w:pPr>
      <w:r>
        <w:t>Establecer el carácter oficial a la información de la IDE, promoviendo a ésta como aquella que cumple con las condiciones y estándares ministeriales para su traspaso y uso.</w:t>
      </w:r>
    </w:p>
    <w:p w:rsidR="00132AD1" w:rsidRDefault="00132AD1" w:rsidP="00132AD1">
      <w:pPr>
        <w:pStyle w:val="Prrafodelista"/>
      </w:pPr>
    </w:p>
    <w:p w:rsidR="00132AD1" w:rsidRDefault="00132AD1" w:rsidP="00132AD1">
      <w:pPr>
        <w:pStyle w:val="Prrafodelista"/>
        <w:numPr>
          <w:ilvl w:val="0"/>
          <w:numId w:val="123"/>
        </w:numPr>
        <w:contextualSpacing/>
        <w:jc w:val="left"/>
      </w:pPr>
      <w:r>
        <w:t>Centralizar la plataforma de servicios Web, publicando ahí las versiones oficiales de la información MINAGRI.</w:t>
      </w:r>
    </w:p>
    <w:p w:rsidR="00132AD1" w:rsidRDefault="00132AD1" w:rsidP="00132AD1">
      <w:pPr>
        <w:pStyle w:val="Prrafodelista"/>
      </w:pPr>
    </w:p>
    <w:p w:rsidR="00132AD1" w:rsidRDefault="00132AD1" w:rsidP="00132AD1">
      <w:pPr>
        <w:pStyle w:val="Prrafodelista"/>
        <w:numPr>
          <w:ilvl w:val="0"/>
          <w:numId w:val="123"/>
        </w:numPr>
        <w:contextualSpacing/>
      </w:pPr>
      <w:r>
        <w:lastRenderedPageBreak/>
        <w:t>Crear mecanismos de incentivo como fondos concursables para la creación de productos y proyectos de información.</w:t>
      </w:r>
    </w:p>
    <w:p w:rsidR="00132AD1" w:rsidRDefault="00132AD1" w:rsidP="00132AD1">
      <w:pPr>
        <w:pStyle w:val="Prrafodelista"/>
      </w:pPr>
    </w:p>
    <w:p w:rsidR="00132AD1" w:rsidRDefault="00132AD1" w:rsidP="00132AD1">
      <w:pPr>
        <w:pStyle w:val="Prrafodelista"/>
        <w:numPr>
          <w:ilvl w:val="0"/>
          <w:numId w:val="123"/>
        </w:numPr>
        <w:contextualSpacing/>
      </w:pPr>
      <w:r>
        <w:t>Se recomienda la coordinación permanente entre los organismos Minagri, para la adquisición de información satelital actualizada.</w:t>
      </w:r>
    </w:p>
    <w:p w:rsidR="00132AD1" w:rsidRDefault="00132AD1" w:rsidP="00132AD1">
      <w:pPr>
        <w:pStyle w:val="Prrafodelista"/>
      </w:pPr>
    </w:p>
    <w:p w:rsidR="00132AD1" w:rsidRDefault="00132AD1" w:rsidP="00132AD1"/>
    <w:p w:rsidR="00132AD1" w:rsidRDefault="00132AD1" w:rsidP="00132AD1">
      <w:r>
        <w:br w:type="page"/>
      </w:r>
    </w:p>
    <w:p w:rsidR="00132AD1" w:rsidRDefault="00132AD1" w:rsidP="00132AD1">
      <w:r>
        <w:lastRenderedPageBreak/>
        <w:t>En el ámbito de las capacidades profesionales, se recomienda:</w:t>
      </w:r>
    </w:p>
    <w:p w:rsidR="00132AD1" w:rsidRDefault="00132AD1" w:rsidP="00132AD1">
      <w:pPr>
        <w:pStyle w:val="Prrafodelista"/>
        <w:numPr>
          <w:ilvl w:val="0"/>
          <w:numId w:val="123"/>
        </w:numPr>
        <w:contextualSpacing/>
      </w:pPr>
      <w:r>
        <w:t>Fortalecer el recurso humano mediante equipos mixtos. En el integrador ocupar los recursos existentes y en el futuro fortalecer dichos equipos con nuevos profesionales. En los servicios y regiones, capacitar y contratar nuevo personal.</w:t>
      </w:r>
    </w:p>
    <w:p w:rsidR="00132AD1" w:rsidRDefault="00132AD1" w:rsidP="00132AD1">
      <w:pPr>
        <w:pStyle w:val="Prrafodelista"/>
      </w:pPr>
    </w:p>
    <w:p w:rsidR="00132AD1" w:rsidRDefault="00132AD1" w:rsidP="00132AD1">
      <w:pPr>
        <w:pStyle w:val="Prrafodelista"/>
        <w:numPr>
          <w:ilvl w:val="0"/>
          <w:numId w:val="123"/>
        </w:numPr>
        <w:contextualSpacing/>
      </w:pPr>
      <w:r>
        <w:t>Implementar programas internos de nivelación profesi</w:t>
      </w:r>
      <w:r w:rsidR="001F2C41">
        <w:t>onal, orientado a crear una masa</w:t>
      </w:r>
      <w:r>
        <w:t xml:space="preserve"> crítica de operadores, con conocimientos homogéneos.</w:t>
      </w:r>
    </w:p>
    <w:p w:rsidR="00132AD1" w:rsidRDefault="00132AD1" w:rsidP="00132AD1">
      <w:pPr>
        <w:pStyle w:val="Prrafodelista"/>
      </w:pPr>
    </w:p>
    <w:p w:rsidR="00132AD1" w:rsidRDefault="00132AD1" w:rsidP="00132AD1">
      <w:pPr>
        <w:pStyle w:val="Prrafodelista"/>
        <w:numPr>
          <w:ilvl w:val="0"/>
          <w:numId w:val="123"/>
        </w:numPr>
        <w:contextualSpacing/>
      </w:pPr>
      <w:r>
        <w:t>Contratar programas de capacitación orientados a generar capacidades de análisis a nivel directivo y a nivel técnico capacitación en calidad de usuarios avanzados.</w:t>
      </w:r>
    </w:p>
    <w:p w:rsidR="005B1186" w:rsidRDefault="005B1186" w:rsidP="005B1186"/>
    <w:p w:rsidR="003A6A05" w:rsidRDefault="003A6A05" w:rsidP="008B64EE"/>
    <w:p w:rsidR="009A78D9" w:rsidRPr="00C04217" w:rsidRDefault="009A78D9" w:rsidP="009A78D9">
      <w:pPr>
        <w:spacing w:before="0"/>
        <w:jc w:val="both"/>
        <w:rPr>
          <w:rFonts w:cstheme="minorHAnsi"/>
          <w:i/>
          <w:lang w:val="es-ES"/>
        </w:rPr>
      </w:pPr>
    </w:p>
    <w:p w:rsidR="00C5379C" w:rsidRPr="00C04217" w:rsidRDefault="00C5379C" w:rsidP="00C5379C">
      <w:pPr>
        <w:jc w:val="both"/>
        <w:rPr>
          <w:rFonts w:cstheme="minorHAnsi"/>
          <w:lang w:val="es-ES"/>
        </w:rPr>
      </w:pPr>
    </w:p>
    <w:p w:rsidR="00C5379C" w:rsidRPr="00C04217" w:rsidRDefault="00C5379C">
      <w:pPr>
        <w:spacing w:before="0"/>
        <w:rPr>
          <w:rFonts w:cstheme="minorHAnsi"/>
          <w:lang w:val="es-ES"/>
        </w:rPr>
      </w:pPr>
      <w:r w:rsidRPr="00C04217">
        <w:rPr>
          <w:rFonts w:cstheme="minorHAnsi"/>
          <w:lang w:val="es-ES"/>
        </w:rPr>
        <w:br w:type="page"/>
      </w:r>
    </w:p>
    <w:p w:rsidR="0057749B" w:rsidRPr="00C04217" w:rsidRDefault="0057749B" w:rsidP="0057749B">
      <w:pPr>
        <w:jc w:val="center"/>
        <w:rPr>
          <w:rFonts w:cstheme="minorHAnsi"/>
          <w:color w:val="1F497D" w:themeColor="text2"/>
          <w:sz w:val="72"/>
        </w:rPr>
      </w:pPr>
      <w:r w:rsidRPr="00C04217">
        <w:rPr>
          <w:rFonts w:cstheme="minorHAnsi"/>
          <w:color w:val="1F497D" w:themeColor="text2"/>
          <w:sz w:val="72"/>
        </w:rPr>
        <w:lastRenderedPageBreak/>
        <w:tab/>
      </w:r>
    </w:p>
    <w:p w:rsidR="0057749B" w:rsidRDefault="0057749B" w:rsidP="0057749B">
      <w:pPr>
        <w:jc w:val="center"/>
        <w:rPr>
          <w:rFonts w:cstheme="minorHAnsi"/>
          <w:color w:val="1F497D" w:themeColor="text2"/>
          <w:sz w:val="72"/>
        </w:rPr>
      </w:pPr>
    </w:p>
    <w:p w:rsidR="004B2CF0" w:rsidRPr="00C04217" w:rsidRDefault="004B2CF0" w:rsidP="0057749B">
      <w:pPr>
        <w:jc w:val="center"/>
        <w:rPr>
          <w:rFonts w:cstheme="minorHAnsi"/>
          <w:color w:val="1F497D" w:themeColor="text2"/>
          <w:sz w:val="72"/>
        </w:rPr>
      </w:pPr>
    </w:p>
    <w:p w:rsidR="0057749B" w:rsidRPr="00C04217" w:rsidRDefault="0057749B" w:rsidP="0057749B">
      <w:pPr>
        <w:jc w:val="center"/>
        <w:rPr>
          <w:rFonts w:cstheme="minorHAnsi"/>
          <w:color w:val="1F497D" w:themeColor="text2"/>
          <w:sz w:val="72"/>
        </w:rPr>
      </w:pPr>
    </w:p>
    <w:p w:rsidR="00BE32D0" w:rsidRPr="00C04217" w:rsidRDefault="008B64EE" w:rsidP="009B2897">
      <w:pPr>
        <w:pStyle w:val="Ttulo1"/>
        <w:rPr>
          <w:rFonts w:cstheme="minorHAnsi"/>
        </w:rPr>
      </w:pPr>
      <w:bookmarkStart w:id="572" w:name="_Toc302636437"/>
      <w:r>
        <w:rPr>
          <w:rFonts w:cstheme="minorHAnsi"/>
        </w:rPr>
        <w:t>CAPÍTULO 6</w:t>
      </w:r>
      <w:r w:rsidR="0060162A" w:rsidRPr="00C04217">
        <w:rPr>
          <w:rFonts w:cstheme="minorHAnsi"/>
        </w:rPr>
        <w:t>: CONCLUSIONES, BIBLIOGRAFÍA Y CURRÍ</w:t>
      </w:r>
      <w:r w:rsidR="00E03278">
        <w:rPr>
          <w:rFonts w:cstheme="minorHAnsi"/>
        </w:rPr>
        <w:t>C</w:t>
      </w:r>
      <w:r w:rsidR="0060162A" w:rsidRPr="00C04217">
        <w:rPr>
          <w:rFonts w:cstheme="minorHAnsi"/>
        </w:rPr>
        <w:t>ULUM</w:t>
      </w:r>
      <w:bookmarkEnd w:id="572"/>
    </w:p>
    <w:p w:rsidR="001425EF" w:rsidRPr="00C04217" w:rsidRDefault="001425EF">
      <w:pPr>
        <w:spacing w:before="0"/>
        <w:rPr>
          <w:rFonts w:cstheme="minorHAnsi"/>
          <w:color w:val="1F497D" w:themeColor="text2"/>
          <w:sz w:val="72"/>
        </w:rPr>
      </w:pPr>
    </w:p>
    <w:p w:rsidR="001425EF" w:rsidRPr="00C04217" w:rsidRDefault="001425EF">
      <w:pPr>
        <w:spacing w:before="0"/>
        <w:rPr>
          <w:rFonts w:cstheme="minorHAnsi"/>
          <w:color w:val="1F497D" w:themeColor="text2"/>
          <w:sz w:val="72"/>
        </w:rPr>
      </w:pPr>
    </w:p>
    <w:p w:rsidR="001425EF" w:rsidRPr="00C04217" w:rsidRDefault="001425EF">
      <w:pPr>
        <w:spacing w:before="0"/>
        <w:rPr>
          <w:rFonts w:cstheme="minorHAnsi"/>
          <w:color w:val="1F497D" w:themeColor="text2"/>
          <w:sz w:val="72"/>
        </w:rPr>
      </w:pPr>
    </w:p>
    <w:p w:rsidR="001425EF" w:rsidRPr="00C04217" w:rsidRDefault="001425EF">
      <w:pPr>
        <w:spacing w:before="0"/>
        <w:rPr>
          <w:rFonts w:cstheme="minorHAnsi"/>
          <w:color w:val="1F497D" w:themeColor="text2"/>
          <w:sz w:val="72"/>
        </w:rPr>
      </w:pPr>
    </w:p>
    <w:p w:rsidR="001425EF" w:rsidRPr="00C04217" w:rsidRDefault="001425EF">
      <w:pPr>
        <w:spacing w:before="0"/>
        <w:rPr>
          <w:rFonts w:cstheme="minorHAnsi"/>
          <w:color w:val="1F497D" w:themeColor="text2"/>
          <w:sz w:val="72"/>
        </w:rPr>
      </w:pPr>
    </w:p>
    <w:p w:rsidR="001425EF" w:rsidRPr="00C04217" w:rsidRDefault="00BB3A81" w:rsidP="009B2897">
      <w:pPr>
        <w:pStyle w:val="Ttulo2"/>
        <w:rPr>
          <w:rFonts w:cstheme="minorHAnsi"/>
        </w:rPr>
      </w:pPr>
      <w:bookmarkStart w:id="573" w:name="_Toc302636438"/>
      <w:r w:rsidRPr="00C04217">
        <w:rPr>
          <w:rFonts w:cstheme="minorHAnsi"/>
        </w:rPr>
        <w:t>CONCLUSIONES</w:t>
      </w:r>
      <w:bookmarkEnd w:id="573"/>
    </w:p>
    <w:p w:rsidR="001425EF" w:rsidRPr="00C04217" w:rsidRDefault="001425EF" w:rsidP="001425EF">
      <w:pPr>
        <w:jc w:val="both"/>
        <w:rPr>
          <w:rFonts w:cstheme="minorHAnsi"/>
        </w:rPr>
      </w:pPr>
      <w:r w:rsidRPr="00C04217">
        <w:rPr>
          <w:rFonts w:cstheme="minorHAnsi"/>
        </w:rPr>
        <w:t xml:space="preserve">El presente documento es reflejo del Estudio denominado “Unificación de Plataformas SIG – Georreferencial”, del Ministerio de Agricultura, cuyo objetivo central es establecer el diseño </w:t>
      </w:r>
      <w:r w:rsidR="005B4692" w:rsidRPr="00C04217">
        <w:rPr>
          <w:rFonts w:cstheme="minorHAnsi"/>
        </w:rPr>
        <w:t xml:space="preserve">conceptual de </w:t>
      </w:r>
      <w:r w:rsidRPr="00C04217">
        <w:rPr>
          <w:rFonts w:cstheme="minorHAnsi"/>
        </w:rPr>
        <w:t>implementación</w:t>
      </w:r>
      <w:r w:rsidR="00F83EED">
        <w:rPr>
          <w:rFonts w:cstheme="minorHAnsi"/>
        </w:rPr>
        <w:fldChar w:fldCharType="begin"/>
      </w:r>
      <w:r w:rsidR="00F83EED">
        <w:instrText xml:space="preserve"> XE "</w:instrText>
      </w:r>
      <w:r w:rsidR="00F83EED" w:rsidRPr="00EF6C6F">
        <w:instrText>implementación</w:instrText>
      </w:r>
      <w:r w:rsidR="00F83EED">
        <w:instrText xml:space="preserve">" </w:instrText>
      </w:r>
      <w:r w:rsidR="00F83EED">
        <w:rPr>
          <w:rFonts w:cstheme="minorHAnsi"/>
        </w:rPr>
        <w:fldChar w:fldCharType="end"/>
      </w:r>
      <w:r w:rsidRPr="00C04217">
        <w:rPr>
          <w:rFonts w:cstheme="minorHAnsi"/>
        </w:rPr>
        <w:t xml:space="preserve"> de un SIG Institucional, basado en un enfoque de Infraestructura de Datos Espaciales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w:t>
      </w:r>
    </w:p>
    <w:p w:rsidR="001425EF" w:rsidRPr="00C04217" w:rsidRDefault="005B4692" w:rsidP="001425EF">
      <w:pPr>
        <w:jc w:val="both"/>
        <w:rPr>
          <w:rFonts w:cstheme="minorHAnsi"/>
        </w:rPr>
      </w:pPr>
      <w:r w:rsidRPr="00C04217">
        <w:rPr>
          <w:rFonts w:cstheme="minorHAnsi"/>
        </w:rPr>
        <w:t>D</w:t>
      </w:r>
      <w:r w:rsidR="00E817A4" w:rsidRPr="00C04217">
        <w:rPr>
          <w:rFonts w:cstheme="minorHAnsi"/>
        </w:rPr>
        <w:t>ebido a la magnitud de los temas que son abordados por sus organismos dependientes, el público objetivo al que debe dirigir su acción y la gran cantidad de recursos que deben ser administrados con dicho fin</w:t>
      </w:r>
      <w:r w:rsidRPr="00C04217">
        <w:rPr>
          <w:rFonts w:cstheme="minorHAnsi"/>
        </w:rPr>
        <w:t>, el MINAGRI es una de las carteras más importantes del país.</w:t>
      </w:r>
    </w:p>
    <w:p w:rsidR="00E817A4" w:rsidRPr="00C04217" w:rsidRDefault="00E817A4" w:rsidP="001425EF">
      <w:pPr>
        <w:jc w:val="both"/>
        <w:rPr>
          <w:rFonts w:cstheme="minorHAnsi"/>
        </w:rPr>
      </w:pPr>
      <w:r w:rsidRPr="00C04217">
        <w:rPr>
          <w:rFonts w:cstheme="minorHAnsi"/>
        </w:rPr>
        <w:t>Las actuales autoridades ministeriales han entendido la importancia de incorporar métodos modernos de gestión, asociándolos a procesos y metodologías geoespaciales que permitan detectar tempranamente falencias, potencialidades o necesidades en los ámbitos territoriales en los que debe ejercer su misión.</w:t>
      </w:r>
    </w:p>
    <w:p w:rsidR="00E817A4" w:rsidRPr="00C04217" w:rsidRDefault="00E817A4" w:rsidP="005B4692">
      <w:pPr>
        <w:jc w:val="both"/>
        <w:rPr>
          <w:rFonts w:cstheme="minorHAnsi"/>
        </w:rPr>
      </w:pPr>
      <w:r w:rsidRPr="00C04217">
        <w:rPr>
          <w:rFonts w:cstheme="minorHAnsi"/>
        </w:rPr>
        <w:t>A lo anterior se suma, como fortaleza institucional, una amplia red de profesionales con diferentes niveles de conocimiento en SIG</w:t>
      </w:r>
      <w:r w:rsidR="005B4692" w:rsidRPr="00C04217">
        <w:rPr>
          <w:rFonts w:cstheme="minorHAnsi"/>
        </w:rPr>
        <w:t>, lo que permite establecer niveles de usuarios distintos en el escenario de un SIG Institucional.</w:t>
      </w:r>
      <w:r w:rsidRPr="00C04217">
        <w:rPr>
          <w:rFonts w:cstheme="minorHAnsi"/>
        </w:rPr>
        <w:t xml:space="preserve"> En efecto, el </w:t>
      </w:r>
      <w:r w:rsidR="005B4692" w:rsidRPr="00C04217">
        <w:rPr>
          <w:rFonts w:cstheme="minorHAnsi"/>
        </w:rPr>
        <w:t xml:space="preserve">diagnóstico del </w:t>
      </w:r>
      <w:r w:rsidRPr="00C04217">
        <w:rPr>
          <w:rFonts w:cstheme="minorHAnsi"/>
        </w:rPr>
        <w:t>leva</w:t>
      </w:r>
      <w:r w:rsidR="005B4692" w:rsidRPr="00C04217">
        <w:rPr>
          <w:rFonts w:cstheme="minorHAnsi"/>
        </w:rPr>
        <w:t>n</w:t>
      </w:r>
      <w:r w:rsidRPr="00C04217">
        <w:rPr>
          <w:rFonts w:cstheme="minorHAnsi"/>
        </w:rPr>
        <w:t xml:space="preserve">tamiento de información </w:t>
      </w:r>
      <w:r w:rsidR="005B4692" w:rsidRPr="00C04217">
        <w:rPr>
          <w:rFonts w:cstheme="minorHAnsi"/>
        </w:rPr>
        <w:t>demostró que en los últimos diez años, en los distintos Servicios de Agricultura, se han desarrollado una serie de acciones orientadas a la creación de Unidades o Laboratorios de Sistemas de Información Geográfica, con diversos niveles de éxitos. La mayoría ha quedado a medio camino, pero con un aspecto positivo: profesionales con entendimiento sobre la materia.</w:t>
      </w:r>
    </w:p>
    <w:p w:rsidR="00B25728" w:rsidRPr="00C04217" w:rsidRDefault="005B4692" w:rsidP="005B4692">
      <w:pPr>
        <w:jc w:val="both"/>
        <w:rPr>
          <w:rFonts w:cstheme="minorHAnsi"/>
        </w:rPr>
      </w:pPr>
      <w:r w:rsidRPr="00C04217">
        <w:rPr>
          <w:rFonts w:cstheme="minorHAnsi"/>
        </w:rPr>
        <w:t>Un aspecto complejo de abordar es la cultura organizacional que se encuentra en los diversos organismos, en el ámbito de la información.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cstheme="minorHAnsi"/>
        </w:rPr>
        <w:t xml:space="preserve"> que se generan se entienden como propios y muchas veces </w:t>
      </w:r>
      <w:r w:rsidR="00B25728" w:rsidRPr="00C04217">
        <w:rPr>
          <w:rFonts w:cstheme="minorHAnsi"/>
        </w:rPr>
        <w:t>se presentan una serie de dificultades (de orden legal o no) para compartirlos o traspasarlos.</w:t>
      </w:r>
    </w:p>
    <w:p w:rsidR="005B4692" w:rsidRPr="00C04217" w:rsidRDefault="00B25728" w:rsidP="005B4692">
      <w:pPr>
        <w:jc w:val="both"/>
        <w:rPr>
          <w:rFonts w:cstheme="minorHAnsi"/>
        </w:rPr>
      </w:pPr>
      <w:r w:rsidRPr="00C04217">
        <w:rPr>
          <w:rFonts w:cstheme="minorHAnsi"/>
        </w:rPr>
        <w:t xml:space="preserve">En este punto es importante considerar lo señalado más arriba, la voluntad de las autoridades por organizar de manera más productiva la relación de los distintos actores y niveles de responsabilidad de los SIG, creando una institucionalidad sustentable para el uso de los recursos ministeriales que se invierten en este ámbito. Esto permitirá precisar con claridad los roles y responsabilidades, estableciendo mejores y más expeditas líneas de comunicación. El Comité o Mesa Directiva SIG </w:t>
      </w:r>
      <w:r w:rsidR="00F36D4E" w:rsidRPr="00C04217">
        <w:rPr>
          <w:rFonts w:cstheme="minorHAnsi"/>
        </w:rPr>
        <w:t>(IDE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00F36D4E" w:rsidRPr="00C04217">
        <w:rPr>
          <w:rFonts w:cstheme="minorHAnsi"/>
        </w:rPr>
        <w:t xml:space="preserve"> MINAGRI) </w:t>
      </w:r>
      <w:r w:rsidRPr="00C04217">
        <w:rPr>
          <w:rFonts w:cstheme="minorHAnsi"/>
        </w:rPr>
        <w:t>y el equipo de técnicos-expertos (Mesa Técnica) serán los actores claves.</w:t>
      </w:r>
    </w:p>
    <w:p w:rsidR="00F36D4E" w:rsidRPr="00C04217" w:rsidRDefault="00A14E8D" w:rsidP="005B4692">
      <w:pPr>
        <w:jc w:val="both"/>
        <w:rPr>
          <w:rFonts w:cstheme="minorHAnsi"/>
        </w:rPr>
      </w:pPr>
      <w:r w:rsidRPr="00C04217">
        <w:rPr>
          <w:rFonts w:cstheme="minorHAnsi"/>
        </w:rPr>
        <w:t xml:space="preserve">La Mesa Directiva </w:t>
      </w:r>
      <w:r w:rsidR="00F36D4E" w:rsidRPr="00C04217">
        <w:rPr>
          <w:rFonts w:cstheme="minorHAnsi"/>
        </w:rPr>
        <w:t>dará el sustento político y la sustentabilidad a la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00F36D4E" w:rsidRPr="00C04217">
        <w:rPr>
          <w:rFonts w:cstheme="minorHAnsi"/>
        </w:rPr>
        <w:t xml:space="preserve"> MINAGRI en el tiempo, al comprometer año a año y/o por períodos (ciclos) de tiempo los recursos económicos y humanos necesarios para llevar adelante los planes de implementación</w:t>
      </w:r>
      <w:r w:rsidR="00F83EED">
        <w:rPr>
          <w:rFonts w:cstheme="minorHAnsi"/>
        </w:rPr>
        <w:fldChar w:fldCharType="begin"/>
      </w:r>
      <w:r w:rsidR="00F83EED">
        <w:instrText xml:space="preserve"> XE "</w:instrText>
      </w:r>
      <w:r w:rsidR="00F83EED" w:rsidRPr="00EF6C6F">
        <w:instrText>implementación</w:instrText>
      </w:r>
      <w:r w:rsidR="00F83EED">
        <w:instrText xml:space="preserve">" </w:instrText>
      </w:r>
      <w:r w:rsidR="00F83EED">
        <w:rPr>
          <w:rFonts w:cstheme="minorHAnsi"/>
        </w:rPr>
        <w:fldChar w:fldCharType="end"/>
      </w:r>
      <w:r w:rsidR="00F36D4E" w:rsidRPr="00C04217">
        <w:rPr>
          <w:rFonts w:cstheme="minorHAnsi"/>
        </w:rPr>
        <w:t xml:space="preserve"> y desarrollo de la institucionalidad SIG.</w:t>
      </w:r>
    </w:p>
    <w:p w:rsidR="00F36D4E" w:rsidRPr="00C04217" w:rsidRDefault="00F36D4E" w:rsidP="005B4692">
      <w:pPr>
        <w:jc w:val="both"/>
        <w:rPr>
          <w:rFonts w:cstheme="minorHAnsi"/>
        </w:rPr>
      </w:pPr>
      <w:r w:rsidRPr="00C04217">
        <w:rPr>
          <w:rFonts w:cstheme="minorHAnsi"/>
        </w:rPr>
        <w:t>La Mesa Técnica, y su Coordinador, supervisarán la implementación</w:t>
      </w:r>
      <w:r w:rsidR="00F83EED">
        <w:rPr>
          <w:rFonts w:cstheme="minorHAnsi"/>
        </w:rPr>
        <w:fldChar w:fldCharType="begin"/>
      </w:r>
      <w:r w:rsidR="00F83EED">
        <w:instrText xml:space="preserve"> XE "</w:instrText>
      </w:r>
      <w:r w:rsidR="00F83EED" w:rsidRPr="00EF6C6F">
        <w:instrText>implementación</w:instrText>
      </w:r>
      <w:r w:rsidR="00F83EED">
        <w:instrText xml:space="preserve">" </w:instrText>
      </w:r>
      <w:r w:rsidR="00F83EED">
        <w:rPr>
          <w:rFonts w:cstheme="minorHAnsi"/>
        </w:rPr>
        <w:fldChar w:fldCharType="end"/>
      </w:r>
      <w:r w:rsidRPr="00C04217">
        <w:rPr>
          <w:rFonts w:cstheme="minorHAnsi"/>
        </w:rPr>
        <w:t xml:space="preserve"> del sistema, supervigilando los estados de avance e identificando problemas. Deberá apoyarse en Subgrupos de Trabajo específicos.</w:t>
      </w:r>
    </w:p>
    <w:p w:rsidR="000F02FD" w:rsidRPr="00C04217" w:rsidRDefault="00F36D4E" w:rsidP="005B4692">
      <w:pPr>
        <w:jc w:val="both"/>
        <w:rPr>
          <w:rFonts w:cstheme="minorHAnsi"/>
        </w:rPr>
      </w:pPr>
      <w:r w:rsidRPr="00C04217">
        <w:rPr>
          <w:rFonts w:cstheme="minorHAnsi"/>
        </w:rPr>
        <w:lastRenderedPageBreak/>
        <w:t xml:space="preserve">Finalmente, la </w:t>
      </w:r>
      <w:r w:rsidR="000F02FD" w:rsidRPr="00C04217">
        <w:rPr>
          <w:rFonts w:cstheme="minorHAnsi"/>
        </w:rPr>
        <w:t xml:space="preserve">base de la </w:t>
      </w:r>
      <w:r w:rsidRPr="00C04217">
        <w:rPr>
          <w:rFonts w:cstheme="minorHAnsi"/>
        </w:rPr>
        <w:t xml:space="preserve">estructura </w:t>
      </w:r>
      <w:r w:rsidR="000F02FD" w:rsidRPr="00C04217">
        <w:rPr>
          <w:rFonts w:cstheme="minorHAnsi"/>
        </w:rPr>
        <w:t>se sustenta en la creación de Unidades de Gestión Territorial (UGIT</w:t>
      </w:r>
      <w:r w:rsidR="00F83EED">
        <w:rPr>
          <w:rFonts w:cstheme="minorHAnsi"/>
        </w:rPr>
        <w:fldChar w:fldCharType="begin"/>
      </w:r>
      <w:r w:rsidR="00F83EED">
        <w:instrText xml:space="preserve"> XE "</w:instrText>
      </w:r>
      <w:r w:rsidR="00F83EED" w:rsidRPr="00AF7BD1">
        <w:instrText>UGIT</w:instrText>
      </w:r>
      <w:r w:rsidR="00F83EED">
        <w:instrText xml:space="preserve">" </w:instrText>
      </w:r>
      <w:r w:rsidR="00F83EED">
        <w:rPr>
          <w:rFonts w:cstheme="minorHAnsi"/>
        </w:rPr>
        <w:fldChar w:fldCharType="end"/>
      </w:r>
      <w:r w:rsidR="000F02FD" w:rsidRPr="00C04217">
        <w:rPr>
          <w:rFonts w:cstheme="minorHAnsi"/>
        </w:rPr>
        <w:t>), en cada uno de los organismos dependientes y en las regiones del país, dando soporte a sus respectivas autoridades al cumplimiento de las metas y objetivos de gestión.</w:t>
      </w:r>
    </w:p>
    <w:p w:rsidR="00A14E8D" w:rsidRPr="00C04217" w:rsidRDefault="000F02FD" w:rsidP="005B4692">
      <w:pPr>
        <w:jc w:val="both"/>
        <w:rPr>
          <w:rFonts w:cstheme="minorHAnsi"/>
        </w:rPr>
      </w:pPr>
      <w:r w:rsidRPr="00C04217">
        <w:rPr>
          <w:rFonts w:cstheme="minorHAnsi"/>
        </w:rPr>
        <w:t>Un segundo aspecto relevante, del análisis del estudio, dice relación con los datos</w:t>
      </w:r>
      <w:r w:rsidR="00560CB5">
        <w:rPr>
          <w:rFonts w:cstheme="minorHAnsi"/>
        </w:rPr>
        <w:fldChar w:fldCharType="begin"/>
      </w:r>
      <w:r w:rsidR="00560CB5">
        <w:instrText xml:space="preserve"> XE "</w:instrText>
      </w:r>
      <w:r w:rsidR="00560CB5" w:rsidRPr="00D06E97">
        <w:instrText>datos</w:instrText>
      </w:r>
      <w:r w:rsidR="00560CB5">
        <w:instrText xml:space="preserve">" </w:instrText>
      </w:r>
      <w:r w:rsidR="00560CB5">
        <w:rPr>
          <w:rFonts w:cstheme="minorHAnsi"/>
        </w:rPr>
        <w:fldChar w:fldCharType="end"/>
      </w:r>
      <w:r w:rsidRPr="00C04217">
        <w:rPr>
          <w:rFonts w:cstheme="minorHAnsi"/>
        </w:rPr>
        <w:t xml:space="preserve"> e información que debe ser parte del Sistema IDE</w:t>
      </w:r>
      <w:r w:rsidR="00560CB5">
        <w:rPr>
          <w:rFonts w:cstheme="minorHAnsi"/>
        </w:rPr>
        <w:fldChar w:fldCharType="begin"/>
      </w:r>
      <w:r w:rsidR="00560CB5">
        <w:instrText xml:space="preserve"> XE "</w:instrText>
      </w:r>
      <w:r w:rsidR="00560CB5" w:rsidRPr="00595C51">
        <w:rPr>
          <w:lang w:eastAsia="es-ES"/>
        </w:rPr>
        <w:instrText>IDE</w:instrText>
      </w:r>
      <w:r w:rsidR="00560CB5">
        <w:instrText xml:space="preserve">" </w:instrText>
      </w:r>
      <w:r w:rsidR="00560CB5">
        <w:rPr>
          <w:rFonts w:cstheme="minorHAnsi"/>
        </w:rPr>
        <w:fldChar w:fldCharType="end"/>
      </w:r>
      <w:r w:rsidRPr="00C04217">
        <w:rPr>
          <w:rFonts w:cstheme="minorHAnsi"/>
        </w:rPr>
        <w:t xml:space="preserve"> MINAGRI. El levantamiento y análisis de estos productos indica que existe en los distintos Servicios una amplia base de datos que permitirán implementar el SIG institucional y hacerlo  operativo en el menor tiempo posible. Algunos de los productos de información deberán ser actualizados, mejorados o generados, para lo cual se deberá implementar un cronograma que facilite en el tiempo la incorporación de nueva información al sistema, de acuerdo a las necesidades detectadas y priorizadas por las Mesas Directiva y Técnica.</w:t>
      </w:r>
    </w:p>
    <w:p w:rsidR="000F02FD" w:rsidRPr="00C04217" w:rsidRDefault="005A405E" w:rsidP="005B4692">
      <w:pPr>
        <w:jc w:val="both"/>
        <w:rPr>
          <w:rFonts w:cstheme="minorHAnsi"/>
        </w:rPr>
      </w:pPr>
      <w:r w:rsidRPr="00C04217">
        <w:rPr>
          <w:rFonts w:cstheme="minorHAnsi"/>
        </w:rPr>
        <w:t>Un tercer elemento es la generación de capacidades a distintos niveles de usuarios, desde los niveles directivos a usuarios de base que serán los que incorporen información al Sistema o la entreguen a usuarios o clientes externos. En algunos casos será preciso definir programas de formación que requerirán de expertos externos; pero en otros casos, en muchos, será posible la generar instancias internas de capacitación en que profesionales y técnicos más avanzados en determinadas materias puedan entregar conocimientos a los colegas ministeriales.</w:t>
      </w:r>
    </w:p>
    <w:p w:rsidR="00E817A4" w:rsidRPr="00C04217" w:rsidRDefault="00E817A4" w:rsidP="001425EF">
      <w:pPr>
        <w:jc w:val="both"/>
        <w:rPr>
          <w:rFonts w:cstheme="minorHAnsi"/>
        </w:rPr>
      </w:pPr>
    </w:p>
    <w:p w:rsidR="001425EF" w:rsidRPr="00C04217" w:rsidRDefault="001425EF" w:rsidP="001425EF">
      <w:pPr>
        <w:jc w:val="both"/>
        <w:rPr>
          <w:rFonts w:cstheme="minorHAnsi"/>
        </w:rPr>
      </w:pPr>
    </w:p>
    <w:p w:rsidR="001425EF" w:rsidRPr="00C04217" w:rsidRDefault="001425EF" w:rsidP="001425EF">
      <w:pPr>
        <w:jc w:val="both"/>
        <w:rPr>
          <w:rFonts w:cstheme="minorHAnsi"/>
        </w:rPr>
      </w:pPr>
    </w:p>
    <w:p w:rsidR="00BE32D0" w:rsidRPr="00C04217" w:rsidRDefault="00BE32D0" w:rsidP="001425EF">
      <w:pPr>
        <w:jc w:val="both"/>
        <w:rPr>
          <w:rFonts w:cstheme="minorHAnsi"/>
        </w:rPr>
      </w:pPr>
      <w:r w:rsidRPr="00C04217">
        <w:rPr>
          <w:rFonts w:cstheme="minorHAnsi"/>
        </w:rPr>
        <w:br w:type="page"/>
      </w:r>
    </w:p>
    <w:p w:rsidR="00BE32D0" w:rsidRPr="00C04217" w:rsidRDefault="00295B4E" w:rsidP="009B2897">
      <w:pPr>
        <w:pStyle w:val="Ttulo2"/>
        <w:rPr>
          <w:rFonts w:cstheme="minorHAnsi"/>
          <w:lang w:val="es-MX"/>
        </w:rPr>
      </w:pPr>
      <w:bookmarkStart w:id="574" w:name="_Toc290252091"/>
      <w:bookmarkStart w:id="575" w:name="_Toc298172335"/>
      <w:bookmarkStart w:id="576" w:name="_Toc302636439"/>
      <w:r w:rsidRPr="00C04217">
        <w:rPr>
          <w:rFonts w:cstheme="minorHAnsi"/>
          <w:lang w:val="es-MX"/>
        </w:rPr>
        <w:lastRenderedPageBreak/>
        <w:t>BIBLIOGRAFÍA Y FUENTES DE INFORMACIÓN</w:t>
      </w:r>
      <w:r w:rsidR="001B0FCF" w:rsidRPr="00C04217">
        <w:rPr>
          <w:rFonts w:cstheme="minorHAnsi"/>
          <w:lang w:val="es-MX"/>
        </w:rPr>
        <w:fldChar w:fldCharType="begin"/>
      </w:r>
      <w:r w:rsidR="001B0FCF" w:rsidRPr="00C04217">
        <w:rPr>
          <w:rFonts w:cstheme="minorHAnsi"/>
        </w:rPr>
        <w:instrText xml:space="preserve"> XE "INFORMACIÓN" </w:instrText>
      </w:r>
      <w:r w:rsidR="001B0FCF" w:rsidRPr="00C04217">
        <w:rPr>
          <w:rFonts w:cstheme="minorHAnsi"/>
          <w:lang w:val="es-MX"/>
        </w:rPr>
        <w:fldChar w:fldCharType="end"/>
      </w:r>
      <w:r w:rsidRPr="00C04217">
        <w:rPr>
          <w:rFonts w:cstheme="minorHAnsi"/>
          <w:lang w:val="es-MX"/>
        </w:rPr>
        <w:t xml:space="preserve"> Y CONSULTA</w:t>
      </w:r>
      <w:bookmarkEnd w:id="574"/>
      <w:bookmarkEnd w:id="575"/>
      <w:bookmarkEnd w:id="576"/>
    </w:p>
    <w:p w:rsidR="00BE32D0" w:rsidRPr="00B81B62" w:rsidRDefault="00BE32D0" w:rsidP="00457922">
      <w:pPr>
        <w:pStyle w:val="ADEVLista"/>
        <w:numPr>
          <w:ilvl w:val="0"/>
          <w:numId w:val="124"/>
        </w:numPr>
      </w:pPr>
      <w:r w:rsidRPr="00B81B62">
        <w:t>“Aplicaciones en Sistemas de Información Geográfico a través de la herramienta SAG-SIT”. Autor: Servicio Agrícola y Ganadero – División Protección de los Recursos Naturales Renovables – Subdepartamento Sistemas de Información Geográfico. Santiago, Chile. 2010.</w:t>
      </w:r>
    </w:p>
    <w:p w:rsidR="00BE32D0" w:rsidRPr="00B81B62" w:rsidRDefault="00BE32D0" w:rsidP="00457922">
      <w:pPr>
        <w:pStyle w:val="ADEVLista"/>
        <w:numPr>
          <w:ilvl w:val="0"/>
          <w:numId w:val="124"/>
        </w:numPr>
      </w:pPr>
      <w:r w:rsidRPr="00B81B62">
        <w:t>“Diseño</w:t>
      </w:r>
      <w:r w:rsidR="00560CB5" w:rsidRPr="00B81B62">
        <w:fldChar w:fldCharType="begin"/>
      </w:r>
      <w:r w:rsidR="00560CB5" w:rsidRPr="00B81B62">
        <w:instrText xml:space="preserve"> XE "</w:instrText>
      </w:r>
      <w:r w:rsidR="00560CB5" w:rsidRPr="00B81B62">
        <w:rPr>
          <w:lang w:val="es-ES"/>
        </w:rPr>
        <w:instrText>Diseño</w:instrText>
      </w:r>
      <w:r w:rsidR="00560CB5" w:rsidRPr="00B81B62">
        <w:instrText xml:space="preserve">" </w:instrText>
      </w:r>
      <w:r w:rsidR="00560CB5" w:rsidRPr="00B81B62">
        <w:fldChar w:fldCharType="end"/>
      </w:r>
      <w:r w:rsidRPr="00B81B62">
        <w:t xml:space="preserve"> de Política de Gestión de Información Territorial Integrada - Informe Final”. Autor: ODEPA – CIREN. Diciembre de 2009.</w:t>
      </w:r>
    </w:p>
    <w:p w:rsidR="00BE32D0" w:rsidRPr="00B81B62" w:rsidRDefault="00BE32D0" w:rsidP="00457922">
      <w:pPr>
        <w:pStyle w:val="ADEVLista"/>
        <w:numPr>
          <w:ilvl w:val="0"/>
          <w:numId w:val="124"/>
        </w:numPr>
      </w:pPr>
      <w:r w:rsidRPr="00B81B62">
        <w:t>“Pensando en el SIG. Planificación del Sistema de Información Geográfica dirigida a Gerentes”. Tercera Edición. Autor: Roger Tomlinson. ESRI Press. Redlands, California, USA. 2007.</w:t>
      </w:r>
    </w:p>
    <w:p w:rsidR="00BE32D0" w:rsidRPr="00B81B62" w:rsidRDefault="00BE32D0" w:rsidP="00457922">
      <w:pPr>
        <w:pStyle w:val="ADEVLista"/>
        <w:numPr>
          <w:ilvl w:val="0"/>
          <w:numId w:val="124"/>
        </w:numPr>
      </w:pPr>
      <w:r w:rsidRPr="00B81B62">
        <w:rPr>
          <w:lang w:val="en-US"/>
        </w:rPr>
        <w:t xml:space="preserve">Research and Theory in Advancing Spatial Data Infrastructure Concepts”. </w:t>
      </w:r>
      <w:r w:rsidRPr="00B81B62">
        <w:t>Autor: Harlan Onsrud (Editor). ESRI Press. Redlands, California, USA. 2007.</w:t>
      </w:r>
    </w:p>
    <w:p w:rsidR="00BE32D0" w:rsidRPr="00B81B62" w:rsidRDefault="00BE32D0" w:rsidP="00457922">
      <w:pPr>
        <w:pStyle w:val="ADEVLista"/>
        <w:numPr>
          <w:ilvl w:val="0"/>
          <w:numId w:val="124"/>
        </w:numPr>
      </w:pPr>
      <w:r w:rsidRPr="00B81B62">
        <w:t xml:space="preserve">“Manual IDEs”. Ministerio de Fomento, España. Autor: Universidad Politécnica de Madrid. </w:t>
      </w:r>
    </w:p>
    <w:p w:rsidR="00B81B62" w:rsidRPr="00B81B62" w:rsidRDefault="00B81B62" w:rsidP="00457922">
      <w:pPr>
        <w:pStyle w:val="ADEVLista"/>
        <w:numPr>
          <w:ilvl w:val="0"/>
          <w:numId w:val="124"/>
        </w:numPr>
        <w:rPr>
          <w:rStyle w:val="apple-style-span"/>
          <w:color w:val="000000"/>
          <w:shd w:val="clear" w:color="auto" w:fill="FFFFFF"/>
        </w:rPr>
      </w:pPr>
      <w:r w:rsidRPr="00B81B62">
        <w:rPr>
          <w:rStyle w:val="apple-style-span"/>
          <w:color w:val="000000"/>
          <w:shd w:val="clear" w:color="auto" w:fill="FFFFFF"/>
          <w:lang w:val="en-US"/>
        </w:rPr>
        <w:t>"SDI Cookbook" de GSDI (Global Spatial Data Infrastructure). </w:t>
      </w:r>
      <w:r w:rsidRPr="00B81B62">
        <w:rPr>
          <w:rStyle w:val="apple-style-span"/>
          <w:color w:val="000000"/>
          <w:shd w:val="clear" w:color="auto" w:fill="FFFFFF"/>
        </w:rPr>
        <w:t>2009. </w:t>
      </w:r>
      <w:hyperlink r:id="rId164" w:tgtFrame="_blank" w:history="1">
        <w:r w:rsidRPr="00B81B62">
          <w:rPr>
            <w:rStyle w:val="Hipervnculo"/>
            <w:color w:val="0000CC"/>
            <w:shd w:val="clear" w:color="auto" w:fill="FFFFFF"/>
          </w:rPr>
          <w:t>www.gsdi.org</w:t>
        </w:r>
      </w:hyperlink>
      <w:r w:rsidRPr="00B81B62">
        <w:rPr>
          <w:rStyle w:val="apple-style-span"/>
          <w:color w:val="000000"/>
          <w:shd w:val="clear" w:color="auto" w:fill="FFFFFF"/>
        </w:rPr>
        <w:t> </w:t>
      </w:r>
    </w:p>
    <w:p w:rsidR="00B81B62" w:rsidRPr="00B81B62" w:rsidRDefault="00B81B62" w:rsidP="00457922">
      <w:pPr>
        <w:pStyle w:val="Prrafodelista"/>
        <w:numPr>
          <w:ilvl w:val="0"/>
          <w:numId w:val="124"/>
        </w:numPr>
        <w:rPr>
          <w:color w:val="000000"/>
          <w:shd w:val="clear" w:color="auto" w:fill="FFFFFF"/>
        </w:rPr>
      </w:pPr>
      <w:r w:rsidRPr="00B81B62">
        <w:rPr>
          <w:color w:val="000000"/>
          <w:shd w:val="clear" w:color="auto" w:fill="FFFFFF"/>
        </w:rPr>
        <w:t>"Sistemas de Información Geográfica". Autor: Víctor Olaya. Versión 1.0 - Rev. 24. Marzo de 2011.</w:t>
      </w:r>
      <w:r w:rsidRPr="00B81B62">
        <w:rPr>
          <w:rStyle w:val="apple-converted-space"/>
          <w:color w:val="000000"/>
          <w:shd w:val="clear" w:color="auto" w:fill="FFFFFF"/>
        </w:rPr>
        <w:t> </w:t>
      </w:r>
      <w:hyperlink r:id="rId165" w:tgtFrame="_blank" w:history="1">
        <w:r w:rsidRPr="00B81B62">
          <w:rPr>
            <w:rStyle w:val="Hipervnculo"/>
            <w:color w:val="0000CC"/>
            <w:shd w:val="clear" w:color="auto" w:fill="FFFFFF"/>
          </w:rPr>
          <w:t>www.sextangesis.com</w:t>
        </w:r>
      </w:hyperlink>
      <w:r w:rsidRPr="00B81B62">
        <w:rPr>
          <w:color w:val="000000"/>
          <w:shd w:val="clear" w:color="auto" w:fill="FFFFFF"/>
        </w:rPr>
        <w:t> </w:t>
      </w:r>
    </w:p>
    <w:p w:rsidR="00B81B62" w:rsidRDefault="00B81B62" w:rsidP="00B81B62">
      <w:pPr>
        <w:rPr>
          <w:rFonts w:ascii="Arial" w:hAnsi="Arial" w:cs="Arial"/>
          <w:color w:val="000000"/>
          <w:shd w:val="clear" w:color="auto" w:fill="FFFFFF"/>
        </w:rPr>
      </w:pPr>
      <w:r>
        <w:rPr>
          <w:rFonts w:ascii="Arial" w:hAnsi="Arial" w:cs="Arial"/>
          <w:color w:val="000000"/>
          <w:shd w:val="clear" w:color="auto" w:fill="FFFFFF"/>
        </w:rPr>
        <w:t> </w:t>
      </w:r>
    </w:p>
    <w:p w:rsidR="00BE32D0" w:rsidRPr="00C04217" w:rsidRDefault="00BE32D0" w:rsidP="00BE32D0">
      <w:pPr>
        <w:rPr>
          <w:rFonts w:cstheme="minorHAnsi"/>
          <w:b/>
          <w:bCs/>
          <w:sz w:val="24"/>
          <w:szCs w:val="24"/>
          <w:u w:val="single"/>
          <w:lang w:eastAsia="ja-JP"/>
        </w:rPr>
      </w:pPr>
      <w:r w:rsidRPr="00C04217">
        <w:rPr>
          <w:rFonts w:cstheme="minorHAnsi"/>
          <w:b/>
          <w:bCs/>
          <w:sz w:val="24"/>
          <w:szCs w:val="24"/>
          <w:u w:val="single"/>
          <w:lang w:eastAsia="ja-JP"/>
        </w:rPr>
        <w:t>Páginas Web:</w:t>
      </w:r>
    </w:p>
    <w:p w:rsidR="00BE32D0" w:rsidRPr="00C04217" w:rsidRDefault="00BE32D0" w:rsidP="00151D25">
      <w:pPr>
        <w:pStyle w:val="Prrafodelista"/>
        <w:numPr>
          <w:ilvl w:val="0"/>
          <w:numId w:val="60"/>
        </w:numPr>
        <w:rPr>
          <w:lang w:val="es-MX" w:eastAsia="ja-JP"/>
        </w:rPr>
      </w:pPr>
      <w:r w:rsidRPr="00C04217">
        <w:rPr>
          <w:lang w:val="es-MX"/>
        </w:rPr>
        <w:t xml:space="preserve">Ministerio de Agricultura,  </w:t>
      </w:r>
      <w:hyperlink r:id="rId166" w:history="1">
        <w:r w:rsidRPr="00C04217">
          <w:rPr>
            <w:rStyle w:val="Hipervnculo"/>
            <w:lang w:val="es-MX"/>
          </w:rPr>
          <w:t>http://www.minagri.gob.cl</w:t>
        </w:r>
      </w:hyperlink>
    </w:p>
    <w:p w:rsidR="00BE32D0" w:rsidRPr="00C04217" w:rsidRDefault="00BE32D0" w:rsidP="00151D25">
      <w:pPr>
        <w:pStyle w:val="Prrafodelista"/>
        <w:numPr>
          <w:ilvl w:val="0"/>
          <w:numId w:val="60"/>
        </w:numPr>
        <w:rPr>
          <w:lang w:val="es-MX"/>
        </w:rPr>
      </w:pPr>
      <w:r w:rsidRPr="00C04217">
        <w:rPr>
          <w:lang w:eastAsia="es-ES"/>
        </w:rPr>
        <w:t xml:space="preserve">Oficina de Estudios y Políticas Agrarias (ODEPA), </w:t>
      </w:r>
      <w:hyperlink r:id="rId167" w:history="1">
        <w:r w:rsidRPr="00C04217">
          <w:rPr>
            <w:rStyle w:val="Hipervnculo"/>
            <w:lang w:val="es-MX"/>
          </w:rPr>
          <w:t>http://www.odepa.gob.cl</w:t>
        </w:r>
      </w:hyperlink>
    </w:p>
    <w:p w:rsidR="00BE32D0" w:rsidRPr="00C04217" w:rsidRDefault="00BE32D0" w:rsidP="00151D25">
      <w:pPr>
        <w:pStyle w:val="Prrafodelista"/>
        <w:numPr>
          <w:ilvl w:val="0"/>
          <w:numId w:val="60"/>
        </w:numPr>
        <w:rPr>
          <w:lang w:val="es-MX"/>
        </w:rPr>
      </w:pPr>
      <w:r w:rsidRPr="00C04217">
        <w:rPr>
          <w:lang w:eastAsia="es-ES"/>
        </w:rPr>
        <w:t xml:space="preserve">Instituto de Desarrollo Agropecuario (INDAP), </w:t>
      </w:r>
      <w:hyperlink r:id="rId168" w:history="1">
        <w:r w:rsidRPr="00C04217">
          <w:rPr>
            <w:rStyle w:val="Hipervnculo"/>
            <w:lang w:val="es-MX"/>
          </w:rPr>
          <w:t>http://www.indap.gob.cl</w:t>
        </w:r>
      </w:hyperlink>
    </w:p>
    <w:p w:rsidR="00BE32D0" w:rsidRPr="00C04217" w:rsidRDefault="00BE32D0" w:rsidP="00151D25">
      <w:pPr>
        <w:pStyle w:val="Prrafodelista"/>
        <w:numPr>
          <w:ilvl w:val="0"/>
          <w:numId w:val="60"/>
        </w:numPr>
        <w:rPr>
          <w:lang w:val="es-MX"/>
        </w:rPr>
      </w:pPr>
      <w:r w:rsidRPr="00C04217">
        <w:rPr>
          <w:lang w:eastAsia="es-ES"/>
        </w:rPr>
        <w:t xml:space="preserve">Servicio Agrícola y Ganadero (SAG), </w:t>
      </w:r>
      <w:hyperlink r:id="rId169" w:history="1">
        <w:r w:rsidRPr="00C04217">
          <w:rPr>
            <w:rStyle w:val="Hipervnculo"/>
            <w:lang w:val="es-MX"/>
          </w:rPr>
          <w:t>http://www.sag.gob.cl</w:t>
        </w:r>
      </w:hyperlink>
    </w:p>
    <w:p w:rsidR="00BE32D0" w:rsidRPr="00C04217" w:rsidRDefault="00BE32D0" w:rsidP="00151D25">
      <w:pPr>
        <w:pStyle w:val="Prrafodelista"/>
        <w:numPr>
          <w:ilvl w:val="0"/>
          <w:numId w:val="60"/>
        </w:numPr>
        <w:rPr>
          <w:lang w:val="es-MX"/>
        </w:rPr>
      </w:pPr>
      <w:r w:rsidRPr="00C04217">
        <w:rPr>
          <w:lang w:eastAsia="es-ES"/>
        </w:rPr>
        <w:t xml:space="preserve">Corporación Nacional Forestal (CONAF), </w:t>
      </w:r>
      <w:hyperlink r:id="rId170" w:history="1">
        <w:r w:rsidRPr="00C04217">
          <w:rPr>
            <w:rStyle w:val="Hipervnculo"/>
            <w:lang w:val="es-MX"/>
          </w:rPr>
          <w:t>http://www.conaf.gob.cl</w:t>
        </w:r>
      </w:hyperlink>
    </w:p>
    <w:p w:rsidR="00BE32D0" w:rsidRPr="00C04217" w:rsidRDefault="00BE32D0" w:rsidP="00151D25">
      <w:pPr>
        <w:pStyle w:val="Prrafodelista"/>
        <w:numPr>
          <w:ilvl w:val="0"/>
          <w:numId w:val="60"/>
        </w:numPr>
        <w:rPr>
          <w:lang w:val="es-MX"/>
        </w:rPr>
      </w:pPr>
      <w:r w:rsidRPr="00C04217">
        <w:rPr>
          <w:lang w:eastAsia="es-ES"/>
        </w:rPr>
        <w:t xml:space="preserve">Instituto de Investigaciones Agropecuarias (INIA), </w:t>
      </w:r>
      <w:hyperlink r:id="rId171" w:history="1">
        <w:r w:rsidRPr="00C04217">
          <w:rPr>
            <w:rStyle w:val="Hipervnculo"/>
            <w:lang w:val="es-MX"/>
          </w:rPr>
          <w:t>http://www.inia.cl</w:t>
        </w:r>
      </w:hyperlink>
    </w:p>
    <w:p w:rsidR="00BE32D0" w:rsidRPr="00C04217" w:rsidRDefault="00BE32D0" w:rsidP="00151D25">
      <w:pPr>
        <w:pStyle w:val="Prrafodelista"/>
        <w:numPr>
          <w:ilvl w:val="0"/>
          <w:numId w:val="60"/>
        </w:numPr>
        <w:rPr>
          <w:lang w:val="es-MX"/>
        </w:rPr>
      </w:pPr>
      <w:r w:rsidRPr="00C04217">
        <w:rPr>
          <w:lang w:eastAsia="es-ES"/>
        </w:rPr>
        <w:t xml:space="preserve">Fundación para la Innovación Agraria (FIA), </w:t>
      </w:r>
      <w:hyperlink r:id="rId172" w:history="1">
        <w:r w:rsidRPr="00C04217">
          <w:rPr>
            <w:rStyle w:val="Hipervnculo"/>
            <w:lang w:val="es-MX"/>
          </w:rPr>
          <w:t>http://www.fia.gob.cl</w:t>
        </w:r>
      </w:hyperlink>
    </w:p>
    <w:p w:rsidR="00BE32D0" w:rsidRPr="00C04217" w:rsidRDefault="00BE32D0" w:rsidP="00151D25">
      <w:pPr>
        <w:pStyle w:val="Prrafodelista"/>
        <w:numPr>
          <w:ilvl w:val="0"/>
          <w:numId w:val="60"/>
        </w:numPr>
        <w:rPr>
          <w:lang w:val="es-MX"/>
        </w:rPr>
      </w:pPr>
      <w:r w:rsidRPr="00C04217">
        <w:rPr>
          <w:lang w:val="es-MX"/>
        </w:rPr>
        <w:t xml:space="preserve">Comisión Nacional de Riego (CNR), </w:t>
      </w:r>
      <w:hyperlink r:id="rId173" w:history="1">
        <w:r w:rsidRPr="00C04217">
          <w:rPr>
            <w:rStyle w:val="Hipervnculo"/>
            <w:lang w:val="es-MX"/>
          </w:rPr>
          <w:t>http://www.cnr.gob.cl</w:t>
        </w:r>
      </w:hyperlink>
    </w:p>
    <w:p w:rsidR="00BE32D0" w:rsidRPr="00C04217" w:rsidRDefault="00BE32D0" w:rsidP="00151D25">
      <w:pPr>
        <w:pStyle w:val="Prrafodelista"/>
        <w:numPr>
          <w:ilvl w:val="0"/>
          <w:numId w:val="60"/>
        </w:numPr>
      </w:pPr>
      <w:r w:rsidRPr="00C04217">
        <w:rPr>
          <w:lang w:eastAsia="es-ES"/>
        </w:rPr>
        <w:t xml:space="preserve">Instituto Forestal (INFOR), </w:t>
      </w:r>
      <w:hyperlink r:id="rId174" w:history="1">
        <w:r w:rsidRPr="00C04217">
          <w:rPr>
            <w:rStyle w:val="Hipervnculo"/>
          </w:rPr>
          <w:t>http://www.infor.gob.cl</w:t>
        </w:r>
      </w:hyperlink>
    </w:p>
    <w:p w:rsidR="0030467C" w:rsidRPr="00C04217" w:rsidRDefault="00BE32D0" w:rsidP="00151D25">
      <w:pPr>
        <w:pStyle w:val="Prrafodelista"/>
        <w:numPr>
          <w:ilvl w:val="0"/>
          <w:numId w:val="60"/>
        </w:numPr>
        <w:rPr>
          <w:color w:val="0000FF" w:themeColor="hyperlink"/>
          <w:u w:val="single"/>
          <w:lang w:val="es-MX"/>
        </w:rPr>
      </w:pPr>
      <w:r w:rsidRPr="00C04217">
        <w:rPr>
          <w:lang w:eastAsia="es-ES"/>
        </w:rPr>
        <w:t xml:space="preserve">Centro de Información de Recursos Naturales (CIREN), </w:t>
      </w:r>
      <w:hyperlink r:id="rId175" w:history="1">
        <w:r w:rsidR="00FE6368" w:rsidRPr="00C04217">
          <w:rPr>
            <w:rStyle w:val="Hipervnculo"/>
            <w:lang w:eastAsia="es-ES"/>
          </w:rPr>
          <w:t>http://www.ciren.cl</w:t>
        </w:r>
      </w:hyperlink>
    </w:p>
    <w:p w:rsidR="00FE6368" w:rsidRPr="00C04217" w:rsidRDefault="00FE6368" w:rsidP="00151D25">
      <w:pPr>
        <w:pStyle w:val="Prrafodelista"/>
        <w:numPr>
          <w:ilvl w:val="0"/>
          <w:numId w:val="60"/>
        </w:numPr>
        <w:rPr>
          <w:color w:val="0000FF" w:themeColor="hyperlink"/>
          <w:u w:val="single"/>
          <w:lang w:val="en-US"/>
        </w:rPr>
      </w:pPr>
      <w:r w:rsidRPr="00C04217">
        <w:rPr>
          <w:lang w:val="en-US" w:eastAsia="es-ES"/>
        </w:rPr>
        <w:t xml:space="preserve">International Cartographic Asociation, ICA, </w:t>
      </w:r>
      <w:hyperlink r:id="rId176" w:history="1">
        <w:r w:rsidRPr="00C04217">
          <w:rPr>
            <w:rStyle w:val="Hipervnculo"/>
            <w:lang w:val="en-US" w:eastAsia="es-ES"/>
          </w:rPr>
          <w:t>http://icaci.org</w:t>
        </w:r>
      </w:hyperlink>
    </w:p>
    <w:p w:rsidR="00FE6368" w:rsidRPr="00C04217" w:rsidRDefault="00C70A43" w:rsidP="00151D25">
      <w:pPr>
        <w:pStyle w:val="Prrafodelista"/>
        <w:numPr>
          <w:ilvl w:val="0"/>
          <w:numId w:val="60"/>
        </w:numPr>
        <w:rPr>
          <w:color w:val="0000FF" w:themeColor="hyperlink"/>
          <w:u w:val="single"/>
          <w:lang w:val="en-US"/>
        </w:rPr>
      </w:pPr>
      <w:r w:rsidRPr="00C04217">
        <w:rPr>
          <w:lang w:val="en-US" w:eastAsia="es-ES"/>
        </w:rPr>
        <w:lastRenderedPageBreak/>
        <w:t xml:space="preserve">Open Geospatial Consortium, </w:t>
      </w:r>
      <w:hyperlink r:id="rId177" w:history="1">
        <w:r w:rsidRPr="00C04217">
          <w:rPr>
            <w:rStyle w:val="Hipervnculo"/>
            <w:lang w:val="en-US" w:eastAsia="es-ES"/>
          </w:rPr>
          <w:t>http://www.opengeospatial.org</w:t>
        </w:r>
      </w:hyperlink>
    </w:p>
    <w:p w:rsidR="00C70A43" w:rsidRPr="00C04217" w:rsidRDefault="00C70A43" w:rsidP="00151D25">
      <w:pPr>
        <w:pStyle w:val="Prrafodelista"/>
        <w:numPr>
          <w:ilvl w:val="0"/>
          <w:numId w:val="60"/>
        </w:numPr>
        <w:rPr>
          <w:color w:val="0000FF" w:themeColor="hyperlink"/>
          <w:u w:val="single"/>
          <w:lang w:val="en-US"/>
        </w:rPr>
      </w:pPr>
      <w:r w:rsidRPr="00C04217">
        <w:rPr>
          <w:lang w:val="en-US" w:eastAsia="es-ES"/>
        </w:rPr>
        <w:t xml:space="preserve">Open source Geospatial Consortium, </w:t>
      </w:r>
      <w:hyperlink r:id="rId178" w:history="1">
        <w:r w:rsidRPr="00C04217">
          <w:rPr>
            <w:rStyle w:val="Hipervnculo"/>
            <w:lang w:val="en-US" w:eastAsia="es-ES"/>
          </w:rPr>
          <w:t>http://www.osgeo.org</w:t>
        </w:r>
      </w:hyperlink>
    </w:p>
    <w:p w:rsidR="00C70A43" w:rsidRPr="00C04217" w:rsidRDefault="00C70A43" w:rsidP="00151D25">
      <w:pPr>
        <w:pStyle w:val="Prrafodelista"/>
        <w:numPr>
          <w:ilvl w:val="0"/>
          <w:numId w:val="60"/>
        </w:numPr>
        <w:rPr>
          <w:color w:val="0000FF" w:themeColor="hyperlink"/>
          <w:u w:val="single"/>
        </w:rPr>
      </w:pPr>
      <w:r w:rsidRPr="00C04217">
        <w:rPr>
          <w:lang w:eastAsia="es-ES"/>
        </w:rPr>
        <w:t>Sistema Nacional de</w:t>
      </w:r>
      <w:r w:rsidR="00464F60" w:rsidRPr="00C04217">
        <w:rPr>
          <w:lang w:eastAsia="es-ES"/>
        </w:rPr>
        <w:t xml:space="preserve"> </w:t>
      </w:r>
      <w:r w:rsidRPr="00C04217">
        <w:rPr>
          <w:lang w:eastAsia="es-ES"/>
        </w:rPr>
        <w:t xml:space="preserve">Coordinación de información Territorial, SNIT, </w:t>
      </w:r>
      <w:hyperlink r:id="rId179" w:history="1">
        <w:r w:rsidRPr="00C04217">
          <w:rPr>
            <w:rStyle w:val="Hipervnculo"/>
            <w:lang w:eastAsia="es-ES"/>
          </w:rPr>
          <w:t>http://www.snit.cl</w:t>
        </w:r>
      </w:hyperlink>
    </w:p>
    <w:p w:rsidR="00B81B62" w:rsidRDefault="00B81B62">
      <w:pPr>
        <w:rPr>
          <w:rFonts w:cstheme="minorHAnsi"/>
          <w:color w:val="0000FF" w:themeColor="hyperlink"/>
          <w:sz w:val="24"/>
          <w:szCs w:val="24"/>
          <w:u w:val="single"/>
        </w:rPr>
      </w:pPr>
      <w:r>
        <w:rPr>
          <w:color w:val="0000FF" w:themeColor="hyperlink"/>
          <w:sz w:val="24"/>
          <w:szCs w:val="24"/>
          <w:u w:val="single"/>
        </w:rPr>
        <w:br w:type="page"/>
      </w:r>
    </w:p>
    <w:p w:rsidR="00C70A43" w:rsidRPr="00C04217" w:rsidRDefault="00C70A43" w:rsidP="00C70A43">
      <w:pPr>
        <w:pStyle w:val="Prrafodelista"/>
        <w:ind w:left="720"/>
        <w:rPr>
          <w:color w:val="0000FF" w:themeColor="hyperlink"/>
          <w:sz w:val="24"/>
          <w:szCs w:val="24"/>
          <w:u w:val="single"/>
        </w:rPr>
      </w:pPr>
    </w:p>
    <w:p w:rsidR="00DE55CD" w:rsidRPr="00C04217" w:rsidRDefault="001B0FCF" w:rsidP="0090730B">
      <w:pPr>
        <w:pStyle w:val="Ttulo1"/>
        <w:rPr>
          <w:lang w:val="es-MX" w:eastAsia="ja-JP"/>
        </w:rPr>
      </w:pPr>
      <w:bookmarkStart w:id="577" w:name="_Toc302636440"/>
      <w:r w:rsidRPr="00C04217">
        <w:rPr>
          <w:lang w:val="es-MX" w:eastAsia="ja-JP"/>
        </w:rPr>
        <w:t>ÍNDICE DE CONTENIDOS</w:t>
      </w:r>
      <w:bookmarkEnd w:id="577"/>
    </w:p>
    <w:p w:rsidR="0064634B" w:rsidRPr="0064634B" w:rsidRDefault="001B0FCF" w:rsidP="00BE32D0">
      <w:pPr>
        <w:rPr>
          <w:rFonts w:cstheme="minorHAnsi"/>
          <w:noProof/>
          <w:sz w:val="24"/>
          <w:szCs w:val="24"/>
          <w:lang w:val="es-MX" w:eastAsia="ja-JP"/>
        </w:rPr>
        <w:sectPr w:rsidR="0064634B" w:rsidRPr="0064634B" w:rsidSect="0064634B">
          <w:footerReference w:type="default" r:id="rId180"/>
          <w:pgSz w:w="12240" w:h="15840"/>
          <w:pgMar w:top="1417" w:right="1701" w:bottom="1417" w:left="1701" w:header="708" w:footer="708" w:gutter="0"/>
          <w:cols w:space="708"/>
          <w:docGrid w:linePitch="360"/>
        </w:sectPr>
      </w:pPr>
      <w:r w:rsidRPr="00C04217">
        <w:rPr>
          <w:rFonts w:cstheme="minorHAnsi"/>
          <w:sz w:val="24"/>
          <w:szCs w:val="24"/>
          <w:lang w:val="es-MX" w:eastAsia="ja-JP"/>
        </w:rPr>
        <w:fldChar w:fldCharType="begin"/>
      </w:r>
      <w:r w:rsidRPr="00C04217">
        <w:rPr>
          <w:rFonts w:cstheme="minorHAnsi"/>
          <w:sz w:val="24"/>
          <w:szCs w:val="24"/>
          <w:lang w:val="es-MX" w:eastAsia="ja-JP"/>
        </w:rPr>
        <w:instrText xml:space="preserve"> INDEX \c "2" \z "13322" </w:instrText>
      </w:r>
      <w:r w:rsidRPr="00C04217">
        <w:rPr>
          <w:rFonts w:cstheme="minorHAnsi"/>
          <w:sz w:val="24"/>
          <w:szCs w:val="24"/>
          <w:lang w:val="es-MX" w:eastAsia="ja-JP"/>
        </w:rPr>
        <w:fldChar w:fldCharType="separate"/>
      </w:r>
    </w:p>
    <w:p w:rsidR="0064634B" w:rsidRPr="0064634B" w:rsidRDefault="0064634B">
      <w:pPr>
        <w:pStyle w:val="ndice1"/>
        <w:tabs>
          <w:tab w:val="right" w:leader="dot" w:pos="4049"/>
        </w:tabs>
        <w:rPr>
          <w:noProof/>
        </w:rPr>
      </w:pPr>
      <w:r w:rsidRPr="0064634B">
        <w:rPr>
          <w:rFonts w:cstheme="minorHAnsi"/>
          <w:noProof/>
        </w:rPr>
        <w:lastRenderedPageBreak/>
        <w:t>ARQUITECTURA</w:t>
      </w:r>
      <w:r w:rsidRPr="0064634B">
        <w:rPr>
          <w:noProof/>
        </w:rPr>
        <w:t>, 125, 154, 166, 168</w:t>
      </w:r>
    </w:p>
    <w:p w:rsidR="0064634B" w:rsidRPr="0064634B" w:rsidRDefault="0064634B">
      <w:pPr>
        <w:pStyle w:val="ndice1"/>
        <w:tabs>
          <w:tab w:val="right" w:leader="dot" w:pos="4049"/>
        </w:tabs>
        <w:rPr>
          <w:noProof/>
        </w:rPr>
      </w:pPr>
      <w:r w:rsidRPr="0064634B">
        <w:rPr>
          <w:noProof/>
        </w:rPr>
        <w:t>CALIDAD, 30, 37, 56, 59, 86, 118, 122, 123, 125, 146, 156, 158, 159, 174, 178, 179, 229, 273, 278, 303, 346, 354</w:t>
      </w:r>
    </w:p>
    <w:p w:rsidR="0064634B" w:rsidRPr="0064634B" w:rsidRDefault="0064634B">
      <w:pPr>
        <w:pStyle w:val="ndice1"/>
        <w:tabs>
          <w:tab w:val="right" w:leader="dot" w:pos="4049"/>
        </w:tabs>
        <w:rPr>
          <w:noProof/>
        </w:rPr>
      </w:pPr>
      <w:r w:rsidRPr="0064634B">
        <w:rPr>
          <w:rFonts w:cstheme="minorHAnsi"/>
          <w:noProof/>
        </w:rPr>
        <w:t>CAPACIDADES</w:t>
      </w:r>
      <w:r w:rsidRPr="0064634B">
        <w:rPr>
          <w:noProof/>
        </w:rPr>
        <w:t>, 30, 107, 108, 109, 111, 127</w:t>
      </w:r>
    </w:p>
    <w:p w:rsidR="0064634B" w:rsidRPr="0064634B" w:rsidRDefault="0064634B">
      <w:pPr>
        <w:pStyle w:val="ndice1"/>
        <w:tabs>
          <w:tab w:val="right" w:leader="dot" w:pos="4049"/>
        </w:tabs>
        <w:rPr>
          <w:noProof/>
        </w:rPr>
      </w:pPr>
      <w:r w:rsidRPr="0064634B">
        <w:rPr>
          <w:noProof/>
        </w:rPr>
        <w:t>CAPAS, 32, 37, 40, 49, 51, 52, 53, 54, 55, 62, 65, 104, 105, 106, 118, 131, 141, 155, 162, 164, 180, 227, 228, 233</w:t>
      </w:r>
    </w:p>
    <w:p w:rsidR="0064634B" w:rsidRPr="0064634B" w:rsidRDefault="0064634B">
      <w:pPr>
        <w:pStyle w:val="ndice1"/>
        <w:tabs>
          <w:tab w:val="right" w:leader="dot" w:pos="4049"/>
        </w:tabs>
        <w:rPr>
          <w:noProof/>
        </w:rPr>
      </w:pPr>
      <w:r w:rsidRPr="0064634B">
        <w:rPr>
          <w:noProof/>
          <w:lang w:eastAsia="es-ES"/>
        </w:rPr>
        <w:t>CARTOGRAFÍA</w:t>
      </w:r>
      <w:r w:rsidRPr="0064634B">
        <w:rPr>
          <w:noProof/>
        </w:rPr>
        <w:t>, 38, 40, 43, 44, 57, 61, 66, 69, 90, 92, 93, 119, 121, 157, 161, 226, 265, 269, 270, 271, 273, 275, 277, 282, 284, 289, 291, 297, 301, 303, 305, 307, 326, 346, 350, 351</w:t>
      </w:r>
    </w:p>
    <w:p w:rsidR="0064634B" w:rsidRPr="0064634B" w:rsidRDefault="0064634B">
      <w:pPr>
        <w:pStyle w:val="ndice1"/>
        <w:tabs>
          <w:tab w:val="right" w:leader="dot" w:pos="4049"/>
        </w:tabs>
        <w:rPr>
          <w:noProof/>
        </w:rPr>
      </w:pPr>
      <w:r w:rsidRPr="0064634B">
        <w:rPr>
          <w:rFonts w:cstheme="minorHAnsi"/>
          <w:noProof/>
        </w:rPr>
        <w:t>CARTOGRÁFICO</w:t>
      </w:r>
      <w:r w:rsidRPr="0064634B">
        <w:rPr>
          <w:noProof/>
        </w:rPr>
        <w:t>, 52</w:t>
      </w:r>
    </w:p>
    <w:p w:rsidR="0064634B" w:rsidRPr="0064634B" w:rsidRDefault="0064634B">
      <w:pPr>
        <w:pStyle w:val="ndice1"/>
        <w:tabs>
          <w:tab w:val="right" w:leader="dot" w:pos="4049"/>
        </w:tabs>
        <w:rPr>
          <w:noProof/>
        </w:rPr>
      </w:pPr>
      <w:r w:rsidRPr="0064634B">
        <w:rPr>
          <w:noProof/>
        </w:rPr>
        <w:t>DATOS, 5, 6, 28, 32, 34, 37, 38, 40, 43, 44, 49, 54, 55, 56, 57, 58, 59, 60, 61, 62, 65, 66, 67, 85, 86, 87, 88, 94, 101, 102, 106, 116, 118, 121, 122, 123, 130, 131, 132, 134, 138, 140, 141, 142, 146, 148, 150, 153, 154, 157, 161, 162, 165, 166, 167, 168, 177,184, 185, 186, 190, 192, 198, 210, 214, 216, 224, 225, 226, 227, 229, 230, 231, 232, 233, 234, 266, 271, 273, 277, 282, 284, 309, 313, 322, 324, 326, 328, 330, 332, 336, 346, 348, 350, 353, 384, 385</w:t>
      </w:r>
    </w:p>
    <w:p w:rsidR="0064634B" w:rsidRPr="0064634B" w:rsidRDefault="0064634B">
      <w:pPr>
        <w:pStyle w:val="ndice1"/>
        <w:tabs>
          <w:tab w:val="right" w:leader="dot" w:pos="4049"/>
        </w:tabs>
        <w:rPr>
          <w:noProof/>
        </w:rPr>
      </w:pPr>
      <w:r w:rsidRPr="0064634B">
        <w:rPr>
          <w:rFonts w:cstheme="minorHAnsi"/>
          <w:noProof/>
          <w:lang w:val="es-ES"/>
        </w:rPr>
        <w:t>DISEÑO</w:t>
      </w:r>
      <w:r w:rsidRPr="0064634B">
        <w:rPr>
          <w:noProof/>
        </w:rPr>
        <w:t>, 33, 213, 386</w:t>
      </w:r>
    </w:p>
    <w:p w:rsidR="0064634B" w:rsidRPr="0064634B" w:rsidRDefault="0064634B">
      <w:pPr>
        <w:pStyle w:val="ndice1"/>
        <w:tabs>
          <w:tab w:val="right" w:leader="dot" w:pos="4049"/>
        </w:tabs>
        <w:rPr>
          <w:noProof/>
        </w:rPr>
      </w:pPr>
      <w:r w:rsidRPr="0064634B">
        <w:rPr>
          <w:noProof/>
        </w:rPr>
        <w:t>ESTÁNDARES, 30, 37, 38, 40, 43, 46, 56, 62, 125, 126, 129, 130, 131, 132, 133, 134, 141, 176, 179, 180, 183, 214, 216, 224, 225, 226, 227, 232</w:t>
      </w:r>
    </w:p>
    <w:p w:rsidR="0064634B" w:rsidRPr="0064634B" w:rsidRDefault="0064634B">
      <w:pPr>
        <w:pStyle w:val="ndice1"/>
        <w:tabs>
          <w:tab w:val="right" w:leader="dot" w:pos="4049"/>
        </w:tabs>
        <w:rPr>
          <w:noProof/>
        </w:rPr>
      </w:pPr>
      <w:r w:rsidRPr="0064634B">
        <w:rPr>
          <w:rFonts w:cstheme="minorHAnsi"/>
          <w:noProof/>
        </w:rPr>
        <w:t>HARDWARE</w:t>
      </w:r>
      <w:r w:rsidRPr="0064634B">
        <w:rPr>
          <w:noProof/>
        </w:rPr>
        <w:t xml:space="preserve">, 111, 166, 169, 170, 211, 265, 266, 268, 270, 272, 274, 276, 277, 278, 281, 282, 284, 286, 288, 290, 292, 294, 295, 297, 299, 301, 303, 305, 307, 308, 309, 311, 312, 313, 315, 316, 317, 318, 320, 321, 322, 325, 327, 328, 331, 333, 334, 336, 338, 341, 343,344, </w:t>
      </w:r>
      <w:r w:rsidRPr="0064634B">
        <w:rPr>
          <w:noProof/>
        </w:rPr>
        <w:lastRenderedPageBreak/>
        <w:t>346, 348, 350, 351, 353, 354, 356, 361, 363, 366</w:t>
      </w:r>
    </w:p>
    <w:p w:rsidR="0064634B" w:rsidRPr="0064634B" w:rsidRDefault="0064634B">
      <w:pPr>
        <w:pStyle w:val="ndice1"/>
        <w:tabs>
          <w:tab w:val="right" w:leader="dot" w:pos="4049"/>
        </w:tabs>
        <w:rPr>
          <w:noProof/>
        </w:rPr>
      </w:pPr>
      <w:r w:rsidRPr="0064634B">
        <w:rPr>
          <w:rFonts w:cstheme="minorHAnsi"/>
          <w:noProof/>
        </w:rPr>
        <w:t>HOSTING</w:t>
      </w:r>
      <w:r w:rsidRPr="0064634B">
        <w:rPr>
          <w:noProof/>
        </w:rPr>
        <w:t>, 216, 217</w:t>
      </w:r>
    </w:p>
    <w:p w:rsidR="0064634B" w:rsidRPr="0064634B" w:rsidRDefault="0064634B">
      <w:pPr>
        <w:pStyle w:val="ndice1"/>
        <w:tabs>
          <w:tab w:val="right" w:leader="dot" w:pos="4049"/>
        </w:tabs>
        <w:rPr>
          <w:noProof/>
        </w:rPr>
      </w:pPr>
      <w:r w:rsidRPr="0064634B">
        <w:rPr>
          <w:noProof/>
        </w:rPr>
        <w:t>HOUSING, 211, 214</w:t>
      </w:r>
    </w:p>
    <w:p w:rsidR="0064634B" w:rsidRPr="0064634B" w:rsidRDefault="0064634B">
      <w:pPr>
        <w:pStyle w:val="ndice1"/>
        <w:tabs>
          <w:tab w:val="right" w:leader="dot" w:pos="4049"/>
        </w:tabs>
        <w:rPr>
          <w:noProof/>
        </w:rPr>
      </w:pPr>
      <w:r w:rsidRPr="0064634B">
        <w:rPr>
          <w:noProof/>
          <w:lang w:eastAsia="es-ES"/>
        </w:rPr>
        <w:t>IDE</w:t>
      </w:r>
      <w:r w:rsidRPr="0064634B">
        <w:rPr>
          <w:noProof/>
        </w:rPr>
        <w:t>, 5, 6, 29, 38, 39, 41, 42, 43, 45, 46, 47, 48, 120, 121, 122, 125, 127, 128, 129, 130, 132, 134, 135, 136, 137, 138, 139, 140, 141, 142, 143, 144, 146, 148, 154, 155, 157, 158, 170, 180, 221, 222, 224, 226, 234, 264, 361, 384, 385</w:t>
      </w:r>
    </w:p>
    <w:p w:rsidR="0064634B" w:rsidRPr="0064634B" w:rsidRDefault="0064634B">
      <w:pPr>
        <w:pStyle w:val="ndice1"/>
        <w:tabs>
          <w:tab w:val="right" w:leader="dot" w:pos="4049"/>
        </w:tabs>
        <w:rPr>
          <w:noProof/>
        </w:rPr>
      </w:pPr>
      <w:r w:rsidRPr="0064634B">
        <w:rPr>
          <w:noProof/>
        </w:rPr>
        <w:t>IMPLEMENTACIÓN, 5, 29, 32, 37, 38, 43, 44, 113, 121, 122, 125, 130, 133, 134, 137, 144, 176, 231, 336, 384</w:t>
      </w:r>
    </w:p>
    <w:p w:rsidR="0064634B" w:rsidRPr="0064634B" w:rsidRDefault="0064634B">
      <w:pPr>
        <w:pStyle w:val="ndice1"/>
        <w:tabs>
          <w:tab w:val="right" w:leader="dot" w:pos="4049"/>
        </w:tabs>
        <w:rPr>
          <w:noProof/>
        </w:rPr>
      </w:pPr>
      <w:r w:rsidRPr="0064634B">
        <w:rPr>
          <w:rFonts w:cstheme="minorHAnsi"/>
          <w:noProof/>
        </w:rPr>
        <w:t>INFORMACIÓN</w:t>
      </w:r>
      <w:r w:rsidRPr="0064634B">
        <w:rPr>
          <w:noProof/>
        </w:rPr>
        <w:t>, 30, 34, 49, 67, 72, 83, 85, 88, 96, 97, 100, 101, 126, 132, 133, 144, 154, 155, 156, 157, 158, 161, 163, 315, 386</w:t>
      </w:r>
    </w:p>
    <w:p w:rsidR="0064634B" w:rsidRPr="0064634B" w:rsidRDefault="0064634B">
      <w:pPr>
        <w:pStyle w:val="ndice1"/>
        <w:tabs>
          <w:tab w:val="right" w:leader="dot" w:pos="4049"/>
        </w:tabs>
        <w:rPr>
          <w:noProof/>
        </w:rPr>
      </w:pPr>
      <w:r w:rsidRPr="0064634B">
        <w:rPr>
          <w:rFonts w:cstheme="minorHAnsi"/>
          <w:noProof/>
        </w:rPr>
        <w:t>INSTITUCIONALIDAD</w:t>
      </w:r>
      <w:r w:rsidRPr="0064634B">
        <w:rPr>
          <w:noProof/>
        </w:rPr>
        <w:t>, 30, 83, 125</w:t>
      </w:r>
    </w:p>
    <w:p w:rsidR="0064634B" w:rsidRPr="0064634B" w:rsidRDefault="0064634B">
      <w:pPr>
        <w:pStyle w:val="ndice1"/>
        <w:tabs>
          <w:tab w:val="right" w:leader="dot" w:pos="4049"/>
        </w:tabs>
        <w:rPr>
          <w:noProof/>
        </w:rPr>
      </w:pPr>
      <w:r w:rsidRPr="0064634B">
        <w:rPr>
          <w:rFonts w:cstheme="minorHAnsi"/>
          <w:noProof/>
          <w:lang w:eastAsia="es-ES"/>
        </w:rPr>
        <w:t>INTEROPERABILIDAD</w:t>
      </w:r>
      <w:r w:rsidRPr="0064634B">
        <w:rPr>
          <w:noProof/>
        </w:rPr>
        <w:t>, 224</w:t>
      </w:r>
    </w:p>
    <w:p w:rsidR="0064634B" w:rsidRPr="0064634B" w:rsidRDefault="0064634B">
      <w:pPr>
        <w:pStyle w:val="ndice1"/>
        <w:tabs>
          <w:tab w:val="right" w:leader="dot" w:pos="4049"/>
        </w:tabs>
        <w:rPr>
          <w:noProof/>
        </w:rPr>
      </w:pPr>
      <w:r w:rsidRPr="0064634B">
        <w:rPr>
          <w:rFonts w:cstheme="minorHAnsi"/>
          <w:noProof/>
          <w:lang w:eastAsia="es-ES"/>
        </w:rPr>
        <w:t>MAPAS</w:t>
      </w:r>
      <w:r w:rsidRPr="0064634B">
        <w:rPr>
          <w:noProof/>
        </w:rPr>
        <w:t>, 90, 91, 92, 166, 183, 225, 291, 350</w:t>
      </w:r>
    </w:p>
    <w:p w:rsidR="0064634B" w:rsidRPr="0064634B" w:rsidRDefault="0064634B">
      <w:pPr>
        <w:pStyle w:val="ndice1"/>
        <w:tabs>
          <w:tab w:val="right" w:leader="dot" w:pos="4049"/>
        </w:tabs>
        <w:rPr>
          <w:noProof/>
        </w:rPr>
      </w:pPr>
      <w:r w:rsidRPr="0064634B">
        <w:rPr>
          <w:noProof/>
          <w:lang w:val="es-ES" w:eastAsia="es-ES"/>
        </w:rPr>
        <w:t>METADATOS</w:t>
      </w:r>
      <w:r w:rsidRPr="0064634B">
        <w:rPr>
          <w:noProof/>
        </w:rPr>
        <w:t>, 30, 54, 55, 118, 148, 225, 226, 229, 230, 231, 232, 233</w:t>
      </w:r>
    </w:p>
    <w:p w:rsidR="0064634B" w:rsidRPr="0064634B" w:rsidRDefault="0064634B">
      <w:pPr>
        <w:pStyle w:val="ndice1"/>
        <w:tabs>
          <w:tab w:val="right" w:leader="dot" w:pos="4049"/>
        </w:tabs>
        <w:rPr>
          <w:noProof/>
        </w:rPr>
      </w:pPr>
      <w:r w:rsidRPr="0064634B">
        <w:rPr>
          <w:noProof/>
          <w:lang w:eastAsia="es-ES"/>
        </w:rPr>
        <w:t>NORMAS</w:t>
      </w:r>
      <w:r w:rsidRPr="0064634B">
        <w:rPr>
          <w:noProof/>
        </w:rPr>
        <w:t>, 43, 117, 119, 140, 141, 224, 225, 226, 231, 232</w:t>
      </w:r>
    </w:p>
    <w:p w:rsidR="0064634B" w:rsidRPr="0064634B" w:rsidRDefault="0064634B">
      <w:pPr>
        <w:pStyle w:val="ndice1"/>
        <w:tabs>
          <w:tab w:val="right" w:leader="dot" w:pos="4049"/>
        </w:tabs>
        <w:rPr>
          <w:noProof/>
        </w:rPr>
      </w:pPr>
      <w:r w:rsidRPr="0064634B">
        <w:rPr>
          <w:noProof/>
        </w:rPr>
        <w:t>OPENSOURCE, 119, 120, 172, 173, 232</w:t>
      </w:r>
    </w:p>
    <w:p w:rsidR="0064634B" w:rsidRPr="0064634B" w:rsidRDefault="0064634B">
      <w:pPr>
        <w:pStyle w:val="ndice1"/>
        <w:tabs>
          <w:tab w:val="right" w:leader="dot" w:pos="4049"/>
        </w:tabs>
        <w:rPr>
          <w:noProof/>
        </w:rPr>
      </w:pPr>
      <w:r w:rsidRPr="0064634B">
        <w:rPr>
          <w:noProof/>
        </w:rPr>
        <w:t>RIESGO, 87, 89, 159, 234, 236, 267, 271, 280, 288, 289, 291, 332, 351, 356, 358</w:t>
      </w:r>
    </w:p>
    <w:p w:rsidR="0064634B" w:rsidRPr="0064634B" w:rsidRDefault="0064634B">
      <w:pPr>
        <w:pStyle w:val="ndice1"/>
        <w:tabs>
          <w:tab w:val="right" w:leader="dot" w:pos="4049"/>
        </w:tabs>
        <w:rPr>
          <w:noProof/>
        </w:rPr>
      </w:pPr>
      <w:r w:rsidRPr="0064634B">
        <w:rPr>
          <w:noProof/>
          <w:lang w:eastAsia="es-ES"/>
        </w:rPr>
        <w:t>SOFTWARE</w:t>
      </w:r>
      <w:r w:rsidRPr="0064634B">
        <w:rPr>
          <w:noProof/>
        </w:rPr>
        <w:t>, 28, 30, 34, 37, 40, 43, 53, 91, 92, 93, 94, 96, 97, 99, 100, 101, 110, 118, 119, 120, 121, 126, 130, 132, 133, 138, 141, 166, 167, 168, 171, 172, 173, 174, 175, 176, 177, 178, 179, 180, 181, 216, 226, 233</w:t>
      </w:r>
    </w:p>
    <w:p w:rsidR="0064634B" w:rsidRPr="0064634B" w:rsidRDefault="0064634B">
      <w:pPr>
        <w:pStyle w:val="ndice1"/>
        <w:tabs>
          <w:tab w:val="right" w:leader="dot" w:pos="4049"/>
        </w:tabs>
        <w:rPr>
          <w:noProof/>
        </w:rPr>
      </w:pPr>
      <w:r w:rsidRPr="0064634B">
        <w:rPr>
          <w:rFonts w:cstheme="minorHAnsi"/>
          <w:noProof/>
        </w:rPr>
        <w:t>TECNOLOGÍA</w:t>
      </w:r>
      <w:r w:rsidRPr="0064634B">
        <w:rPr>
          <w:noProof/>
        </w:rPr>
        <w:t>, 30, 90, 126</w:t>
      </w:r>
    </w:p>
    <w:p w:rsidR="0064634B" w:rsidRPr="0064634B" w:rsidRDefault="0064634B">
      <w:pPr>
        <w:pStyle w:val="ndice1"/>
        <w:tabs>
          <w:tab w:val="right" w:leader="dot" w:pos="4049"/>
        </w:tabs>
        <w:rPr>
          <w:noProof/>
        </w:rPr>
      </w:pPr>
      <w:r w:rsidRPr="0064634B">
        <w:rPr>
          <w:noProof/>
          <w:lang w:eastAsia="es-ES"/>
        </w:rPr>
        <w:t>TECNOLOGÍAS</w:t>
      </w:r>
      <w:r w:rsidRPr="0064634B">
        <w:rPr>
          <w:noProof/>
        </w:rPr>
        <w:t>, 28, 37, 41, 115, 119, 125, 137, 140, 141, 168, 226, 233</w:t>
      </w:r>
    </w:p>
    <w:p w:rsidR="0064634B" w:rsidRDefault="0064634B">
      <w:pPr>
        <w:pStyle w:val="ndice1"/>
        <w:tabs>
          <w:tab w:val="right" w:leader="dot" w:pos="4049"/>
        </w:tabs>
        <w:rPr>
          <w:noProof/>
        </w:rPr>
      </w:pPr>
      <w:r w:rsidRPr="0064634B">
        <w:rPr>
          <w:noProof/>
        </w:rPr>
        <w:t>UGIT, 5, 132, 133, 134, 385</w:t>
      </w:r>
    </w:p>
    <w:p w:rsidR="0064634B" w:rsidRDefault="0064634B" w:rsidP="00BE32D0">
      <w:pPr>
        <w:rPr>
          <w:rFonts w:cstheme="minorHAnsi"/>
          <w:noProof/>
          <w:sz w:val="24"/>
          <w:szCs w:val="24"/>
          <w:lang w:val="es-MX" w:eastAsia="ja-JP"/>
        </w:rPr>
        <w:sectPr w:rsidR="0064634B" w:rsidSect="0064634B">
          <w:type w:val="continuous"/>
          <w:pgSz w:w="12240" w:h="15840"/>
          <w:pgMar w:top="1417" w:right="1701" w:bottom="1417" w:left="1701" w:header="708" w:footer="708" w:gutter="0"/>
          <w:cols w:num="2" w:space="720"/>
          <w:docGrid w:linePitch="360"/>
        </w:sectPr>
      </w:pPr>
    </w:p>
    <w:p w:rsidR="00E879B0" w:rsidRDefault="001B0FCF" w:rsidP="00BE32D0">
      <w:pPr>
        <w:rPr>
          <w:rFonts w:cstheme="minorHAnsi"/>
          <w:sz w:val="24"/>
          <w:szCs w:val="24"/>
          <w:lang w:val="es-MX" w:eastAsia="ja-JP"/>
        </w:rPr>
      </w:pPr>
      <w:r w:rsidRPr="00C04217">
        <w:rPr>
          <w:rFonts w:cstheme="minorHAnsi"/>
          <w:sz w:val="24"/>
          <w:szCs w:val="24"/>
          <w:lang w:val="es-MX" w:eastAsia="ja-JP"/>
        </w:rPr>
        <w:lastRenderedPageBreak/>
        <w:fldChar w:fldCharType="end"/>
      </w:r>
    </w:p>
    <w:p w:rsidR="00E879B0" w:rsidRDefault="00E879B0">
      <w:pPr>
        <w:rPr>
          <w:rFonts w:cstheme="minorHAnsi"/>
          <w:sz w:val="24"/>
          <w:szCs w:val="24"/>
          <w:lang w:val="es-MX" w:eastAsia="ja-JP"/>
        </w:rPr>
      </w:pPr>
      <w:r>
        <w:rPr>
          <w:rFonts w:cstheme="minorHAnsi"/>
          <w:sz w:val="24"/>
          <w:szCs w:val="24"/>
          <w:lang w:val="es-MX" w:eastAsia="ja-JP"/>
        </w:rPr>
        <w:br w:type="page"/>
      </w:r>
    </w:p>
    <w:p w:rsidR="00E879B0" w:rsidRDefault="00E879B0" w:rsidP="00E879B0">
      <w:pPr>
        <w:pStyle w:val="Ttulo1"/>
        <w:rPr>
          <w:lang w:val="es"/>
        </w:rPr>
      </w:pPr>
      <w:bookmarkStart w:id="578" w:name="_Toc302636441"/>
      <w:r>
        <w:rPr>
          <w:lang w:val="es"/>
        </w:rPr>
        <w:lastRenderedPageBreak/>
        <w:t>CURRÍCULUM INVESTIGADORES PRINCIPALES</w:t>
      </w:r>
      <w:bookmarkEnd w:id="578"/>
    </w:p>
    <w:p w:rsidR="00E879B0" w:rsidRDefault="00E879B0" w:rsidP="00E879B0">
      <w:pPr>
        <w:pStyle w:val="Ttulo2"/>
        <w:rPr>
          <w:lang w:val="es"/>
        </w:rPr>
      </w:pPr>
      <w:bookmarkStart w:id="579" w:name="_Toc302636442"/>
      <w:r>
        <w:rPr>
          <w:lang w:val="es"/>
        </w:rPr>
        <w:t>LUIS VERA PACHECO</w:t>
      </w:r>
      <w:bookmarkEnd w:id="579"/>
    </w:p>
    <w:p w:rsidR="00E879B0" w:rsidRDefault="00E879B0" w:rsidP="00E879B0">
      <w:pPr>
        <w:suppressAutoHyphens/>
        <w:autoSpaceDE w:val="0"/>
        <w:autoSpaceDN w:val="0"/>
        <w:adjustRightInd w:val="0"/>
        <w:jc w:val="both"/>
        <w:rPr>
          <w:lang w:val="es"/>
        </w:rPr>
      </w:pPr>
      <w:r>
        <w:rPr>
          <w:lang w:val="es"/>
        </w:rPr>
        <w:t xml:space="preserve">Ingeniero Industrial e Informático, con 24 años de experiencia laboral tanto en el sector público como privado. Desde el año 2006 se ha desempeñado como Gerente de Consultoría, participando en diversos proyectos en temáticas geoespaciales, geográficas e informáticas, especialista en dirección y control de proyectos y rediseño de procesos de negocios. Profesional con amplia experiencia en administración y ejecución de proyectos de GIS, Administrativos y Contables, entre otros.  Cuenta con amplios conocimientos y experiencia en relatoría sobre </w:t>
      </w:r>
      <w:r w:rsidRPr="00072A6C">
        <w:rPr>
          <w:bCs/>
          <w:lang w:val="es"/>
        </w:rPr>
        <w:t>los principa</w:t>
      </w:r>
      <w:r>
        <w:rPr>
          <w:bCs/>
          <w:lang w:val="es"/>
        </w:rPr>
        <w:t>les motores de Bases de datos: S</w:t>
      </w:r>
      <w:r w:rsidRPr="00072A6C">
        <w:rPr>
          <w:bCs/>
          <w:lang w:val="es"/>
        </w:rPr>
        <w:t>qlserver, Oracle, Access, Sybase Db2, MySQL</w:t>
      </w:r>
      <w:r>
        <w:rPr>
          <w:lang w:val="es"/>
        </w:rPr>
        <w:t>., y conocimiento experto a nivel de procesos de migración de datos desde diversas fuentes.</w:t>
      </w:r>
    </w:p>
    <w:p w:rsidR="00E879B0" w:rsidRDefault="00E879B0" w:rsidP="00E879B0">
      <w:pPr>
        <w:jc w:val="both"/>
        <w:rPr>
          <w:lang w:val="es"/>
        </w:rPr>
      </w:pPr>
    </w:p>
    <w:p w:rsidR="00E879B0" w:rsidRPr="00D654F4" w:rsidRDefault="00227D61" w:rsidP="00E879B0">
      <w:pPr>
        <w:pStyle w:val="Ttulo2"/>
        <w:rPr>
          <w:lang w:val="es"/>
        </w:rPr>
      </w:pPr>
      <w:bookmarkStart w:id="580" w:name="_Toc302636443"/>
      <w:r>
        <w:rPr>
          <w:lang w:val="es"/>
        </w:rPr>
        <w:t>CRISTIAN AQUEVEQUE IGLESIAS</w:t>
      </w:r>
      <w:bookmarkEnd w:id="580"/>
    </w:p>
    <w:p w:rsidR="00E879B0" w:rsidRPr="00E91300" w:rsidRDefault="00E879B0" w:rsidP="00E879B0">
      <w:pPr>
        <w:jc w:val="both"/>
        <w:rPr>
          <w:lang w:val="es"/>
        </w:rPr>
      </w:pPr>
      <w:r>
        <w:rPr>
          <w:lang w:val="es"/>
        </w:rPr>
        <w:t>Geógrafo, con a</w:t>
      </w:r>
      <w:r w:rsidRPr="00E91300">
        <w:rPr>
          <w:lang w:val="es"/>
        </w:rPr>
        <w:t>mplia experiencia en evaluación ambiental de proyectos, planificación territorial y en sistemas de información geográfica (SIG).</w:t>
      </w:r>
      <w:r>
        <w:rPr>
          <w:lang w:val="es"/>
        </w:rPr>
        <w:t xml:space="preserve"> Especialista en </w:t>
      </w:r>
      <w:r w:rsidRPr="00E91300">
        <w:rPr>
          <w:lang w:val="es"/>
        </w:rPr>
        <w:t xml:space="preserve">implementación, gestión y dirección de políticas, </w:t>
      </w:r>
      <w:r>
        <w:rPr>
          <w:lang w:val="es"/>
        </w:rPr>
        <w:t xml:space="preserve">programas y planes ambientales; líder de la implementación </w:t>
      </w:r>
      <w:r w:rsidRPr="00E91300">
        <w:rPr>
          <w:lang w:val="es"/>
        </w:rPr>
        <w:t xml:space="preserve"> </w:t>
      </w:r>
      <w:r>
        <w:rPr>
          <w:lang w:val="es"/>
        </w:rPr>
        <w:t>d</w:t>
      </w:r>
      <w:r w:rsidRPr="00E91300">
        <w:rPr>
          <w:lang w:val="es"/>
        </w:rPr>
        <w:t>el sistema de evaluación de impacto sobre el sistema de transporte urbano (</w:t>
      </w:r>
      <w:r>
        <w:rPr>
          <w:lang w:val="es"/>
        </w:rPr>
        <w:t xml:space="preserve">SEISTU). </w:t>
      </w:r>
      <w:r w:rsidRPr="00E91300">
        <w:rPr>
          <w:lang w:val="es"/>
        </w:rPr>
        <w:t>Como Secretario Ejecutivo del Sistema Nacional de Coordinación de In</w:t>
      </w:r>
      <w:r>
        <w:rPr>
          <w:lang w:val="es"/>
        </w:rPr>
        <w:t xml:space="preserve">formación Territorial (SNIT), ha liderado y coordinado </w:t>
      </w:r>
      <w:r w:rsidRPr="00E91300">
        <w:rPr>
          <w:lang w:val="es"/>
        </w:rPr>
        <w:t>instituciones de Gobierno en materias de información geoespacial, generado vínculos con el sector privado, mundo académi</w:t>
      </w:r>
      <w:r>
        <w:rPr>
          <w:lang w:val="es"/>
        </w:rPr>
        <w:t>co y organizaciones ciudadanas,</w:t>
      </w:r>
      <w:r w:rsidRPr="00E91300">
        <w:rPr>
          <w:lang w:val="es"/>
        </w:rPr>
        <w:t xml:space="preserve"> desarrollo de convenios y líneas de cooperación con otros gobiernos (como Canadá, República Dominica</w:t>
      </w:r>
      <w:r>
        <w:rPr>
          <w:lang w:val="es"/>
        </w:rPr>
        <w:t xml:space="preserve">na, Bolivia y España), </w:t>
      </w:r>
      <w:r w:rsidRPr="00E91300">
        <w:rPr>
          <w:lang w:val="es"/>
        </w:rPr>
        <w:t xml:space="preserve">creación de alianzas de trabajo </w:t>
      </w:r>
      <w:r>
        <w:rPr>
          <w:lang w:val="es"/>
        </w:rPr>
        <w:t xml:space="preserve">con organismos internacionales y logrando además </w:t>
      </w:r>
      <w:r w:rsidRPr="00E91300">
        <w:rPr>
          <w:lang w:val="es"/>
        </w:rPr>
        <w:t>la Vicepresidencia del Comité Permanente para la Infraestructura de Datos Geoespaciales de las Américas (CP-IDEA).</w:t>
      </w:r>
      <w:r>
        <w:rPr>
          <w:lang w:val="es"/>
        </w:rPr>
        <w:t xml:space="preserve"> </w:t>
      </w:r>
      <w:r w:rsidRPr="00E91300">
        <w:rPr>
          <w:lang w:val="es"/>
        </w:rPr>
        <w:t xml:space="preserve">En el ámbito </w:t>
      </w:r>
      <w:r>
        <w:rPr>
          <w:lang w:val="es"/>
        </w:rPr>
        <w:t>académico, ha</w:t>
      </w:r>
      <w:r w:rsidRPr="00E91300">
        <w:rPr>
          <w:lang w:val="es"/>
        </w:rPr>
        <w:t xml:space="preserve"> impartido clases de pregrado y postgrado (diplomados), en las Universidades Católica de Chile, Andrés Bello, Diego Portales y Católica Silva Henríquez.</w:t>
      </w:r>
    </w:p>
    <w:p w:rsidR="00E879B0" w:rsidRPr="00210CEC" w:rsidRDefault="00E879B0" w:rsidP="00E879B0">
      <w:pPr>
        <w:pStyle w:val="Ttulo2"/>
        <w:rPr>
          <w:lang w:val="es"/>
        </w:rPr>
      </w:pPr>
      <w:bookmarkStart w:id="581" w:name="_Toc302636444"/>
      <w:r w:rsidRPr="00210CEC">
        <w:rPr>
          <w:lang w:val="es"/>
        </w:rPr>
        <w:t>IVÁN ALONSO LIENLAF NOVA</w:t>
      </w:r>
      <w:bookmarkEnd w:id="581"/>
    </w:p>
    <w:p w:rsidR="00E879B0" w:rsidRDefault="00E879B0" w:rsidP="00E879B0">
      <w:pPr>
        <w:jc w:val="both"/>
        <w:rPr>
          <w:lang w:val="es"/>
        </w:rPr>
      </w:pPr>
      <w:r w:rsidRPr="00210CEC">
        <w:rPr>
          <w:bCs/>
          <w:lang w:val="es"/>
        </w:rPr>
        <w:t>Ingeniero Civil Industrial con mención en Informática</w:t>
      </w:r>
      <w:r w:rsidRPr="00210CEC">
        <w:rPr>
          <w:lang w:val="es"/>
        </w:rPr>
        <w:t xml:space="preserve">. </w:t>
      </w:r>
      <w:r>
        <w:rPr>
          <w:lang w:val="es"/>
        </w:rPr>
        <w:t>Con a</w:t>
      </w:r>
      <w:r w:rsidRPr="00210CEC">
        <w:rPr>
          <w:lang w:val="es"/>
        </w:rPr>
        <w:t>mplia experiencia en jefatura de proyectos, planificación, informática, sistemas de información geográfica, gestión de información georreferenciada, establecimiento de alianzas estratégicas y liderazgo de equipos multidisciplinarios.</w:t>
      </w:r>
      <w:r>
        <w:rPr>
          <w:lang w:val="es"/>
        </w:rPr>
        <w:t xml:space="preserve"> En  el cargo de Jefe de Proyectos de Geomática del Ministerio de Bienes Nacionales adquiere y desarrolla  amplia y variada experiencia en </w:t>
      </w:r>
      <w:r w:rsidRPr="00210CEC">
        <w:rPr>
          <w:lang w:val="es"/>
        </w:rPr>
        <w:t>el Sistema Nacional de Información Territorial, SNIT,  iniciativa multisectorial que incorpora al Estado, la academia y el mundo privado, cuyo fin es optimizar la gestión y acceso a los recursos de información geoespacial del país.</w:t>
      </w:r>
      <w:r>
        <w:rPr>
          <w:lang w:val="es"/>
        </w:rPr>
        <w:t xml:space="preserve"> Especialista en liderar </w:t>
      </w:r>
      <w:r w:rsidRPr="00210CEC">
        <w:rPr>
          <w:lang w:val="es"/>
        </w:rPr>
        <w:t>proyectos en el ámbi</w:t>
      </w:r>
      <w:r>
        <w:rPr>
          <w:lang w:val="es"/>
        </w:rPr>
        <w:t>to de</w:t>
      </w:r>
      <w:r w:rsidRPr="00210CEC">
        <w:rPr>
          <w:lang w:val="es"/>
        </w:rPr>
        <w:t xml:space="preserve"> inn</w:t>
      </w:r>
      <w:r>
        <w:rPr>
          <w:lang w:val="es"/>
        </w:rPr>
        <w:t xml:space="preserve">ovación y  tecnología,  ha implementado herramientas informáticas </w:t>
      </w:r>
      <w:r w:rsidRPr="00210CEC">
        <w:rPr>
          <w:lang w:val="es"/>
        </w:rPr>
        <w:t>orientadas a la generación de SIG corporativo</w:t>
      </w:r>
      <w:r>
        <w:rPr>
          <w:lang w:val="es"/>
        </w:rPr>
        <w:t>s, Catálogos de Metadatos, Visu</w:t>
      </w:r>
      <w:r w:rsidR="005C0B1C">
        <w:rPr>
          <w:lang w:val="es"/>
        </w:rPr>
        <w:t>a</w:t>
      </w:r>
      <w:r>
        <w:rPr>
          <w:lang w:val="es"/>
        </w:rPr>
        <w:t>lizadores Webmapping y Geo Bases de Datos  posicion</w:t>
      </w:r>
      <w:r w:rsidR="005C0B1C">
        <w:rPr>
          <w:lang w:val="es"/>
        </w:rPr>
        <w:t>ando a las instituciones como lí</w:t>
      </w:r>
      <w:r>
        <w:rPr>
          <w:lang w:val="es"/>
        </w:rPr>
        <w:t>deres</w:t>
      </w:r>
      <w:r w:rsidRPr="00210CEC">
        <w:rPr>
          <w:lang w:val="es"/>
        </w:rPr>
        <w:t xml:space="preserve"> </w:t>
      </w:r>
      <w:r w:rsidRPr="00210CEC">
        <w:rPr>
          <w:lang w:val="es"/>
        </w:rPr>
        <w:lastRenderedPageBreak/>
        <w:t>y referente</w:t>
      </w:r>
      <w:r>
        <w:rPr>
          <w:lang w:val="es"/>
        </w:rPr>
        <w:t>s</w:t>
      </w:r>
      <w:r w:rsidRPr="00210CEC">
        <w:rPr>
          <w:lang w:val="es"/>
        </w:rPr>
        <w:t xml:space="preserve"> mundial</w:t>
      </w:r>
      <w:r>
        <w:rPr>
          <w:lang w:val="es"/>
        </w:rPr>
        <w:t>es</w:t>
      </w:r>
      <w:r w:rsidRPr="00210CEC">
        <w:rPr>
          <w:lang w:val="es"/>
        </w:rPr>
        <w:t xml:space="preserve"> en el ámbito de la Geomática y las I</w:t>
      </w:r>
      <w:r>
        <w:rPr>
          <w:lang w:val="es"/>
        </w:rPr>
        <w:t>DEs</w:t>
      </w:r>
      <w:r w:rsidRPr="00210CEC">
        <w:rPr>
          <w:lang w:val="es"/>
        </w:rPr>
        <w:t>.</w:t>
      </w:r>
      <w:r>
        <w:rPr>
          <w:lang w:val="es"/>
        </w:rPr>
        <w:t xml:space="preserve"> Ha</w:t>
      </w:r>
      <w:r w:rsidRPr="00210CEC">
        <w:rPr>
          <w:lang w:val="es"/>
        </w:rPr>
        <w:t xml:space="preserve"> participado y desarrollado actividades de capacitación con </w:t>
      </w:r>
      <w:r>
        <w:rPr>
          <w:lang w:val="es"/>
        </w:rPr>
        <w:t xml:space="preserve">diversos </w:t>
      </w:r>
      <w:r w:rsidRPr="00210CEC">
        <w:rPr>
          <w:lang w:val="es"/>
        </w:rPr>
        <w:t xml:space="preserve"> gobiernos de </w:t>
      </w:r>
      <w:r>
        <w:rPr>
          <w:lang w:val="es"/>
        </w:rPr>
        <w:t xml:space="preserve">América, </w:t>
      </w:r>
      <w:r w:rsidRPr="00210CEC">
        <w:rPr>
          <w:lang w:val="es"/>
        </w:rPr>
        <w:t xml:space="preserve"> con el Banco Mundial (2010) y UN-SPIDER (Naciones Unidas-2010)</w:t>
      </w:r>
      <w:r>
        <w:rPr>
          <w:lang w:val="es"/>
        </w:rPr>
        <w:t>. Y en al ámbito de la informática ha</w:t>
      </w:r>
      <w:r w:rsidRPr="00210CEC">
        <w:rPr>
          <w:lang w:val="es"/>
        </w:rPr>
        <w:t xml:space="preserve"> sido responsable de diseñar, </w:t>
      </w:r>
      <w:r>
        <w:rPr>
          <w:lang w:val="es"/>
        </w:rPr>
        <w:t xml:space="preserve">adquirir y mantener operativa </w:t>
      </w:r>
      <w:r w:rsidRPr="00210CEC">
        <w:rPr>
          <w:lang w:val="es"/>
        </w:rPr>
        <w:t xml:space="preserve"> plataforma</w:t>
      </w:r>
      <w:r>
        <w:rPr>
          <w:lang w:val="es"/>
        </w:rPr>
        <w:t>s</w:t>
      </w:r>
      <w:r w:rsidRPr="00210CEC">
        <w:rPr>
          <w:lang w:val="es"/>
        </w:rPr>
        <w:t xml:space="preserve"> de servidores, comunicacio</w:t>
      </w:r>
      <w:r>
        <w:rPr>
          <w:lang w:val="es"/>
        </w:rPr>
        <w:t>nes, almacenamiento y seguridad, entre otros.</w:t>
      </w:r>
    </w:p>
    <w:p w:rsidR="00E879B0" w:rsidRDefault="00E879B0" w:rsidP="00E879B0">
      <w:pPr>
        <w:jc w:val="both"/>
        <w:rPr>
          <w:lang w:val="es"/>
        </w:rPr>
      </w:pPr>
    </w:p>
    <w:p w:rsidR="00E879B0" w:rsidRPr="00717A83" w:rsidRDefault="00E879B0" w:rsidP="00E879B0">
      <w:pPr>
        <w:pStyle w:val="Ttulo2"/>
      </w:pPr>
      <w:bookmarkStart w:id="582" w:name="_Toc302636445"/>
      <w:r w:rsidRPr="00717A83">
        <w:t>ROBERTO OLIVA MELLADO</w:t>
      </w:r>
      <w:bookmarkEnd w:id="582"/>
    </w:p>
    <w:p w:rsidR="00E879B0" w:rsidRPr="00952224" w:rsidRDefault="00E879B0" w:rsidP="00E879B0">
      <w:pPr>
        <w:jc w:val="both"/>
      </w:pPr>
      <w:r>
        <w:t>Cartógrafo,  especialista en integrar y</w:t>
      </w:r>
      <w:r w:rsidRPr="00952224">
        <w:t xml:space="preserve"> liderar </w:t>
      </w:r>
      <w:r>
        <w:t>equipos profesionales  gestionadores de</w:t>
      </w:r>
      <w:r w:rsidRPr="00952224">
        <w:t xml:space="preserve"> variables territo</w:t>
      </w:r>
      <w:r>
        <w:t xml:space="preserve">riales que incorporan </w:t>
      </w:r>
      <w:r w:rsidRPr="00952224">
        <w:t>Sistemas de Información Geográfico</w:t>
      </w:r>
      <w:r>
        <w:t xml:space="preserve">s y en la  planificación de soluciones a </w:t>
      </w:r>
      <w:r w:rsidRPr="00952224">
        <w:t xml:space="preserve"> problemática</w:t>
      </w:r>
      <w:r>
        <w:t>s</w:t>
      </w:r>
      <w:r w:rsidRPr="00952224">
        <w:t xml:space="preserve"> institucional</w:t>
      </w:r>
      <w:r>
        <w:t xml:space="preserve">es y/ o </w:t>
      </w:r>
      <w:r w:rsidRPr="00952224">
        <w:t xml:space="preserve">difundir la información territorial a través de cartografía tradicional o en WEB. </w:t>
      </w:r>
      <w:r>
        <w:t>Como profesional de unidades de Gestión Terr</w:t>
      </w:r>
      <w:r w:rsidR="005C0B1C">
        <w:t>i</w:t>
      </w:r>
      <w:r>
        <w:t>torial en diversas instituciones, ha liderado la elaboración de</w:t>
      </w:r>
      <w:r w:rsidRPr="00717A83">
        <w:t xml:space="preserve"> cartografía de los Planes Regionales de Infraestructura y Gestión</w:t>
      </w:r>
      <w:r>
        <w:t xml:space="preserve"> del Recurso Hídrico en varias zonas del país y ha participado en la norm</w:t>
      </w:r>
      <w:r w:rsidRPr="00952224">
        <w:t>alización</w:t>
      </w:r>
      <w:r>
        <w:t xml:space="preserve"> y desarrollo</w:t>
      </w:r>
      <w:r w:rsidRPr="00952224">
        <w:t xml:space="preserve"> de la cartografía institucional y del sis</w:t>
      </w:r>
      <w:r>
        <w:t>tema de información territorial. Cuenta con amplia experiencia como coordinador del SNIT, además ha c</w:t>
      </w:r>
      <w:r w:rsidRPr="00952224">
        <w:t>apacita</w:t>
      </w:r>
      <w:r>
        <w:t>do, asesora y orienta a profesionales de unidades de SIG</w:t>
      </w:r>
      <w:r w:rsidRPr="00952224">
        <w:t xml:space="preserve"> en técnicas de análisis cartográfico, manejo de herramientas SIG y creac</w:t>
      </w:r>
      <w:r>
        <w:t xml:space="preserve">ión de mapas, tanto como en el </w:t>
      </w:r>
      <w:r w:rsidRPr="00952224">
        <w:t>desarrollo metodológico de la construcción de un mapa semáforo con</w:t>
      </w:r>
      <w:r>
        <w:t xml:space="preserve"> </w:t>
      </w:r>
      <w:r w:rsidRPr="00952224">
        <w:t>compatibilidad territor</w:t>
      </w:r>
      <w:r>
        <w:t>ial entre servicios públicos. Ha participado</w:t>
      </w:r>
      <w:r w:rsidRPr="00952224">
        <w:t xml:space="preserve"> como profesor</w:t>
      </w:r>
      <w:r>
        <w:t xml:space="preserve"> y conferencista en variados cursos y seminarios sobre</w:t>
      </w:r>
      <w:r w:rsidRPr="00952224">
        <w:t xml:space="preserve"> aplicaciones de SIG y Cartografía</w:t>
      </w:r>
      <w:r>
        <w:t>, contando además con tres publicaciones específicas en estos temas.</w:t>
      </w:r>
    </w:p>
    <w:p w:rsidR="001D5D79" w:rsidRDefault="001D5D79">
      <w:pPr>
        <w:rPr>
          <w:rFonts w:cstheme="minorHAnsi"/>
          <w:sz w:val="24"/>
          <w:szCs w:val="24"/>
          <w:lang w:eastAsia="ja-JP"/>
        </w:rPr>
      </w:pPr>
      <w:r>
        <w:rPr>
          <w:rFonts w:cstheme="minorHAnsi"/>
          <w:sz w:val="24"/>
          <w:szCs w:val="24"/>
          <w:lang w:eastAsia="ja-JP"/>
        </w:rPr>
        <w:br w:type="page"/>
      </w:r>
    </w:p>
    <w:p w:rsidR="00E249D2" w:rsidRPr="0084377E" w:rsidRDefault="00E249D2" w:rsidP="00E249D2">
      <w:pPr>
        <w:pStyle w:val="Ttulo1"/>
      </w:pPr>
      <w:bookmarkStart w:id="583" w:name="_Toc287107526"/>
      <w:bookmarkStart w:id="584" w:name="_Toc287344384"/>
      <w:bookmarkStart w:id="585" w:name="_Toc290246033"/>
      <w:bookmarkStart w:id="586" w:name="_Toc290252092"/>
      <w:bookmarkStart w:id="587" w:name="_Toc302636446"/>
      <w:r w:rsidRPr="0084377E">
        <w:lastRenderedPageBreak/>
        <w:t xml:space="preserve">ANEXO </w:t>
      </w:r>
      <w:fldSimple w:instr=" SEQ Anexo \* ARABIC ">
        <w:r w:rsidR="00AF04CF">
          <w:rPr>
            <w:noProof/>
          </w:rPr>
          <w:t>1</w:t>
        </w:r>
      </w:fldSimple>
      <w:r w:rsidRPr="0084377E">
        <w:t>-  BITÁCORAS DE ENTREVISTA</w:t>
      </w:r>
      <w:bookmarkEnd w:id="583"/>
      <w:bookmarkEnd w:id="584"/>
      <w:r w:rsidRPr="0084377E">
        <w:t>S</w:t>
      </w:r>
      <w:bookmarkEnd w:id="585"/>
      <w:bookmarkEnd w:id="586"/>
      <w:bookmarkEnd w:id="587"/>
    </w:p>
    <w:p w:rsidR="00E249D2" w:rsidRPr="0084377E" w:rsidRDefault="00E249D2" w:rsidP="00E249D2">
      <w:pPr>
        <w:pStyle w:val="Ttulo2"/>
      </w:pPr>
      <w:bookmarkStart w:id="588" w:name="_Toc287107527"/>
      <w:bookmarkStart w:id="589" w:name="_Toc287344385"/>
      <w:bookmarkStart w:id="590" w:name="_Toc290252093"/>
      <w:bookmarkStart w:id="591" w:name="_Toc302636447"/>
      <w:r w:rsidRPr="0084377E">
        <w:t>COMISIÓN NACIONAL DE RIEGO, CNR</w:t>
      </w:r>
      <w:bookmarkEnd w:id="588"/>
      <w:bookmarkEnd w:id="589"/>
      <w:bookmarkEnd w:id="590"/>
      <w:bookmarkEnd w:id="591"/>
    </w:p>
    <w:p w:rsidR="00E249D2" w:rsidRPr="0084377E" w:rsidRDefault="00E249D2" w:rsidP="00E249D2">
      <w:pPr>
        <w:rPr>
          <w:rFonts w:cstheme="minorHAnsi"/>
        </w:rPr>
      </w:pPr>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2"/>
            <w:vAlign w:val="center"/>
          </w:tcPr>
          <w:p w:rsidR="00E249D2" w:rsidRPr="0084377E" w:rsidRDefault="00E249D2" w:rsidP="00925AC7">
            <w:pPr>
              <w:rPr>
                <w:rFonts w:cstheme="minorHAnsi"/>
              </w:rPr>
            </w:pPr>
            <w:r w:rsidRPr="0084377E">
              <w:rPr>
                <w:rFonts w:cstheme="minorHAnsi"/>
              </w:rPr>
              <w:t>fecha: 08/02/2011</w:t>
            </w:r>
          </w:p>
        </w:tc>
        <w:tc>
          <w:tcPr>
            <w:tcW w:w="2223" w:type="dxa"/>
            <w:vAlign w:val="center"/>
          </w:tcPr>
          <w:p w:rsidR="00E249D2" w:rsidRPr="0084377E" w:rsidRDefault="00E249D2" w:rsidP="00925AC7">
            <w:pPr>
              <w:rPr>
                <w:rFonts w:cstheme="minorHAnsi"/>
              </w:rPr>
            </w:pPr>
            <w:r w:rsidRPr="0084377E">
              <w:rPr>
                <w:rFonts w:cstheme="minorHAnsi"/>
              </w:rPr>
              <w:t>hora Inicio: 12.00</w:t>
            </w:r>
          </w:p>
        </w:tc>
        <w:tc>
          <w:tcPr>
            <w:tcW w:w="2277" w:type="dxa"/>
            <w:vAlign w:val="center"/>
          </w:tcPr>
          <w:p w:rsidR="00E249D2" w:rsidRPr="0084377E" w:rsidRDefault="00E249D2" w:rsidP="00925AC7">
            <w:pPr>
              <w:rPr>
                <w:rFonts w:cstheme="minorHAnsi"/>
              </w:rPr>
            </w:pPr>
            <w:r w:rsidRPr="0084377E">
              <w:rPr>
                <w:rFonts w:cstheme="minorHAnsi"/>
              </w:rPr>
              <w:t>lugar: CNR</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CNR</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Gastón Sagredo</w:t>
            </w:r>
          </w:p>
        </w:tc>
        <w:tc>
          <w:tcPr>
            <w:tcW w:w="4500" w:type="dxa"/>
            <w:gridSpan w:val="2"/>
            <w:vAlign w:val="center"/>
          </w:tcPr>
          <w:p w:rsidR="00E249D2" w:rsidRPr="0084377E" w:rsidRDefault="00E249D2" w:rsidP="00925AC7">
            <w:pPr>
              <w:rPr>
                <w:rFonts w:cstheme="minorHAnsi"/>
              </w:rPr>
            </w:pPr>
            <w:r w:rsidRPr="0084377E">
              <w:rPr>
                <w:rFonts w:cstheme="minorHAnsi"/>
              </w:rPr>
              <w:t>Luís Vera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los SIG dentro de CNR se inicia el 2000-2002, a partir de un diagnóstico del riego en Chile, para esto se propuso un desarrollo en Avenue 3.2 este proyecto para poder masificarlo se distribuyo a todos los seremis del país. Además se instaló un plotter, impresora, y se capacito.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unidad SIG no existe formalmente y las funciones se desprenden de la unidad de estudios, Cristian Navarrete es el coordinador de la división de estudios y Cristian Rodríguez es el Jefe de la División y por lo tanto jefe del SIG.</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Como CNR es Centralizado y no tiene representación regional, El sistema en regiones (Desktop) está asentado en la seremi de agricultura por lo que no ha funcionado.</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Luego se desarrolló el mismo sistema pero en plataforma web y al que se le ha dado continuidad. Desarrollado por SIIGSA. Última actualización de desarrollo fue a fines del 2009 y principios del 2010.  Se está potenciando el ESIIR. Map Server Postgre+PostGIS.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administración del software y hardware lo realiza informática apoyados por consultor externo SIIGSA. Está en trámite un contrato de mantenimiento y soporte con SIIGSA.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Objetivo ESIIR: Distribución de información a la mayor cantidad de usuarios tanto públicos como privados. La información de caudales, red de drenaje, infraestructura de riego, etc.</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La dirección es </w:t>
            </w:r>
            <w:hyperlink r:id="rId181" w:history="1">
              <w:r w:rsidRPr="0084377E">
                <w:rPr>
                  <w:rFonts w:cstheme="minorHAnsi"/>
                </w:rPr>
                <w:t>http://esiir.cnr.cl</w:t>
              </w:r>
            </w:hyperlink>
            <w:r w:rsidRPr="0084377E">
              <w:rPr>
                <w:rFonts w:cstheme="minorHAnsi"/>
              </w:rPr>
              <w:t>, el sistema está abierto y tiene perfiles de usuario por lo hay que registrarse. El sistema funciona encapsulado y la carga de datos se hace manual a través de la administración. La administración de la plataforma es Gastón Sagrado. No hay proyecto de crecimiento para ESIIR.</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mayor información esta concentrada en los proyectos de la ley de fomento al riego. Se actualiza anualmente en marzo y en forma retroactiva, El departamento de fomento al riego ingresa solicitudes con coordenadas las que son transferidas vía base de datos hacia la unidad ESIIR. El tipo de información es mayoritariamente vectorial, muy poco raster.</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Dentro de CNR existen 2 licencias de ArGIS 9.2 y con él se realizan análisis de escritorio. Una tarea recurrente es el cálculo de longitudes de canales en sistemas de riego para medir el impacto de una obra.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Con respecto a la autoridad este conoce la utilidad del sistema pero sólo se limita a salidas de información ya procesadas.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Como esfuerzos a futuro se está trabajado en iniciativas orientadas  a la generación de embalses y se quiere contar con una herramienta para monitorear el desarrollo de las organizaciones de usuarios del  agua.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Se usa información del SAG, CONAMA, CONAF de forma puntual por proyectos específicos. </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No se hace referencia al tema.</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Actividades Pendientes: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Se fija la próxima reunión el día martes 15  del presente mes a las 11:00 hrs., mail de contacto:  </w:t>
            </w:r>
            <w:hyperlink r:id="rId182" w:history="1">
              <w:r w:rsidRPr="0084377E">
                <w:rPr>
                  <w:rFonts w:cstheme="minorHAnsi"/>
                </w:rPr>
                <w:t>gaston.sagredo@cnr.gob.cl</w:t>
              </w:r>
            </w:hyperlink>
          </w:p>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t>HORA TERMINO:</w:t>
            </w:r>
          </w:p>
        </w:tc>
        <w:tc>
          <w:tcPr>
            <w:tcW w:w="4554" w:type="dxa"/>
            <w:gridSpan w:val="3"/>
            <w:vAlign w:val="center"/>
          </w:tcPr>
          <w:p w:rsidR="00E249D2" w:rsidRPr="0084377E" w:rsidRDefault="00E249D2" w:rsidP="00925AC7">
            <w:pPr>
              <w:rPr>
                <w:rFonts w:cstheme="minorHAnsi"/>
              </w:rPr>
            </w:pPr>
            <w:r w:rsidRPr="0084377E">
              <w:rPr>
                <w:rFonts w:cstheme="minorHAnsi"/>
              </w:rPr>
              <w:t>13.00 hrs.</w:t>
            </w: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t>::::::::::::::::::::::::::::::::::::::::::::::::::::::::::::::::::::::::::::::::::::::::::::::::::::::::::::::::::::::::::::::::::::</w:t>
      </w:r>
    </w:p>
    <w:p w:rsidR="00E249D2" w:rsidRPr="0084377E" w:rsidRDefault="00E249D2" w:rsidP="00E249D2">
      <w:pPr>
        <w:rPr>
          <w:rFonts w:cstheme="minorHAnsi"/>
        </w:rPr>
      </w:pPr>
    </w:p>
    <w:tbl>
      <w:tblPr>
        <w:tblW w:w="91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60"/>
      </w:tblGrid>
      <w:tr w:rsidR="00E249D2" w:rsidRPr="0084377E" w:rsidTr="00925AC7">
        <w:tc>
          <w:tcPr>
            <w:tcW w:w="9160" w:type="dxa"/>
          </w:tcPr>
          <w:tbl>
            <w:tblPr>
              <w:tblW w:w="9108" w:type="dxa"/>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Borders>
                    <w:top w:val="nil"/>
                    <w:left w:val="nil"/>
                    <w:bottom w:val="nil"/>
                    <w:right w:val="nil"/>
                  </w:tcBorders>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Borders>
                    <w:top w:val="nil"/>
                    <w:left w:val="nil"/>
                    <w:bottom w:val="nil"/>
                    <w:right w:val="nil"/>
                  </w:tcBorders>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Borders>
                    <w:top w:val="nil"/>
                    <w:left w:val="nil"/>
                    <w:bottom w:val="nil"/>
                    <w:right w:val="nil"/>
                  </w:tcBorders>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BITACORA segunda reunión</w:t>
                  </w:r>
                </w:p>
              </w:tc>
              <w:tc>
                <w:tcPr>
                  <w:tcW w:w="2331" w:type="dxa"/>
                  <w:gridSpan w:val="2"/>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fecha: 18/02/2011</w:t>
                  </w:r>
                </w:p>
              </w:tc>
              <w:tc>
                <w:tcPr>
                  <w:tcW w:w="2223" w:type="dxa"/>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hora Inicio: 11.00</w:t>
                  </w:r>
                </w:p>
              </w:tc>
              <w:tc>
                <w:tcPr>
                  <w:tcW w:w="2277" w:type="dxa"/>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lugar: CNR</w:t>
                  </w:r>
                </w:p>
              </w:tc>
            </w:tr>
            <w:tr w:rsidR="00E249D2" w:rsidRPr="0084377E" w:rsidTr="00925AC7">
              <w:tc>
                <w:tcPr>
                  <w:tcW w:w="9108" w:type="dxa"/>
                  <w:gridSpan w:val="5"/>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lastRenderedPageBreak/>
                    <w:t>CNR</w:t>
                  </w:r>
                </w:p>
              </w:tc>
              <w:tc>
                <w:tcPr>
                  <w:tcW w:w="4500" w:type="dxa"/>
                  <w:gridSpan w:val="2"/>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Gastón Sagredo</w:t>
                  </w:r>
                </w:p>
              </w:tc>
              <w:tc>
                <w:tcPr>
                  <w:tcW w:w="4500" w:type="dxa"/>
                  <w:gridSpan w:val="2"/>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Cristián Aqueveque</w:t>
                  </w:r>
                </w:p>
              </w:tc>
            </w:tr>
            <w:tr w:rsidR="00E249D2" w:rsidRPr="0084377E" w:rsidTr="00925AC7">
              <w:trPr>
                <w:trHeight w:val="200"/>
              </w:trPr>
              <w:tc>
                <w:tcPr>
                  <w:tcW w:w="4608" w:type="dxa"/>
                  <w:gridSpan w:val="3"/>
                  <w:tcBorders>
                    <w:top w:val="nil"/>
                    <w:left w:val="nil"/>
                    <w:bottom w:val="nil"/>
                    <w:right w:val="nil"/>
                  </w:tcBorders>
                  <w:vAlign w:val="center"/>
                </w:tcPr>
                <w:p w:rsidR="00E249D2" w:rsidRPr="0084377E" w:rsidRDefault="00E249D2" w:rsidP="00925AC7">
                  <w:pPr>
                    <w:rPr>
                      <w:rFonts w:cstheme="minorHAnsi"/>
                    </w:rPr>
                  </w:pPr>
                </w:p>
              </w:tc>
              <w:tc>
                <w:tcPr>
                  <w:tcW w:w="4500" w:type="dxa"/>
                  <w:gridSpan w:val="2"/>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tcBorders>
                    <w:top w:val="nil"/>
                    <w:left w:val="nil"/>
                    <w:bottom w:val="nil"/>
                    <w:right w:val="nil"/>
                  </w:tcBorders>
                  <w:vAlign w:val="center"/>
                </w:tcPr>
                <w:p w:rsidR="00E249D2" w:rsidRPr="0084377E" w:rsidRDefault="00E249D2" w:rsidP="00925AC7">
                  <w:pPr>
                    <w:rPr>
                      <w:rFonts w:cstheme="minorHAnsi"/>
                    </w:rPr>
                  </w:pPr>
                </w:p>
              </w:tc>
              <w:tc>
                <w:tcPr>
                  <w:tcW w:w="4500" w:type="dxa"/>
                  <w:gridSpan w:val="2"/>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Roberto Oliva</w:t>
                  </w:r>
                </w:p>
              </w:tc>
            </w:tr>
            <w:tr w:rsidR="00E249D2" w:rsidRPr="0084377E" w:rsidTr="00925AC7">
              <w:trPr>
                <w:trHeight w:val="200"/>
              </w:trPr>
              <w:tc>
                <w:tcPr>
                  <w:tcW w:w="4608" w:type="dxa"/>
                  <w:gridSpan w:val="3"/>
                  <w:tcBorders>
                    <w:top w:val="nil"/>
                    <w:left w:val="nil"/>
                    <w:bottom w:val="nil"/>
                    <w:right w:val="nil"/>
                  </w:tcBorders>
                  <w:vAlign w:val="center"/>
                </w:tcPr>
                <w:p w:rsidR="00E249D2" w:rsidRPr="0084377E" w:rsidRDefault="00E249D2" w:rsidP="00925AC7">
                  <w:pPr>
                    <w:rPr>
                      <w:rFonts w:cstheme="minorHAnsi"/>
                    </w:rPr>
                  </w:pPr>
                </w:p>
              </w:tc>
              <w:tc>
                <w:tcPr>
                  <w:tcW w:w="4500" w:type="dxa"/>
                  <w:gridSpan w:val="2"/>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Aclaraciones</w:t>
                  </w:r>
                </w:p>
              </w:tc>
            </w:tr>
            <w:tr w:rsidR="00E249D2" w:rsidRPr="0084377E" w:rsidTr="00925AC7">
              <w:trPr>
                <w:trHeight w:val="200"/>
              </w:trPr>
              <w:tc>
                <w:tcPr>
                  <w:tcW w:w="9108" w:type="dxa"/>
                  <w:gridSpan w:val="5"/>
                  <w:tcBorders>
                    <w:top w:val="nil"/>
                    <w:left w:val="nil"/>
                    <w:bottom w:val="nil"/>
                    <w:right w:val="nil"/>
                  </w:tcBorders>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reunión se realiza en el marco del proyecto denominado “Unificación de Plataformas SIG”, Ministerio de Agricultura y tiene por objeto responder a las inquietudes generadas en la Comisión Nacional de Riego – CNR al intentar completar  la encuesta que persigue levantar la información ligada a las plataformas SIG que posee la institución.</w:t>
                  </w:r>
                </w:p>
                <w:p w:rsidR="00E249D2" w:rsidRPr="0084377E" w:rsidRDefault="00E249D2" w:rsidP="00925AC7">
                  <w:pPr>
                    <w:rPr>
                      <w:rFonts w:cstheme="minorHAnsi"/>
                    </w:rPr>
                  </w:pPr>
                </w:p>
                <w:p w:rsidR="00E249D2" w:rsidRPr="0084377E" w:rsidRDefault="00E249D2" w:rsidP="00925AC7">
                  <w:pPr>
                    <w:rPr>
                      <w:rFonts w:cstheme="minorHAnsi"/>
                    </w:rPr>
                  </w:pPr>
                </w:p>
              </w:tc>
            </w:tr>
            <w:tr w:rsidR="00E249D2" w:rsidRPr="0084377E" w:rsidTr="00925AC7">
              <w:trPr>
                <w:trHeight w:val="200"/>
              </w:trPr>
              <w:tc>
                <w:tcPr>
                  <w:tcW w:w="9108" w:type="dxa"/>
                  <w:gridSpan w:val="5"/>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CNR es un consejo de ministros, cuya secretaría ejecutiva ejecuta los proyectos a través de la oficina Santiago de la CNR. El que  preside o dirige es el Ministro de Agricultura. El secretario ejecutivo se específica como usuario del sistema.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En este sentido, las inquietudes apuntan a conocer  que cubiertas cartográficas deben ser registradas en la encuesta, así como también, aclarar cual es el equipamiento que debe ser detallado.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Puntualmente y respecto del equipamiento, la inquietud surge debido a que la CNR cuenta con sistemas SIG entregadas en comodato a las SEREMIS de agricultura entre los años 2002-2003 de las 14 regiones, los que están compuestos por un PC  con Windows, office y ArcView 3.2, un Plotter HP 500 y la información base de riego de la región correspondiente y se determina que es relevante para el proyecto informar esta capacidad instalada.</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No se hace referencia al tema.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Para complementar y dar mayor exactitud a la información entregada por la Comisión  se va a  agregar  la unidad de estudios ya que también esta relacionado con los SIG.</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p>
              </w:tc>
            </w:tr>
            <w:tr w:rsidR="00E249D2" w:rsidRPr="0084377E" w:rsidTr="00925AC7">
              <w:trPr>
                <w:trHeight w:val="200"/>
              </w:trPr>
              <w:tc>
                <w:tcPr>
                  <w:tcW w:w="9108" w:type="dxa"/>
                  <w:gridSpan w:val="5"/>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lastRenderedPageBreak/>
                    <w:t>Actividades Pendientes: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Se solicita a Gastón Sagredo que envié una presentación con la presentación de la CNR.</w:t>
                  </w:r>
                </w:p>
                <w:p w:rsidR="00E249D2" w:rsidRPr="0084377E" w:rsidRDefault="00E249D2" w:rsidP="00925AC7">
                  <w:pPr>
                    <w:rPr>
                      <w:rFonts w:cstheme="minorHAnsi"/>
                    </w:rPr>
                  </w:pPr>
                  <w:r w:rsidRPr="0084377E">
                    <w:rPr>
                      <w:rFonts w:cstheme="minorHAnsi"/>
                    </w:rPr>
                    <w:t>Se comprometen a enviar la encuesta terminada el 23 de marzo de presente vía mail.</w:t>
                  </w:r>
                </w:p>
                <w:p w:rsidR="00E249D2" w:rsidRPr="0084377E" w:rsidRDefault="00E249D2" w:rsidP="00925AC7">
                  <w:pPr>
                    <w:rPr>
                      <w:rFonts w:cstheme="minorHAnsi"/>
                    </w:rPr>
                  </w:pPr>
                  <w:r w:rsidRPr="0084377E">
                    <w:rPr>
                      <w:rFonts w:cstheme="minorHAnsi"/>
                    </w:rPr>
                    <w:t>A modo de no generar confusión en el llenado de  la encuesta en lo referente a información en el  titulo Datos / Información Georreferenciada Existente se debe tomar como la información base o consumida de otras instituciones.</w:t>
                  </w:r>
                </w:p>
                <w:p w:rsidR="00E249D2" w:rsidRPr="0084377E" w:rsidRDefault="00E249D2" w:rsidP="00925AC7">
                  <w:pPr>
                    <w:rPr>
                      <w:rFonts w:cstheme="minorHAnsi"/>
                    </w:rPr>
                  </w:pPr>
                </w:p>
              </w:tc>
            </w:tr>
            <w:tr w:rsidR="00E249D2" w:rsidRPr="0084377E" w:rsidTr="00925AC7">
              <w:trPr>
                <w:trHeight w:val="200"/>
              </w:trPr>
              <w:tc>
                <w:tcPr>
                  <w:tcW w:w="4554" w:type="dxa"/>
                  <w:gridSpan w:val="2"/>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lastRenderedPageBreak/>
                    <w:t>HORA TERMINO:</w:t>
                  </w:r>
                </w:p>
              </w:tc>
              <w:tc>
                <w:tcPr>
                  <w:tcW w:w="4554" w:type="dxa"/>
                  <w:gridSpan w:val="3"/>
                  <w:tcBorders>
                    <w:top w:val="nil"/>
                    <w:left w:val="nil"/>
                    <w:bottom w:val="nil"/>
                    <w:right w:val="nil"/>
                  </w:tcBorders>
                  <w:vAlign w:val="center"/>
                </w:tcPr>
                <w:p w:rsidR="00E249D2" w:rsidRPr="0084377E" w:rsidRDefault="00E249D2" w:rsidP="00925AC7">
                  <w:pPr>
                    <w:rPr>
                      <w:rFonts w:cstheme="minorHAnsi"/>
                    </w:rPr>
                  </w:pPr>
                  <w:r w:rsidRPr="0084377E">
                    <w:rPr>
                      <w:rFonts w:cstheme="minorHAnsi"/>
                    </w:rPr>
                    <w:t>12.00 hrs.</w:t>
                  </w:r>
                </w:p>
              </w:tc>
            </w:tr>
          </w:tbl>
          <w:p w:rsidR="00E249D2" w:rsidRPr="0084377E" w:rsidRDefault="00E249D2" w:rsidP="00925AC7">
            <w:pPr>
              <w:rPr>
                <w:rFonts w:cstheme="minorHAnsi"/>
              </w:rPr>
            </w:pPr>
          </w:p>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p>
    <w:p w:rsidR="00E249D2" w:rsidRDefault="00E249D2" w:rsidP="00E249D2">
      <w:pPr>
        <w:rPr>
          <w:rFonts w:asciiTheme="majorHAnsi" w:eastAsiaTheme="majorEastAsia" w:hAnsiTheme="majorHAnsi" w:cstheme="majorBidi"/>
          <w:b/>
          <w:bCs/>
          <w:color w:val="4F81BD" w:themeColor="accent1"/>
          <w:sz w:val="26"/>
          <w:szCs w:val="26"/>
        </w:rPr>
      </w:pPr>
      <w:bookmarkStart w:id="592" w:name="_Toc287107528"/>
      <w:bookmarkStart w:id="593" w:name="_Toc287344386"/>
      <w:bookmarkStart w:id="594" w:name="_Toc290252094"/>
      <w:r>
        <w:br w:type="page"/>
      </w:r>
    </w:p>
    <w:p w:rsidR="00E249D2" w:rsidRPr="0084377E" w:rsidRDefault="00E249D2" w:rsidP="00E249D2">
      <w:pPr>
        <w:pStyle w:val="Ttulo2"/>
      </w:pPr>
      <w:bookmarkStart w:id="595" w:name="_Toc302636448"/>
      <w:r w:rsidRPr="0084377E">
        <w:lastRenderedPageBreak/>
        <w:t>CORPORACIÓN NACIONAL FORESTAL, CONAF</w:t>
      </w:r>
      <w:bookmarkEnd w:id="592"/>
      <w:bookmarkEnd w:id="593"/>
      <w:bookmarkEnd w:id="594"/>
      <w:bookmarkEnd w:id="595"/>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rPr>
          <w:trHeight w:val="369"/>
        </w:trPr>
        <w:tc>
          <w:tcPr>
            <w:tcW w:w="9108" w:type="dxa"/>
            <w:gridSpan w:val="5"/>
          </w:tcPr>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2"/>
            <w:vAlign w:val="center"/>
          </w:tcPr>
          <w:p w:rsidR="00E249D2" w:rsidRPr="0084377E" w:rsidRDefault="00E249D2" w:rsidP="00925AC7">
            <w:pPr>
              <w:rPr>
                <w:rFonts w:cstheme="minorHAnsi"/>
              </w:rPr>
            </w:pPr>
            <w:r w:rsidRPr="0084377E">
              <w:rPr>
                <w:rFonts w:cstheme="minorHAnsi"/>
              </w:rPr>
              <w:t>fecha: 21/02/2011</w:t>
            </w:r>
          </w:p>
        </w:tc>
        <w:tc>
          <w:tcPr>
            <w:tcW w:w="2223" w:type="dxa"/>
            <w:vAlign w:val="center"/>
          </w:tcPr>
          <w:p w:rsidR="00E249D2" w:rsidRPr="0084377E" w:rsidRDefault="00E249D2" w:rsidP="00925AC7">
            <w:pPr>
              <w:rPr>
                <w:rFonts w:cstheme="minorHAnsi"/>
              </w:rPr>
            </w:pPr>
            <w:r w:rsidRPr="0084377E">
              <w:rPr>
                <w:rFonts w:cstheme="minorHAnsi"/>
              </w:rPr>
              <w:t>hora Inicio: 16.00</w:t>
            </w:r>
          </w:p>
        </w:tc>
        <w:tc>
          <w:tcPr>
            <w:tcW w:w="2277" w:type="dxa"/>
            <w:vAlign w:val="center"/>
          </w:tcPr>
          <w:p w:rsidR="00E249D2" w:rsidRPr="0084377E" w:rsidRDefault="00E249D2" w:rsidP="00925AC7">
            <w:pPr>
              <w:rPr>
                <w:rFonts w:cstheme="minorHAnsi"/>
              </w:rPr>
            </w:pPr>
            <w:r w:rsidRPr="0084377E">
              <w:rPr>
                <w:rFonts w:cstheme="minorHAnsi"/>
              </w:rPr>
              <w:t>lugar: CONAF</w:t>
            </w:r>
          </w:p>
          <w:p w:rsidR="00E249D2" w:rsidRPr="0084377E" w:rsidRDefault="00E249D2" w:rsidP="00925AC7">
            <w:pPr>
              <w:rPr>
                <w:rFonts w:cstheme="minorHAnsi"/>
              </w:rPr>
            </w:pPr>
            <w:r w:rsidRPr="0084377E">
              <w:rPr>
                <w:rFonts w:cstheme="minorHAnsi"/>
              </w:rPr>
              <w:t>GERENCIA ÁREA SILVESTRE PROTEGIDA</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CONAF</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Richard Torres</w:t>
            </w:r>
          </w:p>
        </w:tc>
        <w:tc>
          <w:tcPr>
            <w:tcW w:w="4500" w:type="dxa"/>
            <w:gridSpan w:val="2"/>
            <w:vAlign w:val="center"/>
          </w:tcPr>
          <w:p w:rsidR="00E249D2" w:rsidRPr="0084377E" w:rsidRDefault="00E249D2" w:rsidP="00925AC7">
            <w:pPr>
              <w:rPr>
                <w:rFonts w:cstheme="minorHAnsi"/>
              </w:rPr>
            </w:pPr>
            <w:r w:rsidRPr="0084377E">
              <w:rPr>
                <w:rFonts w:cstheme="minorHAnsi"/>
              </w:rPr>
              <w:t>Luis Vera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Paloma bravo</w:t>
            </w:r>
          </w:p>
        </w:tc>
        <w:tc>
          <w:tcPr>
            <w:tcW w:w="4500"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w:t>
            </w:r>
            <w:r w:rsidRPr="0084377E">
              <w:rPr>
                <w:rFonts w:cstheme="minorHAnsi"/>
              </w:rPr>
              <w:lastRenderedPageBreak/>
              <w:t xml:space="preserve">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Los inicios de  los Sistemas de Información Geográficos SIG en la Gerencia de  Área Silvestre protegidas son en el año 2006 y se basan en el Catastro de Formaciones Vegetacionales o Catastro de Bosque Nativo. Desde sus inicios se han levantado límites de alrededor de 100 unidades del SNASPE, por lo que la base cartográfica de esta gerencia se basa en esta 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No hay unidad SIG formalmente pero existe una encargada SIG central, al igual que en regiones,  su  funcionalidad radica en un profesional que depende la unidad de planificación y desarrollo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El SIG ligado a esta gerencia esta basado en la plataforma ESRI con plataforma desktop y no han existido iniciativas de desarrollado de una plataforma web que contenga toda información procesada. Aunque se señala que estos productos geográficos son relevantes y sirven de base para  la toma de decisiones a niveles gerenciales.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La Gerencia de Área Silvestres Protegidas desarrolla una línea de trabajo que utiliza información territorial, esta se centra en Planes de Manejo elaborados por consultoras para generar líneas  base de información para luego con las comunidades aledañas trabajar en el desarrollo de estos. Lo anterior es la base para </w:t>
            </w:r>
            <w:r w:rsidRPr="0084377E">
              <w:rPr>
                <w:rFonts w:cstheme="minorHAnsi"/>
              </w:rPr>
              <w:lastRenderedPageBreak/>
              <w:t>realizar una zonificación de usos posibles, para trazar redes camineras y/o determinar lugares posibles de instalación de infraestructura. Paralelamente a esta línea se trabaja de homologar la expresión cartográfica a través de mesas de trabajo con distintos organismos del estado como  Bienes Nacionales, DIFROL, Servicios de Impuestos Internos – SII y el Ministerio del Medio Ambiente. A pesar de esto no existe un convenio con bienes nacionales de traspaso de información cartográfica.</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Una aplicabilidad de estos planes de manejo es la elaboración líneas de base por parte de los consultores las cuales se utilizan en regiones para responder consultas ligadas a proyectos mineros, proyectos energéticos y  turísticos. Actualmente se está trabajado en especificar los términos de referencia para estandarizar las externalizaciones de los planes de manejo para así homogeneizar criterios de presentación.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No se hace referencia al tema. </w:t>
            </w:r>
          </w:p>
          <w:p w:rsidR="00E249D2" w:rsidRPr="0084377E" w:rsidRDefault="00E249D2" w:rsidP="00925AC7">
            <w:pPr>
              <w:rPr>
                <w:rFonts w:cstheme="minorHAnsi"/>
              </w:rPr>
            </w:pP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Actividades Pendientes: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solicita enviar  el organigrama de la gerencia.</w:t>
            </w:r>
          </w:p>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t>HORA TERMINO:</w:t>
            </w:r>
          </w:p>
        </w:tc>
        <w:tc>
          <w:tcPr>
            <w:tcW w:w="4554" w:type="dxa"/>
            <w:gridSpan w:val="3"/>
            <w:vAlign w:val="center"/>
          </w:tcPr>
          <w:p w:rsidR="00E249D2" w:rsidRPr="0084377E" w:rsidRDefault="00E249D2" w:rsidP="00925AC7">
            <w:pPr>
              <w:rPr>
                <w:rFonts w:cstheme="minorHAnsi"/>
              </w:rPr>
            </w:pPr>
            <w:r w:rsidRPr="0084377E">
              <w:rPr>
                <w:rFonts w:cstheme="minorHAnsi"/>
              </w:rPr>
              <w:t>17.30 hrs.</w:t>
            </w:r>
          </w:p>
        </w:tc>
      </w:tr>
    </w:tbl>
    <w:p w:rsidR="00E249D2" w:rsidRPr="0084377E" w:rsidRDefault="00E249D2" w:rsidP="00E249D2">
      <w:pPr>
        <w:rPr>
          <w:rFonts w:cstheme="minorHAnsi"/>
        </w:rPr>
      </w:pPr>
      <w:r w:rsidRPr="0084377E">
        <w:rPr>
          <w:rFonts w:cstheme="minorHAnsi"/>
        </w:rPr>
        <w:t>::::::::::::::::::::::::::::::::::::::::::::::::::::::::::::::::::::::::::::::::::::::::::::::::::::::::::::::::::::::::::::::::::::</w:t>
      </w:r>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lastRenderedPageBreak/>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2"/>
            <w:vAlign w:val="center"/>
          </w:tcPr>
          <w:p w:rsidR="00E249D2" w:rsidRPr="0084377E" w:rsidRDefault="00E249D2" w:rsidP="00925AC7">
            <w:pPr>
              <w:rPr>
                <w:rFonts w:cstheme="minorHAnsi"/>
              </w:rPr>
            </w:pPr>
            <w:r w:rsidRPr="0084377E">
              <w:rPr>
                <w:rFonts w:cstheme="minorHAnsi"/>
              </w:rPr>
              <w:t>fecha: 16/02/2011</w:t>
            </w:r>
          </w:p>
        </w:tc>
        <w:tc>
          <w:tcPr>
            <w:tcW w:w="2223" w:type="dxa"/>
            <w:vAlign w:val="center"/>
          </w:tcPr>
          <w:p w:rsidR="00E249D2" w:rsidRPr="0084377E" w:rsidRDefault="00E249D2" w:rsidP="00925AC7">
            <w:pPr>
              <w:rPr>
                <w:rFonts w:cstheme="minorHAnsi"/>
              </w:rPr>
            </w:pPr>
            <w:r w:rsidRPr="0084377E">
              <w:rPr>
                <w:rFonts w:cstheme="minorHAnsi"/>
              </w:rPr>
              <w:t xml:space="preserve">hora Inicio: 10.00 </w:t>
            </w:r>
          </w:p>
        </w:tc>
        <w:tc>
          <w:tcPr>
            <w:tcW w:w="2277" w:type="dxa"/>
            <w:vAlign w:val="center"/>
          </w:tcPr>
          <w:p w:rsidR="00E249D2" w:rsidRPr="0084377E" w:rsidRDefault="00E249D2" w:rsidP="00925AC7">
            <w:pPr>
              <w:rPr>
                <w:rFonts w:cstheme="minorHAnsi"/>
              </w:rPr>
            </w:pPr>
            <w:r w:rsidRPr="0084377E">
              <w:rPr>
                <w:rFonts w:cstheme="minorHAnsi"/>
              </w:rPr>
              <w:t>lugar: CONAF GERENCIA FORESTAL</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CONAF</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Tomás Bennett</w:t>
            </w:r>
          </w:p>
        </w:tc>
        <w:tc>
          <w:tcPr>
            <w:tcW w:w="4500" w:type="dxa"/>
            <w:gridSpan w:val="2"/>
            <w:vAlign w:val="center"/>
          </w:tcPr>
          <w:p w:rsidR="00E249D2" w:rsidRPr="0084377E" w:rsidRDefault="00E249D2" w:rsidP="00925AC7">
            <w:pPr>
              <w:rPr>
                <w:rFonts w:cstheme="minorHAnsi"/>
              </w:rPr>
            </w:pPr>
            <w:r w:rsidRPr="0084377E">
              <w:rPr>
                <w:rFonts w:cstheme="minorHAnsi"/>
              </w:rPr>
              <w:t>Luis Vera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Gonzalo Sánchez</w:t>
            </w:r>
          </w:p>
        </w:tc>
        <w:tc>
          <w:tcPr>
            <w:tcW w:w="4500"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Roberto Oliva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Desarrollo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Los inicios de  los SIG comienzan con el proyecto de Catastro de Bosque Nativo en el año 1994, el uso de los SIG dentro de CONAF nace como una necesidad, en donde los profesionales que desarrollaban labores dentro de este proyecto comenzaron a especializarse, principalmente en IDRISI.</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Dentro de las necesidades de CONAF no esta la idea implementar un laboratorio SIG, esto basado principalmente porque las actualizaciones del proyecto Catastro de Bosque Nativo se realizan con una consultora, ya que para actualizarlo es necesario saber de SIG pero lo primordial es saber a cerca de vegetación, aunque este proyecto va a licitación siempre se lo a adjudica la Universidad Austral.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Una de las principales debilidades de CONAF es la conectividad, de echo la plataforma web no esta alojada en su servidor. Con los recursos del proyecto “Catastro de Bosque Nativo” permitió adquirir 3 licencias de  ArcInfo 3.1 e Idrisi.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En la actualidad se ha migrado a un software más moderno que aprovecha la conectividad, implementado en plataforma web. Este software en línea, ha sido desarrollado por una empresa externa llamada SIIGSA, la cual es una plataforma abierta sin restricción en el uso de la información basado en la ley de transparencia (descarga pública de información), como meta para el año 2010 se debe desarrollar aún más esta plataforma alojada en la dirección </w:t>
            </w:r>
            <w:hyperlink r:id="rId183" w:history="1">
              <w:r w:rsidRPr="0084377E">
                <w:rPr>
                  <w:rFonts w:cstheme="minorHAnsi"/>
                </w:rPr>
                <w:t>http://conaf2010.siigsa.cl</w:t>
              </w:r>
            </w:hyperlink>
            <w:r w:rsidRPr="0084377E">
              <w:rPr>
                <w:rFonts w:cstheme="minorHAnsi"/>
              </w:rPr>
              <w:t>.</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 xml:space="preserve">Dentro de la gerencia forestal existe un 2 líneas de trabajo la primera es relación a los planes de manejo de bosque nativo, realizados por operadores forestales (privados) o extensionistas forestales, los cuales ayudan en la elaboración de estos para pequeños propietarios forestales. Con la ley Nº 20283 de Recuperación del Bosque Nativo y Fomento Forestal, se estipula que la información cartográfica deber venir en formato digital. Y la segunda línea de trabajo esta en lo referente a la elaboración del Catastro de Bosque Nativo que por ley se debe actualizar cada diez años, pero bajo la iniciativa de los profesionales de CONAF se hace un esfuerzo y se destinan recursos para realizarlo cada cinco años para mejorar la gestión interna. El 2010 se termino el ciclo de actualizaciones a nivel nacional. Los cambios en el catastro no tienen tanta dinámica desde el punto de vista del uso de suelo a excepción de la zona central, por lo que no es imprescindible una actualización online.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CONAF cuenta y coloca a disposición toda su información base de fotografías, escalas 1:30000. Además existen  imágenes de fuente oriondata, spot y  hiperespectrales lidar,</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A corto plazo va a ver un protocolo de uniformidad de información esto se va a formalizar a través de una licitación adjudicada a la Universidad Austral.</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En la plataforma web hay información en formato kml, esta pertenece a la Gerencia de Protección y la capa corresponde al Sistema Nacional de Áreas Silvestres Protegidas por el Estado - SNASPE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Con respecto al uso de la información hay temas como los requerimientos de información por parte de otras Instituciones enfocado esencialmente a saber el uso del suelo, por ejemplo SERNATUR, CONADI, SERCOTEC.</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CONAF requiere de otras instituciones coberturas  para a mejorar la gestión de la institución una necesaria para el accionar de CONAF es la coberturas de Comunidades Indígenas de CONADI. En esta misma línea existen convenios con CIREN de intercambiar información de desertificación o de erosión en áreas vulnerables donde su mayor aplicabilidad es determinar  que especie se debe plantar así se apoya la toma de decisiones por parte de la gerencia de desarrollo.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 Dentro de CONAF la información proveniente del Catastro de Bosque Nativo se traslapa con la de los planes de manejo así se obtiene como producto información actualizada y chequeada por los funcionarios.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Las gerencias que proveen de información a la plataforma SIG en CONAF son: Gerencia de Manejo del Fuego, Gerencia Forestal a través del Sistema de administración y fiscalización forestal (SAFF), que a futuro pretende tener representación espacial, ahora es sólo alfanumérica y el Catastro de Bosque, y  por último la Gerencia de Áreas Silvestres Protegidas.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Los funcionarios en regiones y a nivel central se van capacitando de acuerdo al presupuesto de cada región. En consecuencia no existen formalización en determinar la existencia de encargados regionales SIG. Sin embargo esta la inquietud de formar un grupo de trabajo de gente que lidere los temas SIG, para comenzar a  tener homogeneidad de criterios.</w:t>
            </w:r>
          </w:p>
          <w:p w:rsidR="00E249D2" w:rsidRPr="0084377E" w:rsidRDefault="00E249D2" w:rsidP="00925AC7">
            <w:pPr>
              <w:rPr>
                <w:rFonts w:cstheme="minorHAnsi"/>
              </w:rPr>
            </w:pP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Observaciones:</w:t>
            </w:r>
          </w:p>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t>HORA TERMINO:</w:t>
            </w:r>
          </w:p>
        </w:tc>
        <w:tc>
          <w:tcPr>
            <w:tcW w:w="4554" w:type="dxa"/>
            <w:gridSpan w:val="3"/>
            <w:vAlign w:val="center"/>
          </w:tcPr>
          <w:p w:rsidR="00E249D2" w:rsidRPr="0084377E" w:rsidRDefault="00E249D2" w:rsidP="00925AC7">
            <w:pPr>
              <w:rPr>
                <w:rFonts w:cstheme="minorHAnsi"/>
              </w:rPr>
            </w:pPr>
            <w:r w:rsidRPr="0084377E">
              <w:rPr>
                <w:rFonts w:cstheme="minorHAnsi"/>
              </w:rPr>
              <w:t>12.00 hrs.</w:t>
            </w:r>
          </w:p>
        </w:tc>
      </w:tr>
    </w:tbl>
    <w:p w:rsidR="00E249D2" w:rsidRPr="0084377E" w:rsidRDefault="00E249D2" w:rsidP="00E249D2">
      <w:pPr>
        <w:rPr>
          <w:rFonts w:cstheme="minorHAnsi"/>
        </w:rPr>
      </w:pPr>
      <w:r w:rsidRPr="0084377E">
        <w:rPr>
          <w:rFonts w:cstheme="minorHAnsi"/>
        </w:rPr>
        <w:t>::::::::::::::::::::::::::::::::::::::::::::::::::::::::::::::::::::::::::::::::::::::::::::::::::::::::::::::::::::::::::::::::::::</w:t>
      </w:r>
    </w:p>
    <w:p w:rsidR="00E249D2" w:rsidRPr="0084377E" w:rsidRDefault="00E249D2" w:rsidP="00E249D2">
      <w:pPr>
        <w:rPr>
          <w:rFonts w:cstheme="minorHAnsi"/>
        </w:rPr>
      </w:pPr>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2"/>
            <w:vAlign w:val="center"/>
          </w:tcPr>
          <w:p w:rsidR="00E249D2" w:rsidRPr="0084377E" w:rsidRDefault="00E249D2" w:rsidP="00925AC7">
            <w:pPr>
              <w:rPr>
                <w:rFonts w:cstheme="minorHAnsi"/>
              </w:rPr>
            </w:pPr>
            <w:r w:rsidRPr="0084377E">
              <w:rPr>
                <w:rFonts w:cstheme="minorHAnsi"/>
              </w:rPr>
              <w:t>fecha: 22/02/2011</w:t>
            </w:r>
          </w:p>
        </w:tc>
        <w:tc>
          <w:tcPr>
            <w:tcW w:w="2223" w:type="dxa"/>
            <w:vAlign w:val="center"/>
          </w:tcPr>
          <w:p w:rsidR="00E249D2" w:rsidRPr="0084377E" w:rsidRDefault="00E249D2" w:rsidP="00925AC7">
            <w:pPr>
              <w:rPr>
                <w:rFonts w:cstheme="minorHAnsi"/>
              </w:rPr>
            </w:pPr>
            <w:r w:rsidRPr="0084377E">
              <w:rPr>
                <w:rFonts w:cstheme="minorHAnsi"/>
              </w:rPr>
              <w:t>hora Inicio: 15.00</w:t>
            </w:r>
          </w:p>
        </w:tc>
        <w:tc>
          <w:tcPr>
            <w:tcW w:w="2277" w:type="dxa"/>
            <w:vAlign w:val="center"/>
          </w:tcPr>
          <w:p w:rsidR="00E249D2" w:rsidRPr="0084377E" w:rsidRDefault="00E249D2" w:rsidP="00925AC7">
            <w:pPr>
              <w:rPr>
                <w:rFonts w:cstheme="minorHAnsi"/>
              </w:rPr>
            </w:pPr>
            <w:r w:rsidRPr="0084377E">
              <w:rPr>
                <w:rFonts w:cstheme="minorHAnsi"/>
              </w:rPr>
              <w:t>lugar: CONAF</w:t>
            </w:r>
          </w:p>
          <w:p w:rsidR="00E249D2" w:rsidRPr="0084377E" w:rsidRDefault="00E249D2" w:rsidP="00925AC7">
            <w:pPr>
              <w:rPr>
                <w:rFonts w:cstheme="minorHAnsi"/>
              </w:rPr>
            </w:pPr>
            <w:r w:rsidRPr="0084377E">
              <w:rPr>
                <w:rFonts w:cstheme="minorHAnsi"/>
              </w:rPr>
              <w:t xml:space="preserve">GERENCIA MANEJO DEL </w:t>
            </w:r>
            <w:r w:rsidRPr="0084377E">
              <w:rPr>
                <w:rFonts w:cstheme="minorHAnsi"/>
              </w:rPr>
              <w:lastRenderedPageBreak/>
              <w:t>FUEGO</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lastRenderedPageBreak/>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CONAF</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Rubén Urzúa</w:t>
            </w:r>
          </w:p>
          <w:p w:rsidR="00E249D2" w:rsidRPr="0084377E" w:rsidRDefault="00E249D2" w:rsidP="00925AC7">
            <w:pPr>
              <w:rPr>
                <w:rFonts w:cstheme="minorHAnsi"/>
              </w:rPr>
            </w:pPr>
            <w:r w:rsidRPr="0084377E">
              <w:rPr>
                <w:rFonts w:cstheme="minorHAnsi"/>
              </w:rPr>
              <w:t xml:space="preserve">Equipo Monitoreo </w:t>
            </w:r>
          </w:p>
        </w:tc>
        <w:tc>
          <w:tcPr>
            <w:tcW w:w="4500"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Roberto Oliva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Esta gerencia controla los incendios forestales que ocurren desde la región de Coquimbo al sur, durante los </w:t>
            </w:r>
            <w:r w:rsidRPr="0084377E">
              <w:rPr>
                <w:rFonts w:cstheme="minorHAnsi"/>
              </w:rPr>
              <w:lastRenderedPageBreak/>
              <w:t>meses del año denominada “Temporada Alta”. Para esto cuenta con 83 cuadrillas distribuidas en el territorio.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Logísticamente cuenta con una central de coordinación de incendios ubicada en Santiago que monitorea los equipos humanos y técnicos para combatir los incendios forestales.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Los inicios de  los Sistemas de Información Geográficos SIG en la Gerencia de  Área Silvestre protegidas son en el año 2006 y se basan en el Catastro de Formaciones Vegetacionales o Catastro de Bosque Nativo. Desde sus inicios se han levantado límites de alrededor de 100 unidades del SNASPE, por lo que la base cartográfica de esta gerencia se basa en esta 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CONAF a nivel nacional cuenta con tres gerencias que generan información territorial estas son: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gerencia Forestal</w:t>
            </w:r>
          </w:p>
          <w:p w:rsidR="00E249D2" w:rsidRPr="0084377E" w:rsidRDefault="00E249D2" w:rsidP="00925AC7">
            <w:pPr>
              <w:rPr>
                <w:rFonts w:cstheme="minorHAnsi"/>
              </w:rPr>
            </w:pPr>
            <w:r w:rsidRPr="0084377E">
              <w:rPr>
                <w:rFonts w:cstheme="minorHAnsi"/>
              </w:rPr>
              <w:t>Gerencia de  Áreas Silvestres Protegidas</w:t>
            </w:r>
          </w:p>
          <w:p w:rsidR="00E249D2" w:rsidRPr="0084377E" w:rsidRDefault="00E249D2" w:rsidP="00925AC7">
            <w:pPr>
              <w:rPr>
                <w:rFonts w:cstheme="minorHAnsi"/>
              </w:rPr>
            </w:pPr>
            <w:r w:rsidRPr="0084377E">
              <w:rPr>
                <w:rFonts w:cstheme="minorHAnsi"/>
              </w:rPr>
              <w:t>Y por último la gerencia de Manejo del Fuego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Cuentan con una versión de ArcView 3.2, una aplicación para realizar seguimiento en línea de los desplazamientos de los aviones y helicópteros institucionales y Google Earth Pro, que les permite territorializar los incendios forestales.  </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Los profesionales generan reportes alfanuméricos diarios que son entregados a la autoridad para fines que ellos estimen necesarios.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Para localizar los incendios se utiliza un sistema manual que consta de torres de vigilancia. Estas, al detectar el humo realizan una triangulación, considerando la visión de tres torres y eso se transfiere a un Georref, cuadricula codificada de 1X1 km trazado sobre la cartografía regular IGM escala 1:50.000 y esto permite movilizar los equipos hacia un área determinada.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Un insumo a potenciar con uso de las tecnologías SIG es con el catastro de Bosque Nativo, permitiría rápidamente identificar las especies que se encuentran involucradas en un incendio.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No se referencia al tema.</w:t>
            </w:r>
          </w:p>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lastRenderedPageBreak/>
              <w:t>HORA TERMINO:</w:t>
            </w:r>
          </w:p>
        </w:tc>
        <w:tc>
          <w:tcPr>
            <w:tcW w:w="4554" w:type="dxa"/>
            <w:gridSpan w:val="3"/>
            <w:vAlign w:val="center"/>
          </w:tcPr>
          <w:p w:rsidR="00E249D2" w:rsidRPr="0084377E" w:rsidRDefault="00E249D2" w:rsidP="00925AC7">
            <w:pPr>
              <w:rPr>
                <w:rFonts w:cstheme="minorHAnsi"/>
              </w:rPr>
            </w:pPr>
            <w:r w:rsidRPr="0084377E">
              <w:rPr>
                <w:rFonts w:cstheme="minorHAnsi"/>
              </w:rPr>
              <w:t>16.30 hrs.</w:t>
            </w:r>
          </w:p>
        </w:tc>
      </w:tr>
    </w:tbl>
    <w:p w:rsidR="00E249D2" w:rsidRPr="0084377E" w:rsidRDefault="00E249D2" w:rsidP="00E249D2">
      <w:pPr>
        <w:rPr>
          <w:rFonts w:cstheme="minorHAnsi"/>
        </w:rPr>
      </w:pPr>
    </w:p>
    <w:p w:rsidR="00E249D2" w:rsidRDefault="00E249D2" w:rsidP="00E249D2">
      <w:pPr>
        <w:rPr>
          <w:rFonts w:cstheme="minorHAnsi"/>
        </w:rPr>
      </w:pPr>
      <w:bookmarkStart w:id="596" w:name="_Toc287107529"/>
      <w:bookmarkStart w:id="597" w:name="_Toc287344387"/>
      <w:bookmarkStart w:id="598" w:name="_Toc290252095"/>
      <w:r>
        <w:rPr>
          <w:rFonts w:cstheme="minorHAnsi"/>
        </w:rPr>
        <w:br w:type="page"/>
      </w:r>
    </w:p>
    <w:p w:rsidR="00E249D2" w:rsidRPr="0084377E" w:rsidRDefault="00E249D2" w:rsidP="00E249D2">
      <w:pPr>
        <w:pStyle w:val="Ttulo2"/>
      </w:pPr>
      <w:bookmarkStart w:id="599" w:name="_Toc302636449"/>
      <w:r w:rsidRPr="0084377E">
        <w:lastRenderedPageBreak/>
        <w:t>OFICINA DE ESTUDIOS Y POLÍTICA AGRARIA, ODEPA</w:t>
      </w:r>
      <w:bookmarkEnd w:id="596"/>
      <w:bookmarkEnd w:id="597"/>
      <w:bookmarkEnd w:id="598"/>
      <w:bookmarkEnd w:id="599"/>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7"/>
        <w:gridCol w:w="2250"/>
        <w:gridCol w:w="54"/>
        <w:gridCol w:w="2223"/>
        <w:gridCol w:w="2277"/>
      </w:tblGrid>
      <w:tr w:rsidR="00E249D2" w:rsidRPr="0084377E" w:rsidTr="00925AC7">
        <w:tc>
          <w:tcPr>
            <w:tcW w:w="9108" w:type="dxa"/>
            <w:gridSpan w:val="6"/>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4"/>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3"/>
            <w:vAlign w:val="center"/>
          </w:tcPr>
          <w:p w:rsidR="00E249D2" w:rsidRPr="0084377E" w:rsidRDefault="00E249D2" w:rsidP="00925AC7">
            <w:pPr>
              <w:rPr>
                <w:rFonts w:cstheme="minorHAnsi"/>
              </w:rPr>
            </w:pPr>
            <w:r w:rsidRPr="0084377E">
              <w:rPr>
                <w:rFonts w:cstheme="minorHAnsi"/>
              </w:rPr>
              <w:t>fecha: 08/02/2011</w:t>
            </w:r>
          </w:p>
        </w:tc>
        <w:tc>
          <w:tcPr>
            <w:tcW w:w="2223" w:type="dxa"/>
            <w:vAlign w:val="center"/>
          </w:tcPr>
          <w:p w:rsidR="00E249D2" w:rsidRPr="0084377E" w:rsidRDefault="00E249D2" w:rsidP="00925AC7">
            <w:pPr>
              <w:rPr>
                <w:rFonts w:cstheme="minorHAnsi"/>
              </w:rPr>
            </w:pPr>
            <w:r w:rsidRPr="0084377E">
              <w:rPr>
                <w:rFonts w:cstheme="minorHAnsi"/>
              </w:rPr>
              <w:t>hora Inicio: 15.00</w:t>
            </w:r>
          </w:p>
        </w:tc>
        <w:tc>
          <w:tcPr>
            <w:tcW w:w="2277" w:type="dxa"/>
            <w:vAlign w:val="center"/>
          </w:tcPr>
          <w:p w:rsidR="00E249D2" w:rsidRPr="0084377E" w:rsidRDefault="00E249D2" w:rsidP="00925AC7">
            <w:pPr>
              <w:rPr>
                <w:rFonts w:cstheme="minorHAnsi"/>
              </w:rPr>
            </w:pPr>
            <w:r w:rsidRPr="0084377E">
              <w:rPr>
                <w:rFonts w:cstheme="minorHAnsi"/>
              </w:rPr>
              <w:t>lugar: ODEPA</w:t>
            </w:r>
          </w:p>
        </w:tc>
      </w:tr>
      <w:tr w:rsidR="00E249D2" w:rsidRPr="0084377E" w:rsidTr="00925AC7">
        <w:tc>
          <w:tcPr>
            <w:tcW w:w="9108" w:type="dxa"/>
            <w:gridSpan w:val="6"/>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4"/>
            <w:vAlign w:val="center"/>
          </w:tcPr>
          <w:p w:rsidR="00E249D2" w:rsidRPr="0084377E" w:rsidRDefault="00E249D2" w:rsidP="00925AC7">
            <w:pPr>
              <w:rPr>
                <w:rFonts w:cstheme="minorHAnsi"/>
              </w:rPr>
            </w:pPr>
            <w:r w:rsidRPr="0084377E">
              <w:rPr>
                <w:rFonts w:cstheme="minorHAnsi"/>
              </w:rPr>
              <w:t>ODEPA</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Patricio Carvajal</w:t>
            </w:r>
          </w:p>
        </w:tc>
        <w:tc>
          <w:tcPr>
            <w:tcW w:w="2304" w:type="dxa"/>
            <w:gridSpan w:val="2"/>
          </w:tcPr>
          <w:p w:rsidR="00E249D2" w:rsidRPr="0084377E" w:rsidRDefault="00E249D2" w:rsidP="00925AC7">
            <w:pPr>
              <w:rPr>
                <w:rFonts w:cstheme="minorHAnsi"/>
              </w:rPr>
            </w:pPr>
            <w:r w:rsidRPr="0084377E">
              <w:rPr>
                <w:rFonts w:cstheme="minorHAnsi"/>
              </w:rPr>
              <w:t>Asesor Odepa</w:t>
            </w:r>
          </w:p>
        </w:tc>
        <w:tc>
          <w:tcPr>
            <w:tcW w:w="4500" w:type="dxa"/>
            <w:gridSpan w:val="2"/>
            <w:vAlign w:val="center"/>
          </w:tcPr>
          <w:p w:rsidR="00E249D2" w:rsidRPr="0084377E" w:rsidRDefault="00E249D2" w:rsidP="00925AC7">
            <w:pPr>
              <w:rPr>
                <w:rFonts w:cstheme="minorHAnsi"/>
              </w:rPr>
            </w:pPr>
            <w:r w:rsidRPr="0084377E">
              <w:rPr>
                <w:rFonts w:cstheme="minorHAnsi"/>
              </w:rPr>
              <w:t>Luis Vera</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Pedro  Cortés</w:t>
            </w:r>
          </w:p>
        </w:tc>
        <w:tc>
          <w:tcPr>
            <w:tcW w:w="2304" w:type="dxa"/>
            <w:gridSpan w:val="2"/>
          </w:tcPr>
          <w:p w:rsidR="00E249D2" w:rsidRPr="0084377E" w:rsidRDefault="00E249D2" w:rsidP="00925AC7">
            <w:pPr>
              <w:rPr>
                <w:rFonts w:cstheme="minorHAnsi"/>
              </w:rPr>
            </w:pPr>
            <w:r w:rsidRPr="0084377E">
              <w:rPr>
                <w:rFonts w:cstheme="minorHAnsi"/>
              </w:rPr>
              <w:t>Informático</w:t>
            </w: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José Ramírez</w:t>
            </w:r>
          </w:p>
        </w:tc>
        <w:tc>
          <w:tcPr>
            <w:tcW w:w="2304" w:type="dxa"/>
            <w:gridSpan w:val="2"/>
          </w:tcPr>
          <w:p w:rsidR="00E249D2" w:rsidRPr="0084377E" w:rsidRDefault="00E249D2" w:rsidP="00925AC7">
            <w:pPr>
              <w:rPr>
                <w:rFonts w:cstheme="minorHAnsi"/>
              </w:rPr>
            </w:pPr>
            <w:r w:rsidRPr="0084377E">
              <w:rPr>
                <w:rFonts w:cstheme="minorHAnsi"/>
              </w:rPr>
              <w:t>Jefe unidad SIG</w:t>
            </w: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Andrés Azócar</w:t>
            </w:r>
          </w:p>
        </w:tc>
        <w:tc>
          <w:tcPr>
            <w:tcW w:w="2304" w:type="dxa"/>
            <w:gridSpan w:val="2"/>
          </w:tcPr>
          <w:p w:rsidR="00E249D2" w:rsidRPr="0084377E" w:rsidRDefault="00E249D2" w:rsidP="00925AC7">
            <w:pPr>
              <w:rPr>
                <w:rFonts w:cstheme="minorHAnsi"/>
              </w:rPr>
            </w:pPr>
            <w:r w:rsidRPr="0084377E">
              <w:rPr>
                <w:rFonts w:cstheme="minorHAnsi"/>
              </w:rPr>
              <w:t>Jefe Unidad de Informática</w:t>
            </w:r>
          </w:p>
        </w:tc>
        <w:tc>
          <w:tcPr>
            <w:tcW w:w="4500" w:type="dxa"/>
            <w:gridSpan w:val="2"/>
            <w:vAlign w:val="center"/>
          </w:tcPr>
          <w:p w:rsidR="00E249D2" w:rsidRPr="0084377E" w:rsidRDefault="00E249D2" w:rsidP="00925AC7">
            <w:pPr>
              <w:rPr>
                <w:rFonts w:cstheme="minorHAnsi"/>
              </w:rPr>
            </w:pPr>
          </w:p>
        </w:tc>
      </w:tr>
      <w:tr w:rsidR="00E249D2" w:rsidRPr="0084377E" w:rsidTr="00925AC7">
        <w:trPr>
          <w:trHeight w:val="200"/>
        </w:trPr>
        <w:tc>
          <w:tcPr>
            <w:tcW w:w="4608" w:type="dxa"/>
            <w:gridSpan w:val="4"/>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w:t>
            </w:r>
            <w:r w:rsidRPr="0084377E">
              <w:rPr>
                <w:rFonts w:cstheme="minorHAnsi"/>
              </w:rPr>
              <w:lastRenderedPageBreak/>
              <w:t xml:space="preserve">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ODEPA es un organismo centralizado, la cual no maneja presupuesto propio más allá del recurso humano. Uno de los objetivos de ODEPA es la Generación de información estadística incorporando información espacial, para mejorar la calidad de esta se hacen estadísticas año a año. Además es considerada la tercera fuerza política esta promueve e impulsa la generación de base de datos.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Los inicios de  los SIG provienen del MINAGRI los años 1992 y 1993 con fondos del BID (Banco Internacional de Desarrollo). Desde  el año 1992 al 1995 se capacitó a las instituciones fuera de Chile. Todos los servicios dependientes del MINAGRI habilitaron plataformas ESRI y ERDAS.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los inicios la unidad SIG estaba compuesta por dos personas una por la línea de imágenes y otro por los SIG propiamente tal. Se desecho la línea raster por la complicación así que desde el año 1997 la línea vectorial es más importante. La unidad SIG depende del departamento de información agraria,  donde la jefatura es Bernabé Tapia.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De los recursos obtenidos en el proyecto Censo del año 2007, una parte de ellos se utilizo para renovar licencias de ArcGis 9.2  y para  incorporar dos profesionales a la unidad (actualmente la unidad SIG esta compuesta por 3 Cartógrafos y un técnico en computación). Además se adquirieron 2 servidores (1 de producción y otro de respaldo), un notebook  que posee Map Server. Con esto ODEPA al igual que el año 1997 se preparó toda la información cartográfica necesaria.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El sitio Web de consultas SIG de OPEPA es ISET, este contiene información cartografica vectorial dinámica, pdf, y otros mapas o planos  ya elaborados. La Capa más grande que contiene esta plataforma web debe tener unos 12 megas. Además se usa  carta base generada por ODEPA y actualizada el año 2007.</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Con respecto a la información existe un gran esfuerzo, que comenzó el año 1997 con el primer Censo digital, donde se preparo mucha información vectorial y se realizo la División Política y Administrativa (DPA) junto con el INE. Luego de este primer esfuerzo se apoyó a las seremias realizando un catastro las pérdidas agrícolas por la  crecida del río YUTA.  El más reciente trabajo tiene relación con un proyecto de trazabilidad de vacunos en Los Ríos.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Una de las instancias donde se necesitaría información en línea es para la Ley de Suelos, en donde INDAP como SAG entregan beneficios monetarios a través del programa para la mantención y renovación de suelos,  al disponer de esta información en línea se evitaría la duplicidad en la entrega de este incentivo. Por resolución de la subsecretaria se obliga a utilizar WGS84 para la generación de información en relación con la ley de suelos. Para ODEPA tener disponible la información predial que actualmente debe ser comprada a CIREN sería de bastante ayuda para la ley de suelos, ya que así rápidamente se obtendría información de propiedad.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Con respecto a lo anterior la mayor restricción para compartir información se basa en la ley del secreto estadístico, el cual impide el cruce de información incluso dentro del mismo ministerio.  También se  apunta que en el SAG existen restricciones para compartir.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utiliza enlace con el Ministerio del Interior, se usan metadatos provistos por ArcGIS y obtenidos del SNIT. Dentro de ODEPA se utiliza ArcGIS 9.2 y se maneja la información como coberturas, dentro de sus principales capas está la del  CENSO Agropecuario, el catastro frutícola ejecutada por CIREN, para el catastro se levantan datos en terrenos, que se referencia hasta los cuarteles. Catastro se realiza en forma anual para las regiones seguidas por esto da la vuelta completa cada 5 años.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Con respecto a las capacidades profesionales se hace mención de que las personas se necesitan cerca. Luis Vera indica que a veces es necesario que el profesional de ODEPA esté cerca por ejemplo del profesional  de CIREN.</w:t>
            </w:r>
          </w:p>
          <w:p w:rsidR="00E249D2" w:rsidRPr="0084377E" w:rsidRDefault="00E249D2" w:rsidP="00925AC7">
            <w:pPr>
              <w:rPr>
                <w:rFonts w:cstheme="minorHAnsi"/>
              </w:rPr>
            </w:pPr>
          </w:p>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lastRenderedPageBreak/>
              <w:t>Actividades Pendientes: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solicita estudiar el uso o tráfico del sitio de ODEPA.</w:t>
            </w:r>
          </w:p>
          <w:p w:rsidR="00E249D2" w:rsidRPr="0084377E" w:rsidRDefault="00E249D2" w:rsidP="00925AC7">
            <w:pPr>
              <w:rPr>
                <w:rFonts w:cstheme="minorHAnsi"/>
              </w:rPr>
            </w:pPr>
          </w:p>
        </w:tc>
      </w:tr>
      <w:tr w:rsidR="00E249D2" w:rsidRPr="0084377E" w:rsidTr="00925AC7">
        <w:trPr>
          <w:trHeight w:val="200"/>
        </w:trPr>
        <w:tc>
          <w:tcPr>
            <w:tcW w:w="4554" w:type="dxa"/>
            <w:gridSpan w:val="3"/>
            <w:vAlign w:val="center"/>
          </w:tcPr>
          <w:p w:rsidR="00E249D2" w:rsidRPr="0084377E" w:rsidRDefault="00E249D2" w:rsidP="00925AC7">
            <w:pPr>
              <w:rPr>
                <w:rFonts w:cstheme="minorHAnsi"/>
              </w:rPr>
            </w:pPr>
            <w:r w:rsidRPr="0084377E">
              <w:rPr>
                <w:rFonts w:cstheme="minorHAnsi"/>
              </w:rPr>
              <w:t>HORA TERMINO:</w:t>
            </w:r>
          </w:p>
        </w:tc>
        <w:tc>
          <w:tcPr>
            <w:tcW w:w="4554" w:type="dxa"/>
            <w:gridSpan w:val="3"/>
            <w:vAlign w:val="center"/>
          </w:tcPr>
          <w:p w:rsidR="00E249D2" w:rsidRPr="0084377E" w:rsidRDefault="00E249D2" w:rsidP="00925AC7">
            <w:pPr>
              <w:rPr>
                <w:rFonts w:cstheme="minorHAnsi"/>
              </w:rPr>
            </w:pPr>
            <w:r w:rsidRPr="0084377E">
              <w:rPr>
                <w:rFonts w:cstheme="minorHAnsi"/>
              </w:rPr>
              <w:t>17.00 HRS.</w:t>
            </w:r>
          </w:p>
        </w:tc>
      </w:tr>
    </w:tbl>
    <w:p w:rsidR="00E249D2" w:rsidRDefault="00E249D2" w:rsidP="00E249D2">
      <w:bookmarkStart w:id="600" w:name="_Toc287107530"/>
      <w:bookmarkStart w:id="601" w:name="_Toc287344388"/>
      <w:bookmarkStart w:id="602" w:name="_Toc290252096"/>
    </w:p>
    <w:p w:rsidR="00E249D2" w:rsidRDefault="00E249D2" w:rsidP="00E249D2">
      <w:pPr>
        <w:rPr>
          <w:rFonts w:asciiTheme="majorHAnsi" w:eastAsiaTheme="majorEastAsia" w:hAnsiTheme="majorHAnsi" w:cstheme="majorBidi"/>
          <w:color w:val="4F81BD" w:themeColor="accent1"/>
          <w:sz w:val="26"/>
          <w:szCs w:val="26"/>
        </w:rPr>
      </w:pPr>
      <w:r>
        <w:br w:type="page"/>
      </w:r>
    </w:p>
    <w:p w:rsidR="00E249D2" w:rsidRPr="0084377E" w:rsidRDefault="00E249D2" w:rsidP="00E249D2">
      <w:pPr>
        <w:pStyle w:val="Ttulo2"/>
      </w:pPr>
      <w:bookmarkStart w:id="603" w:name="_Toc302636450"/>
      <w:r w:rsidRPr="0084377E">
        <w:lastRenderedPageBreak/>
        <w:t>INSTITUTO DE INVESTIGACIONES AGROPECUARIAS, INIA</w:t>
      </w:r>
      <w:bookmarkEnd w:id="600"/>
      <w:bookmarkEnd w:id="601"/>
      <w:bookmarkEnd w:id="602"/>
      <w:bookmarkEnd w:id="603"/>
    </w:p>
    <w:p w:rsidR="00E249D2" w:rsidRPr="0084377E" w:rsidRDefault="00E249D2" w:rsidP="00E249D2">
      <w:pPr>
        <w:rPr>
          <w:rFonts w:cstheme="minorHAnsi"/>
        </w:rPr>
      </w:pPr>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7"/>
        <w:gridCol w:w="2250"/>
        <w:gridCol w:w="54"/>
        <w:gridCol w:w="2223"/>
        <w:gridCol w:w="2277"/>
      </w:tblGrid>
      <w:tr w:rsidR="00E249D2" w:rsidRPr="0084377E" w:rsidTr="00925AC7">
        <w:tc>
          <w:tcPr>
            <w:tcW w:w="9108" w:type="dxa"/>
            <w:gridSpan w:val="6"/>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4"/>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3"/>
            <w:vAlign w:val="center"/>
          </w:tcPr>
          <w:p w:rsidR="00E249D2" w:rsidRPr="0084377E" w:rsidRDefault="00E249D2" w:rsidP="00925AC7">
            <w:pPr>
              <w:rPr>
                <w:rFonts w:cstheme="minorHAnsi"/>
              </w:rPr>
            </w:pPr>
            <w:r w:rsidRPr="0084377E">
              <w:rPr>
                <w:rFonts w:cstheme="minorHAnsi"/>
              </w:rPr>
              <w:t>fecha: 03/03/2011</w:t>
            </w:r>
          </w:p>
        </w:tc>
        <w:tc>
          <w:tcPr>
            <w:tcW w:w="2223" w:type="dxa"/>
            <w:vAlign w:val="center"/>
          </w:tcPr>
          <w:p w:rsidR="00E249D2" w:rsidRPr="0084377E" w:rsidRDefault="00E249D2" w:rsidP="00925AC7">
            <w:pPr>
              <w:rPr>
                <w:rFonts w:cstheme="minorHAnsi"/>
              </w:rPr>
            </w:pPr>
            <w:r w:rsidRPr="0084377E">
              <w:rPr>
                <w:rFonts w:cstheme="minorHAnsi"/>
              </w:rPr>
              <w:t>hora Inicio: 10.00</w:t>
            </w:r>
          </w:p>
        </w:tc>
        <w:tc>
          <w:tcPr>
            <w:tcW w:w="2277" w:type="dxa"/>
            <w:vAlign w:val="center"/>
          </w:tcPr>
          <w:p w:rsidR="00E249D2" w:rsidRPr="0084377E" w:rsidRDefault="00E249D2" w:rsidP="00925AC7">
            <w:pPr>
              <w:rPr>
                <w:rFonts w:cstheme="minorHAnsi"/>
              </w:rPr>
            </w:pPr>
            <w:r w:rsidRPr="0084377E">
              <w:rPr>
                <w:rFonts w:cstheme="minorHAnsi"/>
              </w:rPr>
              <w:t>lugar: INIA CEntro regional la platina</w:t>
            </w:r>
          </w:p>
        </w:tc>
      </w:tr>
      <w:tr w:rsidR="00E249D2" w:rsidRPr="0084377E" w:rsidTr="00925AC7">
        <w:tc>
          <w:tcPr>
            <w:tcW w:w="9108" w:type="dxa"/>
            <w:gridSpan w:val="6"/>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4"/>
            <w:vAlign w:val="center"/>
          </w:tcPr>
          <w:p w:rsidR="00E249D2" w:rsidRPr="0084377E" w:rsidRDefault="00E249D2" w:rsidP="00925AC7">
            <w:pPr>
              <w:rPr>
                <w:rFonts w:cstheme="minorHAnsi"/>
              </w:rPr>
            </w:pPr>
            <w:r w:rsidRPr="0084377E">
              <w:rPr>
                <w:rFonts w:cstheme="minorHAnsi"/>
              </w:rPr>
              <w:t>inia</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Arturo Campos</w:t>
            </w:r>
          </w:p>
        </w:tc>
        <w:tc>
          <w:tcPr>
            <w:tcW w:w="2304" w:type="dxa"/>
            <w:gridSpan w:val="2"/>
            <w:vAlign w:val="center"/>
          </w:tcPr>
          <w:p w:rsidR="00E249D2" w:rsidRPr="0084377E" w:rsidRDefault="00E249D2" w:rsidP="00925AC7">
            <w:pPr>
              <w:rPr>
                <w:rFonts w:cstheme="minorHAnsi"/>
              </w:rPr>
            </w:pPr>
            <w:r w:rsidRPr="0084377E">
              <w:rPr>
                <w:rFonts w:cstheme="minorHAnsi"/>
              </w:rPr>
              <w:t>Subdirector de Investigación y Desarrollo</w:t>
            </w:r>
          </w:p>
        </w:tc>
        <w:tc>
          <w:tcPr>
            <w:tcW w:w="4500"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Gustavo Chacón</w:t>
            </w:r>
          </w:p>
        </w:tc>
        <w:tc>
          <w:tcPr>
            <w:tcW w:w="2304" w:type="dxa"/>
            <w:gridSpan w:val="2"/>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p>
        </w:tc>
        <w:tc>
          <w:tcPr>
            <w:tcW w:w="2304" w:type="dxa"/>
            <w:gridSpan w:val="2"/>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p>
        </w:tc>
        <w:tc>
          <w:tcPr>
            <w:tcW w:w="2304" w:type="dxa"/>
            <w:gridSpan w:val="2"/>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p>
        </w:tc>
        <w:tc>
          <w:tcPr>
            <w:tcW w:w="2304" w:type="dxa"/>
            <w:gridSpan w:val="2"/>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p>
        </w:tc>
      </w:tr>
      <w:tr w:rsidR="00E249D2" w:rsidRPr="0084377E" w:rsidTr="00925AC7">
        <w:trPr>
          <w:trHeight w:val="200"/>
        </w:trPr>
        <w:tc>
          <w:tcPr>
            <w:tcW w:w="4608" w:type="dxa"/>
            <w:gridSpan w:val="4"/>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 El Instituto de Investigación Agropecuarias - INIA, es una institución de investigación y desarrollo, dependiente del Ministerio de Agricultura. Esta es una corporación de derecho privado sin fines de lucro cuyo financiamiento viene de fondos públicos como privados, proyectos de investigación y venta de insumos tecnológicos.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Dispone de una cobertura nacional entre Coquimbo y Magallanes, a través de diez Centros Regionales de Investigación (CRI), dotados de departamentos, laboratorios y bibliotecas. Además de contar con profesionales altamente calificados.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relación a temas relacionados con los SIG, no existe una unidad SIG sólo iniciativas aisladas en proyectos que tienen algún componente geográfico. Al ser proyectos aislados tampoco existe personal capacitado en estos temas.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el Centro Regional de Investigación Quilamapu ubicado en la ciudad de Chillan se instalo una unidad SIG pero quedo obsoleta por falta de especialización.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menciona que en el Centros Regional de Investigación Remehue en la ciudad de Osorno hay personal capacitado en temas SIG.</w:t>
            </w:r>
          </w:p>
          <w:p w:rsidR="00E249D2" w:rsidRPr="0084377E" w:rsidRDefault="00E249D2" w:rsidP="00925AC7">
            <w:pPr>
              <w:rPr>
                <w:rFonts w:cstheme="minorHAnsi"/>
              </w:rPr>
            </w:pPr>
            <w:r w:rsidRPr="0084377E">
              <w:rPr>
                <w:rFonts w:cstheme="minorHAnsi"/>
              </w:rPr>
              <w:t xml:space="preserve"> </w:t>
            </w: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Existen proyectos que tienen desarrollo geográfico y estos han generado información, pero al no tener personal calificado estos quedan archivos en papel. En este momento del tiempo se han priorizado otras líneas de trabajo enfocadas a mejoramiento genético y a biotecnología. Pero no a proyectos que tengan desarrollo en SIG.</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Si algún proyecto tiene una componente geográfica se subcontratan los servicios a la Facultad de Ciencias Agrarias de la Universidad de Chile, a cargo de Fernando Santelices.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De todas maneras se hace mención lo potente que es esta herramienta SIG, tenerla disponible ayudaría en la toma de decisiones en proyectos agroclimáticos, áreas potenciales para el desarrollo de cultivos específicos y así poder llevar a Chile a ser una potencia agroalimentaria.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r w:rsidRPr="0084377E">
              <w:rPr>
                <w:rFonts w:cstheme="minorHAnsi"/>
              </w:rPr>
              <w:t xml:space="preserve"> </w:t>
            </w:r>
          </w:p>
          <w:p w:rsidR="00E249D2" w:rsidRPr="0084377E" w:rsidRDefault="00E249D2" w:rsidP="00925AC7">
            <w:pPr>
              <w:rPr>
                <w:rFonts w:cstheme="minorHAnsi"/>
              </w:rPr>
            </w:pPr>
            <w:r w:rsidRPr="0084377E">
              <w:rPr>
                <w:rFonts w:cstheme="minorHAnsi"/>
              </w:rPr>
              <w:t>Se menciona que los profesionales del INIA,  al no ser los SIG su línea de trabajo dura no existe capacitación en este tema. Y estos servicios son externalizados a aquellos que tengan las habilidades que se necesitan para desarrollar un determinado proyecto.</w:t>
            </w:r>
          </w:p>
          <w:p w:rsidR="00E249D2" w:rsidRPr="0084377E" w:rsidRDefault="00E249D2" w:rsidP="00925AC7">
            <w:pPr>
              <w:rPr>
                <w:rFonts w:cstheme="minorHAnsi"/>
              </w:rPr>
            </w:pPr>
          </w:p>
        </w:tc>
      </w:tr>
      <w:tr w:rsidR="00E249D2" w:rsidRPr="0084377E" w:rsidTr="00925AC7">
        <w:trPr>
          <w:trHeight w:val="200"/>
        </w:trPr>
        <w:tc>
          <w:tcPr>
            <w:tcW w:w="4554" w:type="dxa"/>
            <w:gridSpan w:val="3"/>
            <w:vAlign w:val="center"/>
          </w:tcPr>
          <w:p w:rsidR="00E249D2" w:rsidRPr="0084377E" w:rsidRDefault="00E249D2" w:rsidP="00925AC7">
            <w:pPr>
              <w:rPr>
                <w:rFonts w:cstheme="minorHAnsi"/>
              </w:rPr>
            </w:pPr>
            <w:r w:rsidRPr="0084377E">
              <w:rPr>
                <w:rFonts w:cstheme="minorHAnsi"/>
              </w:rPr>
              <w:lastRenderedPageBreak/>
              <w:t>HORA TERMINO:</w:t>
            </w:r>
          </w:p>
        </w:tc>
        <w:tc>
          <w:tcPr>
            <w:tcW w:w="4554" w:type="dxa"/>
            <w:gridSpan w:val="3"/>
            <w:vAlign w:val="center"/>
          </w:tcPr>
          <w:p w:rsidR="00E249D2" w:rsidRPr="0084377E" w:rsidRDefault="00E249D2" w:rsidP="00925AC7">
            <w:pPr>
              <w:rPr>
                <w:rFonts w:cstheme="minorHAnsi"/>
              </w:rPr>
            </w:pPr>
            <w:r w:rsidRPr="0084377E">
              <w:rPr>
                <w:rFonts w:cstheme="minorHAnsi"/>
              </w:rPr>
              <w:t>11.30 hrs.</w:t>
            </w:r>
          </w:p>
        </w:tc>
      </w:tr>
    </w:tbl>
    <w:p w:rsidR="00E249D2" w:rsidRDefault="00E249D2" w:rsidP="00E249D2">
      <w:pPr>
        <w:rPr>
          <w:rFonts w:cstheme="minorHAnsi"/>
        </w:rPr>
      </w:pPr>
      <w:bookmarkStart w:id="604" w:name="_Toc287107531"/>
      <w:bookmarkStart w:id="605" w:name="_Toc287344389"/>
      <w:bookmarkStart w:id="606" w:name="_Toc290252097"/>
    </w:p>
    <w:p w:rsidR="00E249D2" w:rsidRDefault="00E249D2" w:rsidP="00E249D2">
      <w:r>
        <w:br w:type="page"/>
      </w:r>
    </w:p>
    <w:p w:rsidR="00E249D2" w:rsidRPr="0084377E" w:rsidRDefault="00E249D2" w:rsidP="00E249D2">
      <w:pPr>
        <w:pStyle w:val="Ttulo2"/>
      </w:pPr>
      <w:bookmarkStart w:id="607" w:name="_Toc302636451"/>
      <w:r w:rsidRPr="0084377E">
        <w:lastRenderedPageBreak/>
        <w:t>SERVICIO AGRÍCOLA Y GANADERO</w:t>
      </w:r>
      <w:bookmarkEnd w:id="604"/>
      <w:bookmarkEnd w:id="605"/>
      <w:bookmarkEnd w:id="606"/>
      <w:bookmarkEnd w:id="607"/>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2"/>
            <w:vAlign w:val="center"/>
          </w:tcPr>
          <w:p w:rsidR="00E249D2" w:rsidRPr="0084377E" w:rsidRDefault="00E249D2" w:rsidP="00925AC7">
            <w:pPr>
              <w:rPr>
                <w:rFonts w:cstheme="minorHAnsi"/>
              </w:rPr>
            </w:pPr>
            <w:r w:rsidRPr="0084377E">
              <w:rPr>
                <w:rFonts w:cstheme="minorHAnsi"/>
              </w:rPr>
              <w:t>fecha: 08/02/2011</w:t>
            </w:r>
          </w:p>
        </w:tc>
        <w:tc>
          <w:tcPr>
            <w:tcW w:w="2223" w:type="dxa"/>
            <w:vAlign w:val="center"/>
          </w:tcPr>
          <w:p w:rsidR="00E249D2" w:rsidRPr="0084377E" w:rsidRDefault="00E249D2" w:rsidP="00925AC7">
            <w:pPr>
              <w:rPr>
                <w:rFonts w:cstheme="minorHAnsi"/>
              </w:rPr>
            </w:pPr>
            <w:r w:rsidRPr="0084377E">
              <w:rPr>
                <w:rFonts w:cstheme="minorHAnsi"/>
              </w:rPr>
              <w:t>hora Inicio: 10.00</w:t>
            </w:r>
          </w:p>
        </w:tc>
        <w:tc>
          <w:tcPr>
            <w:tcW w:w="2277" w:type="dxa"/>
            <w:vAlign w:val="center"/>
          </w:tcPr>
          <w:p w:rsidR="00E249D2" w:rsidRPr="0084377E" w:rsidRDefault="00E249D2" w:rsidP="00925AC7">
            <w:pPr>
              <w:rPr>
                <w:rFonts w:cstheme="minorHAnsi"/>
              </w:rPr>
            </w:pPr>
            <w:r w:rsidRPr="0084377E">
              <w:rPr>
                <w:rFonts w:cstheme="minorHAnsi"/>
              </w:rPr>
              <w:t>lugar: SAG</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 xml:space="preserve">Servicio agrícola y ganadero </w:t>
            </w:r>
            <w:r>
              <w:rPr>
                <w:rFonts w:cstheme="minorHAnsi"/>
              </w:rPr>
              <w:t>–</w:t>
            </w:r>
            <w:r w:rsidRPr="0084377E">
              <w:rPr>
                <w:rFonts w:cstheme="minorHAnsi"/>
              </w:rPr>
              <w:t xml:space="preserve"> sAG</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Rodrigo Lacomas</w:t>
            </w: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El Servicio Agrícola y Ganadero, SAG, a través de su División de Protección de Recursos Naturales Renovables, posee un Subdepartamento de Sistemas de Información Geográfico que está a cargo de toda la información digital geográfica a nivel nacional, así como, también de su adquisición, manipulación y actualización, además de la  capacitación de los funcionarios del Servicio en el uso y análisis de la información geográfica del país a través de sus diferentes aplicaciones.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El grado de compromiso de la autoridad con la unidad SIG, es alta, el director anterior dicta la resolución de unificación de criterios en mayo del 2007 para uso de datum y administrativamente crea un encargado SIG para cada región que está radicado en recursos naturales de cada SAG regional. La autoridad actual está al tanto del trabajo del SIG.</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expresión administrativa del SIG funciona a partir de cada proyecto que se crea en cada región. Para ello se abrió un indicador de gestión que permite controlar la gestión del SIG y por ejemplo cargar horas, presupuesto, etc.</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A modo de historia los SIG dentro del Servicio nacieron con la implementación de una aplicación llamada SAG-SIT el año 2004, donde en un plazo de 3 años de masificación se capacitaba a 400 funcionarios,  con la idea de descentralizar la información, para esto se programó una pequeña aplicación SIG que hace operaciones básicas. Toda la información se maneja a nivel central, pero en el proyecto de masificación se llevó a parte de la aplicación.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Este software es desktop, hecho con MAP Object. Es libre y se llama SAG-SIT.</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La aplicación tiene cambio de DATUM de 7 parámetros a partir de los 3 entregados por IGM.</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Para aplicaciones menores se crea un portal SIG que dan soluciones a requerimientos Express, esta es una  aplicación Opensourse. Mapserver + PHP+Psotgre-PostGIS, desarrollado por CPR SIG, donde se pueden hacer mapas básicos no así geoprocesos y funciona como un depósito de toda la información disponible por región en capas. Con respecto al Metadatos toda la información tiene fichas almacenadas en SNIT.</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El soporte informático esta integrado con el SIG y presta soporte para Sistemas y para la elaboración de proyecto internos, mediante un encargado de proyecto que es la contraparte informática.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Todos los años se realiza un encuentro SIG donde van todos los funcionarios a nivel nacional y se presentan los proyectos existentes y se discuten necesidades de las aplicaciones.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Como proyección estratégica, se pretende:</w:t>
            </w:r>
          </w:p>
          <w:p w:rsidR="00E249D2" w:rsidRPr="0084377E" w:rsidRDefault="00E249D2" w:rsidP="00925AC7">
            <w:pPr>
              <w:rPr>
                <w:rFonts w:cstheme="minorHAnsi"/>
              </w:rPr>
            </w:pPr>
            <w:r w:rsidRPr="0084377E">
              <w:rPr>
                <w:rFonts w:cstheme="minorHAnsi"/>
              </w:rPr>
              <w:t>Nuevas herramientas vectoriales</w:t>
            </w:r>
          </w:p>
          <w:p w:rsidR="00E249D2" w:rsidRPr="0084377E" w:rsidRDefault="00E249D2" w:rsidP="00925AC7">
            <w:pPr>
              <w:rPr>
                <w:rFonts w:cstheme="minorHAnsi"/>
              </w:rPr>
            </w:pPr>
            <w:r w:rsidRPr="0084377E">
              <w:rPr>
                <w:rFonts w:cstheme="minorHAnsi"/>
              </w:rPr>
              <w:t>Aplicaciones regionales</w:t>
            </w:r>
          </w:p>
          <w:p w:rsidR="00E249D2" w:rsidRPr="0084377E" w:rsidRDefault="00E249D2" w:rsidP="00925AC7">
            <w:pPr>
              <w:rPr>
                <w:rFonts w:cstheme="minorHAnsi"/>
              </w:rPr>
            </w:pPr>
            <w:r w:rsidRPr="0084377E">
              <w:rPr>
                <w:rFonts w:cstheme="minorHAnsi"/>
              </w:rPr>
              <w:t>Implementación Teledetección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el mismo contexto en la aplicación SIG-WEB se proyecta desarrollar más aplicaciones que se conecten con el servidor como:</w:t>
            </w:r>
          </w:p>
          <w:p w:rsidR="00E249D2" w:rsidRPr="0084377E" w:rsidRDefault="00E249D2" w:rsidP="00925AC7">
            <w:pPr>
              <w:rPr>
                <w:rFonts w:cstheme="minorHAnsi"/>
              </w:rPr>
            </w:pPr>
            <w:r w:rsidRPr="0084377E">
              <w:rPr>
                <w:rFonts w:cstheme="minorHAnsi"/>
              </w:rPr>
              <w:t>Aplicación API GOOGLE Earth Coordenadas</w:t>
            </w:r>
          </w:p>
          <w:p w:rsidR="00E249D2" w:rsidRPr="0084377E" w:rsidRDefault="00E249D2" w:rsidP="00925AC7">
            <w:pPr>
              <w:rPr>
                <w:rFonts w:cstheme="minorHAnsi"/>
              </w:rPr>
            </w:pPr>
            <w:r w:rsidRPr="0084377E">
              <w:rPr>
                <w:rFonts w:cstheme="minorHAnsi"/>
              </w:rPr>
              <w:t>Administradores regionales de SIGWEB</w:t>
            </w:r>
          </w:p>
          <w:p w:rsidR="00E249D2" w:rsidRPr="0084377E" w:rsidRDefault="00E249D2" w:rsidP="00925AC7">
            <w:pPr>
              <w:rPr>
                <w:rFonts w:cstheme="minorHAnsi"/>
              </w:rPr>
            </w:pPr>
            <w:r w:rsidRPr="0084377E">
              <w:rPr>
                <w:rFonts w:cstheme="minorHAnsi"/>
              </w:rPr>
              <w:t>Conexión con otros sistemas Web SAG</w:t>
            </w:r>
          </w:p>
          <w:p w:rsidR="00E249D2" w:rsidRPr="0084377E" w:rsidRDefault="00E249D2" w:rsidP="00925AC7">
            <w:pPr>
              <w:rPr>
                <w:rFonts w:cstheme="minorHAnsi"/>
              </w:rPr>
            </w:pPr>
            <w:r w:rsidRPr="0084377E">
              <w:rPr>
                <w:rFonts w:cstheme="minorHAnsi"/>
              </w:rPr>
              <w:t>Se Contempla la conexión de dos sistemas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Algunos proyectos futuros:</w:t>
            </w:r>
          </w:p>
          <w:p w:rsidR="00E249D2" w:rsidRPr="0084377E" w:rsidRDefault="00E249D2" w:rsidP="00925AC7">
            <w:pPr>
              <w:rPr>
                <w:rFonts w:cstheme="minorHAnsi"/>
              </w:rPr>
            </w:pPr>
            <w:r w:rsidRPr="0084377E">
              <w:rPr>
                <w:rFonts w:cstheme="minorHAnsi"/>
              </w:rPr>
              <w:t>Año 2010 Sistema Geotrazabilidad región de Aysén,  Sisveg</w:t>
            </w:r>
          </w:p>
          <w:p w:rsidR="00E249D2" w:rsidRPr="0084377E" w:rsidRDefault="00E249D2" w:rsidP="00925AC7">
            <w:pPr>
              <w:rPr>
                <w:rFonts w:cstheme="minorHAnsi"/>
              </w:rPr>
            </w:pPr>
            <w:r w:rsidRPr="0084377E">
              <w:rPr>
                <w:rFonts w:cstheme="minorHAnsi"/>
              </w:rPr>
              <w:lastRenderedPageBreak/>
              <w:t>Año 2011 Instalación del Servido de Imágenes y Sistema Semillas</w:t>
            </w:r>
          </w:p>
          <w:p w:rsidR="00E249D2" w:rsidRPr="0084377E" w:rsidRDefault="00E249D2" w:rsidP="00925AC7">
            <w:pPr>
              <w:rPr>
                <w:rFonts w:cstheme="minorHAnsi"/>
              </w:rPr>
            </w:pPr>
            <w:r w:rsidRPr="0084377E">
              <w:rPr>
                <w:rFonts w:cstheme="minorHAnsi"/>
              </w:rPr>
              <w:t>Año 2012 Sistema SIPEC y Sistema de Viñas.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Implementación de teledetección, aplicación SAG–SIT raster (2010-2013), este proyecto se aplica en 3 años de masificación, en donde se pretende capacitar a los funcionarios es un programa libre para todo funcionario SAG y permite la transversabilidad en todas las Divisiones técnicas, en marco de SSOT.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El proyecto de SIG percepción remota es uno de los proyectos estratégicos 2010 - 2012.  Se financia con fondos MINAGRI subtítulo 21, con el que se adquiere ERDAS Apollo y durante 3 años se hace crecer hasta la versión Enterprise y se junta con Mapserver.</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SAG central presta apoyo a proyectos de nivel nacional por ejemplo proyecto de viñas, se realizan capacitaciones constantes.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Para la unificación de criterios dentro del SAG en mayo del 2007 se dicta una resolución a nivel nacional  donde  se obliga a la toma de datos utilizando como referencia WGS84. Aunque igual queda información en PSAD56.</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Actualmente la información más utilizada son los buffer de cuarentena y modelos de elevación por ejemplo erosión, plantación en laderas, líneas base para evaluación ambiental. Además la aplicación tiene convertidor a kml.</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forma paralela a otros proyectos, el de la mosca de la fruta actualmente se esta georreferenciando con palm, para que el profesional pueda almacenar directamente en el servidor central la información capturada, por lo que el SIG mantiene la información actualizada y en línea.  La aplicación esta preparada para que al indicar en terreno con la palm la existencia de la mosca de la fruta, al viajar al servidor central se genera una alerta y un buffer donde incluso se pueden ver los predios afectados, los que provienen de CIREN.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Existe un proyecto innova con CIREN orientado a pérdidas económico agrícolas provocadas por el terremoto. Además de un  proyecto de erosión.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Se publica un libro con  todas las aplicaciones del SAG-SIT, esta publicación esta enfocada a satisfacer todas  las necesidades de profesionales del SAG, desarrollas y creados por ellos mismos. </w:t>
            </w:r>
          </w:p>
          <w:p w:rsidR="00E249D2" w:rsidRPr="0084377E" w:rsidRDefault="00E249D2" w:rsidP="00925AC7">
            <w:pPr>
              <w:rPr>
                <w:rFonts w:cstheme="minorHAnsi"/>
              </w:rPr>
            </w:pPr>
            <w:r w:rsidRPr="0084377E">
              <w:rPr>
                <w:rFonts w:cstheme="minorHAnsi"/>
              </w:rPr>
              <w:t xml:space="preserve"> </w:t>
            </w: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Cuando se genera el encargado SIG, a través de capacitaciones se crea un usuario más avanzado que además dispone de una llave ArcGIS para dar soporte técnico regional.</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A nivel  nacional la estructura es el funcionario capacitado se comunica con su encargado SIG regional y éstos a su vez se comunican con el nivel central.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Seis son los funcionarios existentes a nivel central son, de los cuales tres son profesionales de planta, dos honorarios y un secretario.</w:t>
            </w:r>
          </w:p>
          <w:p w:rsidR="00E249D2" w:rsidRPr="0084377E" w:rsidRDefault="00E249D2" w:rsidP="00925AC7">
            <w:pPr>
              <w:rPr>
                <w:rFonts w:cstheme="minorHAnsi"/>
              </w:rPr>
            </w:pPr>
            <w:r w:rsidRPr="0084377E">
              <w:rPr>
                <w:rFonts w:cstheme="minorHAnsi"/>
              </w:rPr>
              <w:t>Planta:</w:t>
            </w:r>
          </w:p>
          <w:p w:rsidR="00E249D2" w:rsidRPr="0084377E" w:rsidRDefault="00E249D2" w:rsidP="00925AC7">
            <w:pPr>
              <w:rPr>
                <w:rFonts w:cstheme="minorHAnsi"/>
              </w:rPr>
            </w:pPr>
            <w:r w:rsidRPr="0084377E">
              <w:rPr>
                <w:rFonts w:cstheme="minorHAnsi"/>
              </w:rPr>
              <w:t>Eduardo Camacho Jefe del depto., Ingeniero Geomensor</w:t>
            </w:r>
          </w:p>
          <w:p w:rsidR="00E249D2" w:rsidRPr="0084377E" w:rsidRDefault="00E249D2" w:rsidP="00925AC7">
            <w:pPr>
              <w:rPr>
                <w:rFonts w:cstheme="minorHAnsi"/>
              </w:rPr>
            </w:pPr>
            <w:r w:rsidRPr="0084377E">
              <w:rPr>
                <w:rFonts w:cstheme="minorHAnsi"/>
              </w:rPr>
              <w:t>Rodrigo Lacomás, Cartógrafo</w:t>
            </w:r>
          </w:p>
          <w:p w:rsidR="00E249D2" w:rsidRPr="0084377E" w:rsidRDefault="00E249D2" w:rsidP="00925AC7">
            <w:pPr>
              <w:rPr>
                <w:rFonts w:cstheme="minorHAnsi"/>
              </w:rPr>
            </w:pPr>
            <w:r w:rsidRPr="0084377E">
              <w:rPr>
                <w:rFonts w:cstheme="minorHAnsi"/>
              </w:rPr>
              <w:t>Ana Tapia, Geógrafo</w:t>
            </w:r>
          </w:p>
          <w:p w:rsidR="00E249D2" w:rsidRPr="0084377E" w:rsidRDefault="00E249D2" w:rsidP="00925AC7">
            <w:pPr>
              <w:rPr>
                <w:rFonts w:cstheme="minorHAnsi"/>
              </w:rPr>
            </w:pPr>
            <w:r w:rsidRPr="0084377E">
              <w:rPr>
                <w:rFonts w:cstheme="minorHAnsi"/>
              </w:rPr>
              <w:t xml:space="preserve">Honorarios:  </w:t>
            </w:r>
          </w:p>
          <w:p w:rsidR="00E249D2" w:rsidRPr="0084377E" w:rsidRDefault="00E249D2" w:rsidP="00925AC7">
            <w:pPr>
              <w:rPr>
                <w:rFonts w:cstheme="minorHAnsi"/>
              </w:rPr>
            </w:pPr>
            <w:r w:rsidRPr="0084377E">
              <w:rPr>
                <w:rFonts w:cstheme="minorHAnsi"/>
              </w:rPr>
              <w:t>Germán Reinoso Geógrafo</w:t>
            </w:r>
          </w:p>
          <w:p w:rsidR="00E249D2" w:rsidRPr="0084377E" w:rsidRDefault="00E249D2" w:rsidP="00925AC7">
            <w:pPr>
              <w:rPr>
                <w:rFonts w:cstheme="minorHAnsi"/>
              </w:rPr>
            </w:pPr>
            <w:r w:rsidRPr="0084377E">
              <w:rPr>
                <w:rFonts w:cstheme="minorHAnsi"/>
              </w:rPr>
              <w:t xml:space="preserve">Tirso Zúñiga, Ingeniero Forestal </w:t>
            </w:r>
          </w:p>
          <w:p w:rsidR="00E249D2" w:rsidRPr="0084377E" w:rsidRDefault="00E249D2" w:rsidP="00925AC7">
            <w:pPr>
              <w:rPr>
                <w:rFonts w:cstheme="minorHAnsi"/>
              </w:rPr>
            </w:pPr>
            <w:r w:rsidRPr="0084377E">
              <w:rPr>
                <w:rFonts w:cstheme="minorHAnsi"/>
              </w:rPr>
              <w:t>1 Profesional Administrativo Secretario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Dentro del SAG se clasifican los usuarios SIG el usuario I Web, Usuario 2 SAG-SIT, Usuario 3 ArcGIS y Usuario 4 nivel central.</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Todos los años se realiza un encuentro SIG donde van todos los funcionarios a nivel nacional y se presentan los proyectos existentes y se discuten necesidades de las aplicaciones.</w:t>
            </w:r>
          </w:p>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lastRenderedPageBreak/>
              <w:t>HORA TERMINO:</w:t>
            </w:r>
          </w:p>
        </w:tc>
        <w:tc>
          <w:tcPr>
            <w:tcW w:w="4554" w:type="dxa"/>
            <w:gridSpan w:val="3"/>
            <w:vAlign w:val="center"/>
          </w:tcPr>
          <w:p w:rsidR="00E249D2" w:rsidRPr="0084377E" w:rsidRDefault="00E249D2" w:rsidP="00925AC7">
            <w:pPr>
              <w:rPr>
                <w:rFonts w:cstheme="minorHAnsi"/>
              </w:rPr>
            </w:pPr>
            <w:r w:rsidRPr="0084377E">
              <w:rPr>
                <w:rFonts w:cstheme="minorHAnsi"/>
              </w:rPr>
              <w:t>13:00 hrs.</w:t>
            </w:r>
          </w:p>
        </w:tc>
      </w:tr>
    </w:tbl>
    <w:p w:rsidR="00E249D2" w:rsidRPr="0084377E" w:rsidRDefault="00E249D2" w:rsidP="00E249D2">
      <w:pPr>
        <w:rPr>
          <w:rFonts w:cstheme="minorHAnsi"/>
        </w:rPr>
      </w:pPr>
      <w:r w:rsidRPr="0084377E">
        <w:rPr>
          <w:rFonts w:cstheme="minorHAnsi"/>
        </w:rPr>
        <w:t>::::::::::::::::::::::::::::::::::::::::::::::::::::::::::::::::::::::::::::::::::::::::::::::::::::::::::::::::::::::::::::::::::::</w:t>
      </w:r>
    </w:p>
    <w:p w:rsidR="00E249D2" w:rsidRPr="0084377E" w:rsidRDefault="00E249D2" w:rsidP="00E249D2">
      <w:pPr>
        <w:rPr>
          <w:rFonts w:cstheme="minorHAnsi"/>
        </w:rPr>
      </w:pPr>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7"/>
        <w:gridCol w:w="2250"/>
        <w:gridCol w:w="54"/>
        <w:gridCol w:w="2223"/>
        <w:gridCol w:w="2277"/>
      </w:tblGrid>
      <w:tr w:rsidR="00E249D2" w:rsidRPr="0084377E" w:rsidTr="00925AC7">
        <w:tc>
          <w:tcPr>
            <w:tcW w:w="9108" w:type="dxa"/>
            <w:gridSpan w:val="6"/>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4"/>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segunda reunión</w:t>
            </w:r>
          </w:p>
        </w:tc>
        <w:tc>
          <w:tcPr>
            <w:tcW w:w="2331" w:type="dxa"/>
            <w:gridSpan w:val="3"/>
            <w:vAlign w:val="center"/>
          </w:tcPr>
          <w:p w:rsidR="00E249D2" w:rsidRPr="0084377E" w:rsidRDefault="00E249D2" w:rsidP="00925AC7">
            <w:pPr>
              <w:rPr>
                <w:rFonts w:cstheme="minorHAnsi"/>
              </w:rPr>
            </w:pPr>
            <w:r w:rsidRPr="0084377E">
              <w:rPr>
                <w:rFonts w:cstheme="minorHAnsi"/>
              </w:rPr>
              <w:t>fecha: 21/02/2011</w:t>
            </w:r>
          </w:p>
        </w:tc>
        <w:tc>
          <w:tcPr>
            <w:tcW w:w="2223" w:type="dxa"/>
            <w:vAlign w:val="center"/>
          </w:tcPr>
          <w:p w:rsidR="00E249D2" w:rsidRPr="0084377E" w:rsidRDefault="00E249D2" w:rsidP="00925AC7">
            <w:pPr>
              <w:rPr>
                <w:rFonts w:cstheme="minorHAnsi"/>
              </w:rPr>
            </w:pPr>
            <w:r w:rsidRPr="0084377E">
              <w:rPr>
                <w:rFonts w:cstheme="minorHAnsi"/>
              </w:rPr>
              <w:t>hora Inicio: 15.00</w:t>
            </w:r>
          </w:p>
        </w:tc>
        <w:tc>
          <w:tcPr>
            <w:tcW w:w="2277" w:type="dxa"/>
            <w:vAlign w:val="center"/>
          </w:tcPr>
          <w:p w:rsidR="00E249D2" w:rsidRPr="0084377E" w:rsidRDefault="00E249D2" w:rsidP="00925AC7">
            <w:pPr>
              <w:rPr>
                <w:rFonts w:cstheme="minorHAnsi"/>
              </w:rPr>
            </w:pPr>
            <w:r w:rsidRPr="0084377E">
              <w:rPr>
                <w:rFonts w:cstheme="minorHAnsi"/>
              </w:rPr>
              <w:t>lugar: SAG</w:t>
            </w:r>
          </w:p>
        </w:tc>
      </w:tr>
      <w:tr w:rsidR="00E249D2" w:rsidRPr="0084377E" w:rsidTr="00925AC7">
        <w:tc>
          <w:tcPr>
            <w:tcW w:w="9108" w:type="dxa"/>
            <w:gridSpan w:val="6"/>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4"/>
            <w:vAlign w:val="center"/>
          </w:tcPr>
          <w:p w:rsidR="00E249D2" w:rsidRPr="0084377E" w:rsidRDefault="00E249D2" w:rsidP="00925AC7">
            <w:pPr>
              <w:rPr>
                <w:rFonts w:cstheme="minorHAnsi"/>
              </w:rPr>
            </w:pPr>
            <w:r w:rsidRPr="0084377E">
              <w:rPr>
                <w:rFonts w:cstheme="minorHAnsi"/>
              </w:rPr>
              <w:t>SAG</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Eduardo Camacho</w:t>
            </w:r>
          </w:p>
        </w:tc>
        <w:tc>
          <w:tcPr>
            <w:tcW w:w="2304" w:type="dxa"/>
            <w:gridSpan w:val="2"/>
            <w:vAlign w:val="center"/>
          </w:tcPr>
          <w:p w:rsidR="00E249D2" w:rsidRPr="0084377E" w:rsidRDefault="00E249D2" w:rsidP="00925AC7">
            <w:pPr>
              <w:rPr>
                <w:rFonts w:cstheme="minorHAnsi"/>
              </w:rPr>
            </w:pPr>
            <w:r w:rsidRPr="0084377E">
              <w:rPr>
                <w:rFonts w:cstheme="minorHAnsi"/>
              </w:rPr>
              <w:t>Jefe unidad SIG</w:t>
            </w:r>
          </w:p>
        </w:tc>
        <w:tc>
          <w:tcPr>
            <w:tcW w:w="4500" w:type="dxa"/>
            <w:gridSpan w:val="2"/>
            <w:vAlign w:val="center"/>
          </w:tcPr>
          <w:p w:rsidR="00E249D2" w:rsidRPr="0084377E" w:rsidRDefault="00E249D2" w:rsidP="00925AC7">
            <w:pPr>
              <w:rPr>
                <w:rFonts w:cstheme="minorHAnsi"/>
              </w:rPr>
            </w:pPr>
            <w:r w:rsidRPr="0084377E">
              <w:rPr>
                <w:rFonts w:cstheme="minorHAnsi"/>
              </w:rPr>
              <w:t>Luis Vera</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Mauricio Castro</w:t>
            </w:r>
          </w:p>
        </w:tc>
        <w:tc>
          <w:tcPr>
            <w:tcW w:w="2304" w:type="dxa"/>
            <w:gridSpan w:val="2"/>
            <w:vAlign w:val="center"/>
          </w:tcPr>
          <w:p w:rsidR="00E249D2" w:rsidRPr="0084377E" w:rsidRDefault="00E249D2" w:rsidP="00925AC7">
            <w:pPr>
              <w:rPr>
                <w:rFonts w:cstheme="minorHAnsi"/>
              </w:rPr>
            </w:pPr>
            <w:r w:rsidRPr="0084377E">
              <w:rPr>
                <w:rFonts w:cstheme="minorHAnsi"/>
              </w:rPr>
              <w:t>Soporte Informático SIG</w:t>
            </w:r>
          </w:p>
        </w:tc>
        <w:tc>
          <w:tcPr>
            <w:tcW w:w="4500" w:type="dxa"/>
            <w:gridSpan w:val="2"/>
            <w:vAlign w:val="center"/>
          </w:tcPr>
          <w:p w:rsidR="00E249D2" w:rsidRPr="0084377E" w:rsidRDefault="00E249D2" w:rsidP="00925AC7">
            <w:pPr>
              <w:rPr>
                <w:rFonts w:cstheme="minorHAnsi"/>
              </w:rPr>
            </w:pPr>
            <w:r w:rsidRPr="0084377E">
              <w:rPr>
                <w:rFonts w:cstheme="minorHAnsi"/>
              </w:rPr>
              <w:t>Cristián Aqueveque</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p>
        </w:tc>
        <w:tc>
          <w:tcPr>
            <w:tcW w:w="2304" w:type="dxa"/>
            <w:gridSpan w:val="2"/>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p>
        </w:tc>
        <w:tc>
          <w:tcPr>
            <w:tcW w:w="2304" w:type="dxa"/>
            <w:gridSpan w:val="2"/>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4"/>
            <w:vAlign w:val="center"/>
          </w:tcPr>
          <w:p w:rsidR="00E249D2" w:rsidRPr="0084377E" w:rsidRDefault="00E249D2" w:rsidP="00925AC7">
            <w:pPr>
              <w:rPr>
                <w:rFonts w:cstheme="minorHAnsi"/>
              </w:rPr>
            </w:pPr>
            <w:r w:rsidRPr="0084377E">
              <w:rPr>
                <w:rFonts w:cstheme="minorHAnsi"/>
              </w:rPr>
              <w:lastRenderedPageBreak/>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Aclaraciones</w:t>
            </w: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reunión se realiza en el marco del proyecto denominado “Unificación de Plataformas SIG”, Ministerio de Agricultura y tiene por objeto responder a las inquietudes generadas en el Servicio Agrícola y Ganadero - SAG al intentar completar  la encuesta que persigue levantar la información ligada a las plataformas SIG que posee la institución.</w:t>
            </w:r>
          </w:p>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r w:rsidRPr="0084377E">
              <w:rPr>
                <w:rFonts w:cstheme="minorHAnsi"/>
              </w:rPr>
              <w:t xml:space="preserve">Como un objetivo global para el año 2014 dentro del SAG, es que de todos los proyectos que en terreno requieran de coordenadas geográficas se van a traspasar a una base de datos institucional, con la salvedad de que sean sólo aquellos que necesitan un análisis espacial.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r w:rsidRPr="0084377E">
              <w:rPr>
                <w:rFonts w:cstheme="minorHAnsi"/>
              </w:rPr>
              <w:t>Con respecto al equipamiento del SAG, específicamente se consulta por los GPS, se deben considerar solo los de la unidad SIG o a nivel de servicio, se aclara que para efectos posteriores del análisis de información se debe responder por todos los GPS que posee. En este mismo contexto se especifica que los equipos de escritorio se deben detallar los del SIG en la encuesta a nivel central más los de los coordinadores SIG en las 4 divisiones técnicas (estas son división de semillas, agrícolas y  forestales, protección pecuaria y recursos naturales) y por último los de los encargados regionales que no se dedican 100% a labores relacionadas con los SIG.</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relación al equipamiento no tiene dedicación exclusiva para el SIG más bien es compartido. Un ejemplo de ello es la base de datos Oracle y los servidores. La base de datos Postgre funciona haciendo un espejo de la base de datos Oracle para poder espacializar los datos usando Postgre</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A grandes rasgos se estima el costo total de aplicación llamada SAG-SIT es de alrededor de $15.000.000 (quince millones de pesos),  la mayor inversión radica en el desarrollo del modulo de cambio de DATUM, ya que sólo para adquirir lo puntos se gastaron $5.000.000 (cinco millones de pesos). Esto implica que esta aplicación tiene cambio de DATUM de 7 parámetros a partir de los 3 entregados por el IGM.</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Con respecto a las licencias de ArcView 3.x se empezaron a actualizar hasta llegar a ArcGis, este costo fue menor porque como estrategia comercial de ESRI se costeo la actualización de una llave y se actualizaron el resto de las llaves del SAG. El software ERDAS fue donado el año 1994 por los franceses.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el contexto del proyecto de recuperación de suelos degradados, el uso de imágenes satelitales como una herramienta de gestión se aplica al dibujar un polígono con la información, a diferencia de antes que sólo se tomaba un punto de control. En este polígono se realizan análisis posteriores como que se realicen las actividades de manejo adecuadas para el tipo de suelo y el grado de erosión de los mismos. Los semilleros es otro proyecto que se desea especializar.</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En relación con los proyectos a futuro se encuentra el de especialización de viñas de todo el país. Proyecto que se encuentra inserto en el programa estratégico del gobierno del Sr. Sebastián Piñera, esta cuenta con financiamiento interno e externo, en forma externa se encargarán de mantener actualizada toda la base de datos proporcionada por el SAG.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información adquirida por el SAG para gestión interna son las cartas del IGM 1:50000 y 1:250000 que  se encuentran corregidas, los predios 1:20000 y la de uso del suelo adquiridas a CIREN y el catastro frutícola de la VI adquirido recientemente con un costo de 3.800.000 (tres millones ochocientos mil pesos).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No se realizan comentarios ni consultas respecto a este ítem.</w:t>
            </w:r>
          </w:p>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lastRenderedPageBreak/>
              <w:t>Actividades Pendientes: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Para un análisis posterior un buen ejemplo de integración entre servicios pertenecientes al ministerio de agricultura entre CIREN y SAG sería uno a nivel de producción de información y otro a nivel de uso para la gestión.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Compromiso del SAG es entregar vía mail la encuesta el viernes 25 de febrero del presente.</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A modo no generar confusión en el llenado de  la encuesta en lo referente a información en el  titulo Datos / Información Georreferenciada Existente se debe tomar como la información base o consumida de otras instituciones.</w:t>
            </w:r>
          </w:p>
          <w:p w:rsidR="00E249D2" w:rsidRPr="0084377E" w:rsidRDefault="00E249D2" w:rsidP="00925AC7">
            <w:pPr>
              <w:rPr>
                <w:rFonts w:cstheme="minorHAnsi"/>
              </w:rPr>
            </w:pPr>
          </w:p>
        </w:tc>
      </w:tr>
      <w:tr w:rsidR="00E249D2" w:rsidRPr="0084377E" w:rsidTr="00925AC7">
        <w:trPr>
          <w:trHeight w:val="200"/>
        </w:trPr>
        <w:tc>
          <w:tcPr>
            <w:tcW w:w="4554" w:type="dxa"/>
            <w:gridSpan w:val="3"/>
            <w:vAlign w:val="center"/>
          </w:tcPr>
          <w:p w:rsidR="00E249D2" w:rsidRPr="0084377E" w:rsidRDefault="00E249D2" w:rsidP="00925AC7">
            <w:pPr>
              <w:rPr>
                <w:rFonts w:cstheme="minorHAnsi"/>
              </w:rPr>
            </w:pPr>
            <w:r w:rsidRPr="0084377E">
              <w:rPr>
                <w:rFonts w:cstheme="minorHAnsi"/>
              </w:rPr>
              <w:t>HORA TERMINO:</w:t>
            </w:r>
          </w:p>
        </w:tc>
        <w:tc>
          <w:tcPr>
            <w:tcW w:w="4554" w:type="dxa"/>
            <w:gridSpan w:val="3"/>
            <w:vAlign w:val="center"/>
          </w:tcPr>
          <w:p w:rsidR="00E249D2" w:rsidRPr="0084377E" w:rsidRDefault="00E249D2" w:rsidP="00925AC7">
            <w:pPr>
              <w:rPr>
                <w:rFonts w:cstheme="minorHAnsi"/>
              </w:rPr>
            </w:pPr>
            <w:r w:rsidRPr="0084377E">
              <w:rPr>
                <w:rFonts w:cstheme="minorHAnsi"/>
              </w:rPr>
              <w:t>16.30 hrs.</w:t>
            </w:r>
          </w:p>
        </w:tc>
      </w:tr>
    </w:tbl>
    <w:p w:rsidR="00E249D2" w:rsidRPr="0084377E" w:rsidRDefault="00E249D2" w:rsidP="00E249D2">
      <w:pPr>
        <w:rPr>
          <w:rFonts w:cstheme="minorHAnsi"/>
        </w:rPr>
      </w:pPr>
      <w:r w:rsidRPr="0084377E">
        <w:rPr>
          <w:rFonts w:cstheme="minorHAnsi"/>
        </w:rPr>
        <w:br w:type="page"/>
      </w:r>
    </w:p>
    <w:p w:rsidR="00E249D2" w:rsidRPr="0084377E" w:rsidRDefault="00E249D2" w:rsidP="00E249D2">
      <w:pPr>
        <w:pStyle w:val="Ttulo2"/>
      </w:pPr>
      <w:bookmarkStart w:id="608" w:name="_Toc287344390"/>
      <w:bookmarkStart w:id="609" w:name="_Toc290252098"/>
      <w:bookmarkStart w:id="610" w:name="_Toc302636452"/>
      <w:r w:rsidRPr="0084377E">
        <w:lastRenderedPageBreak/>
        <w:t>FUNDACIÓN PARA LA INNOVACIÓN AGRARIA, FIA</w:t>
      </w:r>
      <w:bookmarkEnd w:id="608"/>
      <w:bookmarkEnd w:id="609"/>
      <w:bookmarkEnd w:id="610"/>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2"/>
            <w:vAlign w:val="center"/>
          </w:tcPr>
          <w:p w:rsidR="00E249D2" w:rsidRPr="0084377E" w:rsidRDefault="00E249D2" w:rsidP="00925AC7">
            <w:pPr>
              <w:rPr>
                <w:rFonts w:cstheme="minorHAnsi"/>
              </w:rPr>
            </w:pPr>
            <w:r w:rsidRPr="0084377E">
              <w:rPr>
                <w:rFonts w:cstheme="minorHAnsi"/>
              </w:rPr>
              <w:t xml:space="preserve">fecha: 17/02/2011 </w:t>
            </w:r>
          </w:p>
        </w:tc>
        <w:tc>
          <w:tcPr>
            <w:tcW w:w="2223" w:type="dxa"/>
            <w:vAlign w:val="center"/>
          </w:tcPr>
          <w:p w:rsidR="00E249D2" w:rsidRPr="0084377E" w:rsidRDefault="00E249D2" w:rsidP="00925AC7">
            <w:pPr>
              <w:rPr>
                <w:rFonts w:cstheme="minorHAnsi"/>
              </w:rPr>
            </w:pPr>
            <w:r w:rsidRPr="0084377E">
              <w:rPr>
                <w:rFonts w:cstheme="minorHAnsi"/>
              </w:rPr>
              <w:t>hora Inicio: 15:oo</w:t>
            </w:r>
          </w:p>
        </w:tc>
        <w:tc>
          <w:tcPr>
            <w:tcW w:w="2277" w:type="dxa"/>
            <w:vAlign w:val="center"/>
          </w:tcPr>
          <w:p w:rsidR="00E249D2" w:rsidRPr="0084377E" w:rsidRDefault="00E249D2" w:rsidP="00925AC7">
            <w:pPr>
              <w:rPr>
                <w:rFonts w:cstheme="minorHAnsi"/>
              </w:rPr>
            </w:pPr>
            <w:r w:rsidRPr="0084377E">
              <w:rPr>
                <w:rFonts w:cstheme="minorHAnsi"/>
              </w:rPr>
              <w:t>lugar: FIA</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Fundación de INnovación agraria - fia</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Rodrigo Rojas</w:t>
            </w:r>
          </w:p>
        </w:tc>
        <w:tc>
          <w:tcPr>
            <w:tcW w:w="4500"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Roberto Oliva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w:t>
            </w:r>
            <w:r w:rsidRPr="0084377E">
              <w:rPr>
                <w:rFonts w:cstheme="minorHAnsi"/>
              </w:rPr>
              <w:lastRenderedPageBreak/>
              <w:t xml:space="preserve">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Institución que tiene por finalidad entregar apoyo económico a las iniciativas presentadas por los usuarios que tengan relación con el área de innovación en cualquier ámbito del sector piscisilvoagropecuario.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Cuentan con instrumentos que permiten clasificar las iniciativas en diversas líneas de inversión.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Las iniciativas e instrumentos fueron territorializadas por un profesional FIA hasta el año 2006, actividad consistente en agregar puntos por cada iniciativa en una base cartográfica nacional escala 1:50.000 del IGM.</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La información se ingresa a una  aplicación Web que trabaja en base a líneas de comandos de programación.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información disponible en la Web entrega información referida a la ubicación, el rubro y los montos involucrados en las iniciativas financiadas por la fundación.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También se puede consultar la cantidad de proyectos existente en cada comuna, con su nombre y su descripción.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En la actualidad, esta tarea no se realiza debido a que no forma parte de las actividades formales de la institución.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Las bases de datos asociadas a la información en la versión WEB no fueron vinculadas a la base de datos madre que maneja el equipo de informática de la fundación.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Capacidades Profesionales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No existe una unidad dedicada a la generación y mantención de información territorial  y/o cartográfica</w:t>
            </w:r>
          </w:p>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lastRenderedPageBreak/>
              <w:t>HORA TERMINO:</w:t>
            </w:r>
          </w:p>
        </w:tc>
        <w:tc>
          <w:tcPr>
            <w:tcW w:w="4554" w:type="dxa"/>
            <w:gridSpan w:val="3"/>
            <w:vAlign w:val="center"/>
          </w:tcPr>
          <w:p w:rsidR="00E249D2" w:rsidRPr="0084377E" w:rsidRDefault="00E249D2" w:rsidP="00925AC7">
            <w:pPr>
              <w:rPr>
                <w:rFonts w:cstheme="minorHAnsi"/>
              </w:rPr>
            </w:pPr>
            <w:r w:rsidRPr="0084377E">
              <w:rPr>
                <w:rFonts w:cstheme="minorHAnsi"/>
              </w:rPr>
              <w:t>16.00 hrs.</w:t>
            </w:r>
          </w:p>
        </w:tc>
      </w:tr>
    </w:tbl>
    <w:p w:rsidR="00E249D2" w:rsidRPr="0084377E" w:rsidRDefault="00E249D2" w:rsidP="00E249D2">
      <w:pPr>
        <w:rPr>
          <w:rFonts w:cstheme="minorHAnsi"/>
        </w:rPr>
      </w:pPr>
      <w:r w:rsidRPr="0084377E">
        <w:rPr>
          <w:rFonts w:cstheme="minorHAnsi"/>
        </w:rPr>
        <w:t>::::::::::::::::::::::::::::::::::::::::::::::::::::::::::::::::::::::::::::::::::::::::::::::::::::::::::::::::::::::::::::::::::::</w:t>
      </w:r>
    </w:p>
    <w:p w:rsidR="00E249D2" w:rsidRPr="0084377E" w:rsidRDefault="00E249D2" w:rsidP="00E249D2">
      <w:pPr>
        <w:rPr>
          <w:rFonts w:cstheme="minorHAnsi"/>
        </w:rPr>
      </w:pPr>
      <w:r w:rsidRPr="0084377E">
        <w:rPr>
          <w:rFonts w:cstheme="minorHAnsi"/>
        </w:rPr>
        <w:br w:type="page"/>
      </w:r>
    </w:p>
    <w:p w:rsidR="00E249D2" w:rsidRPr="0084377E" w:rsidRDefault="00E249D2" w:rsidP="00E249D2">
      <w:pPr>
        <w:pStyle w:val="Ttulo2"/>
      </w:pPr>
      <w:bookmarkStart w:id="611" w:name="_Toc287344391"/>
      <w:bookmarkStart w:id="612" w:name="_Toc290252099"/>
      <w:bookmarkStart w:id="613" w:name="_Toc302636453"/>
      <w:r w:rsidRPr="0084377E">
        <w:lastRenderedPageBreak/>
        <w:t>CENTRO DE INFORMACIÓN DE RECURSOS NATURALES, CIREN</w:t>
      </w:r>
      <w:bookmarkEnd w:id="611"/>
      <w:bookmarkEnd w:id="612"/>
      <w:bookmarkEnd w:id="613"/>
    </w:p>
    <w:p w:rsidR="00E249D2" w:rsidRPr="0084377E" w:rsidRDefault="00E249D2" w:rsidP="00E249D2">
      <w:pPr>
        <w:rPr>
          <w:rFonts w:cstheme="minorHAnsi"/>
        </w:rPr>
      </w:pPr>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2"/>
            <w:vAlign w:val="center"/>
          </w:tcPr>
          <w:p w:rsidR="00E249D2" w:rsidRPr="0084377E" w:rsidRDefault="00E249D2" w:rsidP="00925AC7">
            <w:pPr>
              <w:rPr>
                <w:rFonts w:cstheme="minorHAnsi"/>
              </w:rPr>
            </w:pPr>
            <w:r w:rsidRPr="0084377E">
              <w:rPr>
                <w:rFonts w:cstheme="minorHAnsi"/>
              </w:rPr>
              <w:t>fecha: 28/02/2011</w:t>
            </w:r>
          </w:p>
        </w:tc>
        <w:tc>
          <w:tcPr>
            <w:tcW w:w="2223" w:type="dxa"/>
            <w:vAlign w:val="center"/>
          </w:tcPr>
          <w:p w:rsidR="00E249D2" w:rsidRPr="0084377E" w:rsidRDefault="00E249D2" w:rsidP="00925AC7">
            <w:pPr>
              <w:rPr>
                <w:rFonts w:cstheme="minorHAnsi"/>
              </w:rPr>
            </w:pPr>
            <w:r w:rsidRPr="0084377E">
              <w:rPr>
                <w:rFonts w:cstheme="minorHAnsi"/>
              </w:rPr>
              <w:t>hora Inicio: 11.00</w:t>
            </w:r>
          </w:p>
        </w:tc>
        <w:tc>
          <w:tcPr>
            <w:tcW w:w="2277" w:type="dxa"/>
            <w:vAlign w:val="center"/>
          </w:tcPr>
          <w:p w:rsidR="00E249D2" w:rsidRPr="0084377E" w:rsidRDefault="00E249D2" w:rsidP="00925AC7">
            <w:pPr>
              <w:rPr>
                <w:rFonts w:cstheme="minorHAnsi"/>
              </w:rPr>
            </w:pPr>
            <w:r w:rsidRPr="0084377E">
              <w:rPr>
                <w:rFonts w:cstheme="minorHAnsi"/>
              </w:rPr>
              <w:t>lugar: CIREN</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Ciren</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Adriano Torres</w:t>
            </w:r>
          </w:p>
        </w:tc>
        <w:tc>
          <w:tcPr>
            <w:tcW w:w="4500" w:type="dxa"/>
            <w:gridSpan w:val="2"/>
            <w:vAlign w:val="center"/>
          </w:tcPr>
          <w:p w:rsidR="00E249D2" w:rsidRPr="0084377E" w:rsidRDefault="00E249D2" w:rsidP="00925AC7">
            <w:pPr>
              <w:rPr>
                <w:rFonts w:cstheme="minorHAnsi"/>
              </w:rPr>
            </w:pPr>
            <w:r w:rsidRPr="0084377E">
              <w:rPr>
                <w:rFonts w:cstheme="minorHAnsi"/>
              </w:rPr>
              <w:t>Luis Vera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Héctor Sáez</w:t>
            </w:r>
          </w:p>
        </w:tc>
        <w:tc>
          <w:tcPr>
            <w:tcW w:w="4500" w:type="dxa"/>
            <w:gridSpan w:val="2"/>
            <w:vAlign w:val="center"/>
          </w:tcPr>
          <w:p w:rsidR="00E249D2" w:rsidRPr="0084377E" w:rsidRDefault="00E249D2" w:rsidP="00925AC7">
            <w:pPr>
              <w:rPr>
                <w:rFonts w:cstheme="minorHAnsi"/>
              </w:rPr>
            </w:pPr>
            <w:r w:rsidRPr="0084377E">
              <w:rPr>
                <w:rFonts w:cstheme="minorHAnsi"/>
              </w:rPr>
              <w:t>Cristián Aqueveque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Marcelo Duran</w:t>
            </w: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Carlos Sepúlveda</w:t>
            </w: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Pedro Muñoz</w:t>
            </w:r>
          </w:p>
        </w:tc>
        <w:tc>
          <w:tcPr>
            <w:tcW w:w="4500" w:type="dxa"/>
            <w:gridSpan w:val="2"/>
            <w:vAlign w:val="center"/>
          </w:tcPr>
          <w:p w:rsidR="00E249D2" w:rsidRPr="0084377E" w:rsidRDefault="00E249D2" w:rsidP="00925AC7">
            <w:pPr>
              <w:rPr>
                <w:rFonts w:cstheme="minorHAnsi"/>
              </w:rPr>
            </w:pP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 </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El Centro de Información de Recursos Naturales - CIREN es una corporación de derecho privado, sin fines de lucro, que tiene como misión facilitar la toma de decisiones en los procesos de preinversión relacionados con el uso de los recursos naturales, colaborando así con el Estado en el desarrollo económico sustentable de Chile. Para esta tarea, recopila, actualiza y difunde información sobre los recursos naturales existentes, a fin de mantener un inventario organizado de estos datos como patrimonio nacional a disposición del  sector público y privado. Para esto y como prioridad para el actual gobierno se va a concentrar en CIREN toda la información de los otros servicios del agro a través de una Infraestructura de Datos Espaciales – IDE.</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Para esto CIREN, se ha ido estructurando para que en un momento del tiempo de soporte a este IDE institucional y pase a ser el organismo administrador de la información. El modelo de organigrama institucional aplicado esta conformado por 4 gerencias, donde las principales son la gerencia de tecnologías la cual es la encargada de la generación de información, gerencia comercial que esta enfocada a la venta de información dirigida por la necesidad de los clientes, la gerencia de administración y finanzas y por último la gerencia de estudios y proyectos. </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En procesos críticos se utilizan Software licenciados dentro de los utilizados  están: ArcGIS,  ER Mapper </w:t>
            </w:r>
            <w:r w:rsidRPr="0084377E">
              <w:rPr>
                <w:rFonts w:cstheme="minorHAnsi"/>
              </w:rPr>
              <w:lastRenderedPageBreak/>
              <w:t>sistema de proceso digital de imágenes, teledetección y composición cartográfica, Erdas destinado al tratamiento de imágenes de satélite o fotografías aéreas.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trabaja con  gvSIG y como apoyo PostGIS, Quantum GIS, WCS.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Todo lo que se puede realizar con software libre se hace a través de ellos. Sólo se renuevan las licencias necesarias, ya que si no los cotos serian muy elevados.</w:t>
            </w:r>
          </w:p>
          <w:p w:rsidR="00E249D2" w:rsidRPr="0084377E" w:rsidRDefault="00E249D2" w:rsidP="00925AC7">
            <w:pPr>
              <w:rPr>
                <w:rFonts w:cstheme="minorHAnsi"/>
              </w:rPr>
            </w:pPr>
            <w:r w:rsidRPr="0084377E">
              <w:rPr>
                <w:rFonts w:cstheme="minorHAnsi"/>
              </w:rPr>
              <w:t xml:space="preserve"> </w:t>
            </w: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Por lo antes expuesto el objetivo general de esta IDE es la estandarización para  la generación y uso de la información geoespacial, de modo de permitir su interoperabilidad entre los diferentes organismos públicos, a través de la generación de un conjunto de normas  que constituyan un protocolo que de soporte técnico de la Infraestructura de Datos Espaciales, con respecto a lo anterior se detalla lo siguiente:</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Para la unificación de datos se debe hablar de un protocolo para trabajar en las distintas escalas aplicables dentro de los organismo dependientes del Ministerio</w:t>
            </w:r>
          </w:p>
          <w:p w:rsidR="00E249D2" w:rsidRPr="0084377E" w:rsidRDefault="00E249D2" w:rsidP="00925AC7">
            <w:pPr>
              <w:rPr>
                <w:rFonts w:cstheme="minorHAnsi"/>
              </w:rPr>
            </w:pPr>
            <w:r w:rsidRPr="0084377E">
              <w:rPr>
                <w:rFonts w:cstheme="minorHAnsi"/>
              </w:rPr>
              <w:t>Hacer mención en la definición de escalas de representación y escalas de reconocimiento ya que el desplazamiento va ir de acuerdo a la escala de reconocimiento</w:t>
            </w:r>
          </w:p>
          <w:p w:rsidR="00E249D2" w:rsidRPr="0084377E" w:rsidRDefault="00E249D2" w:rsidP="00925AC7">
            <w:pPr>
              <w:rPr>
                <w:rFonts w:cstheme="minorHAnsi"/>
              </w:rPr>
            </w:pPr>
            <w:r w:rsidRPr="0084377E">
              <w:rPr>
                <w:rFonts w:cstheme="minorHAnsi"/>
              </w:rPr>
              <w:t>Para tener disponible la información raster en la web se debe aplicar un protocolo para hacerla visible ya que es distinto hablar de precisión que resolución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este contexto se plantea un desafío en las etapas posteriores,  toda aquella información que tenga relevancia en la toma de decisiones, y que debe estar disponible para todos los usuarios del Ministerio de éAgricultura, tiene que homologarse para pasar a conformar esta IDE, pero este significa un costo… Quién asume esto?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Una de las problemáticas que se expone y que se logra visualizar por parte de CIREN corresponde a la duplicidad en la generación de información e incompatibilidades técnicas que impiden un expedito traspaso y el uso compartido de los datos geoespaciales existentes, redundando en la falta de eficiencia en el uso de los recursos ministeriales en las distintas instituciones dependientes, así como, en el desaprovechamiento de las potencialidades que representa el uso de las tecnologías de la información y comunicación para el apoyo a la toma de decisiones en el ámbito territorial. Específicamente se menciona:</w:t>
            </w:r>
          </w:p>
          <w:p w:rsidR="00E249D2" w:rsidRPr="0084377E" w:rsidRDefault="00E249D2" w:rsidP="00925AC7">
            <w:pPr>
              <w:rPr>
                <w:rFonts w:cstheme="minorHAnsi"/>
              </w:rPr>
            </w:pPr>
            <w:r w:rsidRPr="0084377E">
              <w:rPr>
                <w:rFonts w:cstheme="minorHAnsi"/>
              </w:rPr>
              <w:t>Las disparidad en la capacitación de los profesionales relacionados con los SIG en las distintas instituciones</w:t>
            </w:r>
          </w:p>
          <w:p w:rsidR="00E249D2" w:rsidRPr="0084377E" w:rsidRDefault="00E249D2" w:rsidP="00925AC7">
            <w:pPr>
              <w:rPr>
                <w:rFonts w:cstheme="minorHAnsi"/>
              </w:rPr>
            </w:pPr>
            <w:r w:rsidRPr="0084377E">
              <w:rPr>
                <w:rFonts w:cstheme="minorHAnsi"/>
              </w:rPr>
              <w:t>La falta de conocimientos en temas relacionados con el significado de la  implementación de una Infraestructura de Datos Espaciales</w:t>
            </w:r>
          </w:p>
          <w:p w:rsidR="00E249D2" w:rsidRPr="0084377E" w:rsidRDefault="00E249D2" w:rsidP="00925AC7">
            <w:pPr>
              <w:rPr>
                <w:rFonts w:cstheme="minorHAnsi"/>
              </w:rPr>
            </w:pPr>
            <w:r w:rsidRPr="0084377E">
              <w:rPr>
                <w:rFonts w:cstheme="minorHAnsi"/>
              </w:rPr>
              <w:t xml:space="preserve">El manejo en las bases de datos que soportan las capas de información </w:t>
            </w:r>
          </w:p>
          <w:p w:rsidR="00E249D2" w:rsidRPr="0084377E" w:rsidRDefault="00E249D2" w:rsidP="00925AC7">
            <w:pPr>
              <w:rPr>
                <w:rFonts w:cstheme="minorHAnsi"/>
              </w:rPr>
            </w:pPr>
            <w:r w:rsidRPr="0084377E">
              <w:rPr>
                <w:rFonts w:cstheme="minorHAnsi"/>
              </w:rPr>
              <w:t>La utilización de Google Earth, para la utilización de coordenadas geográficas siendo que este tiene una proyección cilíndrica</w:t>
            </w:r>
          </w:p>
          <w:p w:rsidR="00E249D2" w:rsidRPr="0084377E" w:rsidRDefault="00E249D2" w:rsidP="00925AC7">
            <w:pPr>
              <w:rPr>
                <w:rFonts w:cstheme="minorHAnsi"/>
              </w:rPr>
            </w:pPr>
            <w:r w:rsidRPr="0084377E">
              <w:rPr>
                <w:rFonts w:cstheme="minorHAnsi"/>
              </w:rPr>
              <w:t>El trabajo aislado de los profesionales dentro de las instituciones dificulta el cruce de la información ya que cada uno trabaja a sus propios criterios y necesidades.</w:t>
            </w:r>
          </w:p>
          <w:p w:rsidR="00E249D2" w:rsidRPr="0084377E" w:rsidRDefault="00E249D2" w:rsidP="00925AC7">
            <w:pPr>
              <w:rPr>
                <w:rFonts w:cstheme="minorHAnsi"/>
              </w:rPr>
            </w:pPr>
            <w:r w:rsidRPr="0084377E">
              <w:rPr>
                <w:rFonts w:cstheme="minorHAnsi"/>
              </w:rPr>
              <w:t>Problemas de conectividad en las regiones más aisladas.</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Actividades Pendientes: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fija una segunda reunión el día jueves 03 de marzo del presente a las 14:30 hrs., para ahondar en temas relacionados con el campo de acción, misión, proyectos a futuros y la presentación de la DEMO realizada por CIREN.</w:t>
            </w:r>
          </w:p>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t>HORA TERMINO:</w:t>
            </w:r>
          </w:p>
        </w:tc>
        <w:tc>
          <w:tcPr>
            <w:tcW w:w="4554" w:type="dxa"/>
            <w:gridSpan w:val="3"/>
            <w:vAlign w:val="center"/>
          </w:tcPr>
          <w:p w:rsidR="00E249D2" w:rsidRPr="0084377E" w:rsidRDefault="00E249D2" w:rsidP="00925AC7">
            <w:pPr>
              <w:rPr>
                <w:rFonts w:cstheme="minorHAnsi"/>
              </w:rPr>
            </w:pPr>
            <w:r w:rsidRPr="0084377E">
              <w:rPr>
                <w:rFonts w:cstheme="minorHAnsi"/>
              </w:rPr>
              <w:t>13.00 hrs.</w:t>
            </w:r>
          </w:p>
        </w:tc>
      </w:tr>
    </w:tbl>
    <w:p w:rsidR="00E249D2" w:rsidRPr="0084377E" w:rsidRDefault="00E249D2" w:rsidP="00E249D2">
      <w:pPr>
        <w:rPr>
          <w:rFonts w:cstheme="minorHAnsi"/>
        </w:rPr>
      </w:pPr>
      <w:r w:rsidRPr="0084377E">
        <w:rPr>
          <w:rFonts w:cstheme="minorHAnsi"/>
        </w:rPr>
        <w:t>::::::::::::::::::::::::::::::::::::::::::::::::::::::::::::::::::::::::::::::::::::::::::::::::::::::::::::::::::::::::::::::::::::</w:t>
      </w:r>
    </w:p>
    <w:tbl>
      <w:tblPr>
        <w:tblW w:w="91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lastRenderedPageBreak/>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SEGUNDA reunión</w:t>
            </w:r>
          </w:p>
        </w:tc>
        <w:tc>
          <w:tcPr>
            <w:tcW w:w="2331" w:type="dxa"/>
            <w:gridSpan w:val="2"/>
            <w:vAlign w:val="center"/>
          </w:tcPr>
          <w:p w:rsidR="00E249D2" w:rsidRPr="0084377E" w:rsidRDefault="00E249D2" w:rsidP="00925AC7">
            <w:pPr>
              <w:rPr>
                <w:rFonts w:cstheme="minorHAnsi"/>
              </w:rPr>
            </w:pPr>
            <w:r w:rsidRPr="0084377E">
              <w:rPr>
                <w:rFonts w:cstheme="minorHAnsi"/>
              </w:rPr>
              <w:t xml:space="preserve">fecha: 03/03/2011 </w:t>
            </w:r>
          </w:p>
        </w:tc>
        <w:tc>
          <w:tcPr>
            <w:tcW w:w="2223" w:type="dxa"/>
            <w:vAlign w:val="center"/>
          </w:tcPr>
          <w:p w:rsidR="00E249D2" w:rsidRPr="0084377E" w:rsidRDefault="00E249D2" w:rsidP="00925AC7">
            <w:pPr>
              <w:rPr>
                <w:rFonts w:cstheme="minorHAnsi"/>
              </w:rPr>
            </w:pPr>
            <w:r w:rsidRPr="0084377E">
              <w:rPr>
                <w:rFonts w:cstheme="minorHAnsi"/>
              </w:rPr>
              <w:t>hora Inicio: 14:40</w:t>
            </w:r>
          </w:p>
        </w:tc>
        <w:tc>
          <w:tcPr>
            <w:tcW w:w="2277" w:type="dxa"/>
            <w:vAlign w:val="center"/>
          </w:tcPr>
          <w:p w:rsidR="00E249D2" w:rsidRPr="0084377E" w:rsidRDefault="00E249D2" w:rsidP="00925AC7">
            <w:pPr>
              <w:rPr>
                <w:rFonts w:cstheme="minorHAnsi"/>
              </w:rPr>
            </w:pPr>
            <w:r w:rsidRPr="0084377E">
              <w:rPr>
                <w:rFonts w:cstheme="minorHAnsi"/>
              </w:rPr>
              <w:t xml:space="preserve">lugar: CIREN </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Centro de información de recursos naturales – ciren</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Adriano Torres</w:t>
            </w:r>
          </w:p>
        </w:tc>
        <w:tc>
          <w:tcPr>
            <w:tcW w:w="4500"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Pedro Muñoz</w:t>
            </w: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Marcelo Duran</w:t>
            </w: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Carlos Sepúlveda</w:t>
            </w:r>
          </w:p>
        </w:tc>
        <w:tc>
          <w:tcPr>
            <w:tcW w:w="4500" w:type="dxa"/>
            <w:gridSpan w:val="2"/>
            <w:vAlign w:val="center"/>
          </w:tcPr>
          <w:p w:rsidR="00E249D2" w:rsidRPr="0084377E" w:rsidRDefault="00E249D2" w:rsidP="00925AC7">
            <w:pPr>
              <w:rPr>
                <w:rFonts w:cstheme="minorHAnsi"/>
              </w:rPr>
            </w:pPr>
            <w:r w:rsidRPr="0084377E">
              <w:rPr>
                <w:rFonts w:cstheme="minorHAnsi"/>
              </w:rPr>
              <w:t>Roberto Oliva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Héctor Sáez</w:t>
            </w:r>
          </w:p>
        </w:tc>
        <w:tc>
          <w:tcPr>
            <w:tcW w:w="4500" w:type="dxa"/>
            <w:gridSpan w:val="2"/>
            <w:vAlign w:val="center"/>
          </w:tcPr>
          <w:p w:rsidR="00E249D2" w:rsidRPr="0084377E" w:rsidRDefault="00E249D2" w:rsidP="00925AC7">
            <w:pPr>
              <w:rPr>
                <w:rFonts w:cstheme="minorHAnsi"/>
              </w:rPr>
            </w:pP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Aclaraciones</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reunión se realiza en el marco del proyecto denominado “Unificación de Plataformas SIG”, Ministerio de Agricultura y tiene por objeto responder a las inquietudes generadas en el Servicio Agrícola y Ganadero - SAG al intentar completar  la encuesta que persigue levantar la información ligada a las plataformas SIG que posee la institución.</w:t>
            </w: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No se ha recibido en CIREN el resumen o minuta de la primera reunión realizada con el equipo de ADEVCOM.</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la reunión se realiza una parte la presentación efectuada al equipo directivo para dar cuenta del estado de avance de la IDE en CIREN y en el MINAGRI.</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preparación de la IDE para el MINAGRI se encuentra en manos de CIREN, debido a que su equipo está dedicado íntegramente a los procesos de geomática.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La información de MINAGRI en su conjunto se encuentra accesible pero no disponible, falta homogenizar plataformas, bases de datos y sistemas de administración, además, dicha información se encuentra repetida en mucha unidades y no se conoce cual de ellas es la versión final.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Desde el punto de vista de la encuesta, se sugiere que se complemente con un diccionario o descripción de los campos que deben ser llenados, para facilitar e identificar claramente lo que se esta preguntando.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Algunas necesidades que detectan CIREN al revisar la información disponible en MINAGRI en su conjunto es:</w:t>
            </w:r>
          </w:p>
          <w:p w:rsidR="00E249D2" w:rsidRPr="0084377E" w:rsidRDefault="00E249D2" w:rsidP="00925AC7">
            <w:pPr>
              <w:rPr>
                <w:rFonts w:cstheme="minorHAnsi"/>
              </w:rPr>
            </w:pPr>
            <w:r w:rsidRPr="0084377E">
              <w:rPr>
                <w:rFonts w:cstheme="minorHAnsi"/>
              </w:rPr>
              <w:t>Poca accesibilidad</w:t>
            </w:r>
          </w:p>
          <w:p w:rsidR="00E249D2" w:rsidRPr="0084377E" w:rsidRDefault="00E249D2" w:rsidP="00925AC7">
            <w:pPr>
              <w:rPr>
                <w:rFonts w:cstheme="minorHAnsi"/>
              </w:rPr>
            </w:pPr>
            <w:r w:rsidRPr="0084377E">
              <w:rPr>
                <w:rFonts w:cstheme="minorHAnsi"/>
              </w:rPr>
              <w:t>Definición de estándares</w:t>
            </w:r>
          </w:p>
          <w:p w:rsidR="00E249D2" w:rsidRPr="0084377E" w:rsidRDefault="00E249D2" w:rsidP="00925AC7">
            <w:pPr>
              <w:rPr>
                <w:rFonts w:cstheme="minorHAnsi"/>
              </w:rPr>
            </w:pPr>
            <w:r w:rsidRPr="0084377E">
              <w:rPr>
                <w:rFonts w:cstheme="minorHAnsi"/>
              </w:rPr>
              <w:t>Contar con niveles de seguridad de los datos</w:t>
            </w:r>
          </w:p>
          <w:p w:rsidR="00E249D2" w:rsidRPr="0084377E" w:rsidRDefault="00E249D2" w:rsidP="00925AC7">
            <w:pPr>
              <w:rPr>
                <w:rFonts w:cstheme="minorHAnsi"/>
              </w:rPr>
            </w:pPr>
            <w:r w:rsidRPr="0084377E">
              <w:rPr>
                <w:rFonts w:cstheme="minorHAnsi"/>
              </w:rPr>
              <w:t>Regularizar licencias de SIG, lo que implica combinar entre versiones libres y licenciadas.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Actualmente en CIREN se trabaja con software licenciado como ArcGis y el TNTmips entre otros y con versiones OPENSOURSE como GVsig y Quantun.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A futuro se prevé masificar el uso de los software libre,  dejando solo los procesos más complejos para aquellas versiones licenciadas.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Existe programada alguna inversión para recursos informáticos como:</w:t>
            </w:r>
          </w:p>
          <w:p w:rsidR="00E249D2" w:rsidRPr="0084377E" w:rsidRDefault="00E249D2" w:rsidP="00925AC7">
            <w:pPr>
              <w:rPr>
                <w:rFonts w:cstheme="minorHAnsi"/>
              </w:rPr>
            </w:pPr>
            <w:r w:rsidRPr="0084377E">
              <w:rPr>
                <w:rFonts w:cstheme="minorHAnsi"/>
              </w:rPr>
              <w:t xml:space="preserve">Renovación de servidores </w:t>
            </w:r>
          </w:p>
          <w:p w:rsidR="00E249D2" w:rsidRPr="0084377E" w:rsidRDefault="00E249D2" w:rsidP="00925AC7">
            <w:pPr>
              <w:rPr>
                <w:rFonts w:cstheme="minorHAnsi"/>
              </w:rPr>
            </w:pPr>
            <w:r w:rsidRPr="0084377E">
              <w:rPr>
                <w:rFonts w:cstheme="minorHAnsi"/>
              </w:rPr>
              <w:t>Nueva red de 1 gbps.</w:t>
            </w:r>
          </w:p>
          <w:p w:rsidR="00E249D2" w:rsidRPr="0084377E" w:rsidRDefault="00E249D2" w:rsidP="00925AC7">
            <w:pPr>
              <w:rPr>
                <w:rFonts w:cstheme="minorHAnsi"/>
              </w:rPr>
            </w:pPr>
            <w:r w:rsidRPr="0084377E">
              <w:rPr>
                <w:rFonts w:cstheme="minorHAnsi"/>
              </w:rPr>
              <w:t>Reubicación de sala de servidores.</w:t>
            </w:r>
          </w:p>
          <w:p w:rsidR="00E249D2" w:rsidRPr="0084377E" w:rsidRDefault="00E249D2" w:rsidP="00925AC7">
            <w:pPr>
              <w:rPr>
                <w:rFonts w:cstheme="minorHAnsi"/>
              </w:rPr>
            </w:pPr>
            <w:r w:rsidRPr="0084377E">
              <w:rPr>
                <w:rFonts w:cstheme="minorHAnsi"/>
              </w:rPr>
              <w:t>Renovación de equipos.</w:t>
            </w:r>
          </w:p>
          <w:p w:rsidR="00E249D2" w:rsidRPr="0084377E" w:rsidRDefault="00E249D2" w:rsidP="00925AC7">
            <w:pPr>
              <w:rPr>
                <w:rFonts w:cstheme="minorHAnsi"/>
              </w:rPr>
            </w:pPr>
            <w:r w:rsidRPr="0084377E">
              <w:rPr>
                <w:rFonts w:cstheme="minorHAnsi"/>
              </w:rPr>
              <w:t>Licencias de SIG.</w:t>
            </w:r>
          </w:p>
          <w:p w:rsidR="00E249D2" w:rsidRPr="0084377E" w:rsidRDefault="00E249D2" w:rsidP="00925AC7">
            <w:pPr>
              <w:rPr>
                <w:rFonts w:cstheme="minorHAnsi"/>
              </w:rPr>
            </w:pPr>
            <w:r w:rsidRPr="0084377E">
              <w:rPr>
                <w:rFonts w:cstheme="minorHAnsi"/>
              </w:rPr>
              <w:t xml:space="preserve">Equipamiento portátil y multimedia </w:t>
            </w:r>
          </w:p>
          <w:p w:rsidR="00E249D2" w:rsidRPr="0084377E" w:rsidRDefault="00E249D2" w:rsidP="00925AC7">
            <w:pPr>
              <w:rPr>
                <w:rFonts w:cstheme="minorHAnsi"/>
              </w:rPr>
            </w:pPr>
            <w:r w:rsidRPr="0084377E">
              <w:rPr>
                <w:rFonts w:cstheme="minorHAnsi"/>
              </w:rPr>
              <w:t>Homologación tecnológica de S.O, ofimática y gráficos.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Desde el punto de vista de la encuesta, se solicita aclarar que equipamiento y software debe ser incluido, todos los equipos que poseen alguna aplicación de Geomática o solo aquellos destinados 100% al uso y generación de información territorial.</w:t>
            </w:r>
          </w:p>
          <w:p w:rsidR="00E249D2" w:rsidRPr="0084377E" w:rsidRDefault="00E249D2" w:rsidP="00925AC7">
            <w:pPr>
              <w:rPr>
                <w:rFonts w:cstheme="minorHAnsi"/>
              </w:rPr>
            </w:pPr>
            <w:r w:rsidRPr="0084377E">
              <w:rPr>
                <w:rFonts w:cstheme="minorHAnsi"/>
              </w:rPr>
              <w:t xml:space="preserve">  </w:t>
            </w: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En CIREN se define una IDE como el conjunto de técnicas, políticas y acuerdos institucionales destinados a facilitar la disponibilidad y el acceso a la información.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También se presentan los estados de avance ligados al desarrollo de las IDE, los cuales pasan por la presentación de desarrollo de la iniciativa, generación de esquemas de desarrollo, propuesta de componentes que estructuran la IDE y como se administran con el SIG. También se han realizado las primeras </w:t>
            </w:r>
            <w:r w:rsidRPr="0084377E">
              <w:rPr>
                <w:rFonts w:cstheme="minorHAnsi"/>
              </w:rPr>
              <w:lastRenderedPageBreak/>
              <w:t>reuniones de coordinación y un piloto con la información interna de CIREN.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Este piloto considera los siguientes pasos:</w:t>
            </w:r>
          </w:p>
          <w:p w:rsidR="00E249D2" w:rsidRPr="0084377E" w:rsidRDefault="00E249D2" w:rsidP="00925AC7">
            <w:pPr>
              <w:rPr>
                <w:rFonts w:cstheme="minorHAnsi"/>
              </w:rPr>
            </w:pPr>
            <w:r w:rsidRPr="0084377E">
              <w:rPr>
                <w:rFonts w:cstheme="minorHAnsi"/>
              </w:rPr>
              <w:t>Configuración de equipos.</w:t>
            </w:r>
          </w:p>
          <w:p w:rsidR="00E249D2" w:rsidRPr="0084377E" w:rsidRDefault="00E249D2" w:rsidP="00925AC7">
            <w:pPr>
              <w:rPr>
                <w:rFonts w:cstheme="minorHAnsi"/>
              </w:rPr>
            </w:pPr>
            <w:r w:rsidRPr="0084377E">
              <w:rPr>
                <w:rFonts w:cstheme="minorHAnsi"/>
              </w:rPr>
              <w:t>Reestructuración de la gerencia tecnológica.</w:t>
            </w:r>
          </w:p>
          <w:p w:rsidR="00E249D2" w:rsidRPr="0084377E" w:rsidRDefault="00E249D2" w:rsidP="00925AC7">
            <w:pPr>
              <w:rPr>
                <w:rFonts w:cstheme="minorHAnsi"/>
              </w:rPr>
            </w:pPr>
            <w:r w:rsidRPr="0084377E">
              <w:rPr>
                <w:rFonts w:cstheme="minorHAnsi"/>
              </w:rPr>
              <w:t>Desarrollo de servicios IDE de imágenes y vectores.</w:t>
            </w:r>
          </w:p>
          <w:p w:rsidR="00E249D2" w:rsidRPr="0084377E" w:rsidRDefault="00E249D2" w:rsidP="00925AC7">
            <w:pPr>
              <w:rPr>
                <w:rFonts w:cstheme="minorHAnsi"/>
              </w:rPr>
            </w:pPr>
            <w:r w:rsidRPr="0084377E">
              <w:rPr>
                <w:rFonts w:cstheme="minorHAnsi"/>
              </w:rPr>
              <w:t>Homologación de información,</w:t>
            </w:r>
          </w:p>
          <w:p w:rsidR="00E249D2" w:rsidRPr="0084377E" w:rsidRDefault="00E249D2" w:rsidP="00925AC7">
            <w:pPr>
              <w:rPr>
                <w:rFonts w:cstheme="minorHAnsi"/>
              </w:rPr>
            </w:pPr>
            <w:r w:rsidRPr="0084377E">
              <w:rPr>
                <w:rFonts w:cstheme="minorHAnsi"/>
              </w:rPr>
              <w:t>Definición de flujos y normas.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Alguna de las información generada por CIREN que se transforma en IDE patrimonial es:</w:t>
            </w:r>
          </w:p>
          <w:p w:rsidR="00E249D2" w:rsidRPr="0084377E" w:rsidRDefault="00E249D2" w:rsidP="00925AC7">
            <w:pPr>
              <w:rPr>
                <w:rFonts w:cstheme="minorHAnsi"/>
              </w:rPr>
            </w:pPr>
            <w:r w:rsidRPr="0084377E">
              <w:rPr>
                <w:rFonts w:cstheme="minorHAnsi"/>
              </w:rPr>
              <w:t>División Política Administrativa, escala 1:20.000</w:t>
            </w:r>
          </w:p>
          <w:p w:rsidR="00E249D2" w:rsidRPr="0084377E" w:rsidRDefault="00E249D2" w:rsidP="00925AC7">
            <w:pPr>
              <w:rPr>
                <w:rFonts w:cstheme="minorHAnsi"/>
              </w:rPr>
            </w:pPr>
            <w:r w:rsidRPr="0084377E">
              <w:rPr>
                <w:rFonts w:cstheme="minorHAnsi"/>
              </w:rPr>
              <w:t>Suelos,  escala 1:10.000 y 1:20.000 dependiendo de la región.</w:t>
            </w:r>
          </w:p>
          <w:p w:rsidR="00E249D2" w:rsidRPr="0084377E" w:rsidRDefault="00E249D2" w:rsidP="00925AC7">
            <w:pPr>
              <w:rPr>
                <w:rFonts w:cstheme="minorHAnsi"/>
              </w:rPr>
            </w:pPr>
            <w:r w:rsidRPr="0084377E">
              <w:rPr>
                <w:rFonts w:cstheme="minorHAnsi"/>
              </w:rPr>
              <w:t>Propiedad, escala 1:10.000 y 1:20.000 dependiendo de la región.</w:t>
            </w:r>
          </w:p>
          <w:p w:rsidR="00E249D2" w:rsidRPr="0084377E" w:rsidRDefault="00E249D2" w:rsidP="00925AC7">
            <w:pPr>
              <w:rPr>
                <w:rFonts w:cstheme="minorHAnsi"/>
              </w:rPr>
            </w:pPr>
            <w:r w:rsidRPr="0084377E">
              <w:rPr>
                <w:rFonts w:cstheme="minorHAnsi"/>
              </w:rPr>
              <w:t>Catastro Frutícola,  escala 1:10.000 y 1:20.000 dependiendo de la región.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Desde el punto de vista de la encuesta, se generan consultas referidas a que tipo de productos se debe detallar, los que están ligados a la sala de ventas o a las cubiertas digitales que se identifican como parte del giro del negocio.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Existen complicaciones  respectos de cómo llenar la encuesta en el área RRNN, debido a que el personal de CIREN, es muy quisquilloso en los temas asociados a sueldos, por lo que se cree que es una pregunta que no será completada por parte de los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Situación similar ocurre con los nombres, con las profesiones y con los niveles de experiencia o capacitación.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Resulta complejo completar esta sección de la encuesta por  que prácticamente todo el personal de CIREN (más de 60 personas) responde a actividades geomáticas.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Se acuerda que CIREN modifique las preguntas consideradas como complejas para ellos, agregando campos de información, generando alternativas de respuestas y denominando genéricamente a los profesionales catastrados.  </w:t>
            </w:r>
          </w:p>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lastRenderedPageBreak/>
              <w:t>HORA TERMINO:</w:t>
            </w:r>
          </w:p>
        </w:tc>
        <w:tc>
          <w:tcPr>
            <w:tcW w:w="4554" w:type="dxa"/>
            <w:gridSpan w:val="3"/>
            <w:vAlign w:val="center"/>
          </w:tcPr>
          <w:p w:rsidR="00E249D2" w:rsidRPr="0084377E" w:rsidRDefault="00E249D2" w:rsidP="00925AC7">
            <w:pPr>
              <w:rPr>
                <w:rFonts w:cstheme="minorHAnsi"/>
              </w:rPr>
            </w:pPr>
            <w:r w:rsidRPr="0084377E">
              <w:rPr>
                <w:rFonts w:cstheme="minorHAnsi"/>
              </w:rPr>
              <w:t>16:30 hrs.</w:t>
            </w:r>
          </w:p>
        </w:tc>
      </w:tr>
    </w:tbl>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Default="00E249D2" w:rsidP="00E249D2">
      <w:pPr>
        <w:rPr>
          <w:rFonts w:asciiTheme="majorHAnsi" w:eastAsiaTheme="majorEastAsia" w:hAnsiTheme="majorHAnsi" w:cstheme="majorBidi"/>
          <w:b/>
          <w:bCs/>
          <w:color w:val="4F81BD" w:themeColor="accent1"/>
          <w:sz w:val="26"/>
          <w:szCs w:val="26"/>
        </w:rPr>
      </w:pPr>
      <w:bookmarkStart w:id="614" w:name="_Toc287257840"/>
      <w:bookmarkStart w:id="615" w:name="_Toc287344392"/>
      <w:bookmarkStart w:id="616" w:name="_Toc290252100"/>
      <w:r>
        <w:br w:type="page"/>
      </w:r>
    </w:p>
    <w:p w:rsidR="00E249D2" w:rsidRPr="0084377E" w:rsidRDefault="00E249D2" w:rsidP="00E249D2">
      <w:pPr>
        <w:pStyle w:val="Ttulo2"/>
      </w:pPr>
      <w:bookmarkStart w:id="617" w:name="_Toc302636454"/>
      <w:r w:rsidRPr="0084377E">
        <w:lastRenderedPageBreak/>
        <w:t xml:space="preserve">INSTITUTO FORESTAL, </w:t>
      </w:r>
      <w:bookmarkEnd w:id="614"/>
      <w:r w:rsidRPr="0084377E">
        <w:t>INFOR</w:t>
      </w:r>
      <w:bookmarkEnd w:id="615"/>
      <w:bookmarkEnd w:id="616"/>
      <w:bookmarkEnd w:id="617"/>
    </w:p>
    <w:p w:rsidR="00E249D2" w:rsidRPr="0084377E" w:rsidRDefault="00E249D2" w:rsidP="00E249D2">
      <w:pPr>
        <w:rPr>
          <w:rFonts w:cstheme="minorHAnsi"/>
        </w:rPr>
      </w:pPr>
    </w:p>
    <w:tbl>
      <w:tblPr>
        <w:tblW w:w="9487"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487"/>
      </w:tblGrid>
      <w:tr w:rsidR="00E249D2" w:rsidRPr="0084377E" w:rsidTr="00925AC7">
        <w:trPr>
          <w:trHeight w:val="465"/>
        </w:trPr>
        <w:tc>
          <w:tcPr>
            <w:tcW w:w="9487" w:type="dxa"/>
          </w:tcPr>
          <w:p w:rsidR="00E249D2" w:rsidRPr="0084377E" w:rsidRDefault="00E249D2" w:rsidP="00925AC7">
            <w:pPr>
              <w:rPr>
                <w:rFonts w:cstheme="minorHAnsi"/>
              </w:rPr>
            </w:pPr>
          </w:p>
          <w:tbl>
            <w:tblPr>
              <w:tblW w:w="9108" w:type="dxa"/>
              <w:tblLayout w:type="fixed"/>
              <w:tblLook w:val="01E0" w:firstRow="1" w:lastRow="1" w:firstColumn="1" w:lastColumn="1" w:noHBand="0" w:noVBand="0"/>
            </w:tblPr>
            <w:tblGrid>
              <w:gridCol w:w="2125"/>
              <w:gridCol w:w="2180"/>
              <w:gridCol w:w="249"/>
              <w:gridCol w:w="1789"/>
              <w:gridCol w:w="2094"/>
              <w:gridCol w:w="671"/>
            </w:tblGrid>
            <w:tr w:rsidR="00E249D2" w:rsidRPr="0084377E" w:rsidTr="00925AC7">
              <w:trPr>
                <w:gridAfter w:val="1"/>
                <w:wAfter w:w="671" w:type="dxa"/>
                <w:trHeight w:val="369"/>
              </w:trPr>
              <w:tc>
                <w:tcPr>
                  <w:tcW w:w="8437"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gridAfter w:val="1"/>
                <w:wAfter w:w="671" w:type="dxa"/>
                <w:trHeight w:val="505"/>
              </w:trPr>
              <w:tc>
                <w:tcPr>
                  <w:tcW w:w="4305" w:type="dxa"/>
                  <w:gridSpan w:val="2"/>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132" w:type="dxa"/>
                  <w:gridSpan w:val="3"/>
                </w:tcPr>
                <w:p w:rsidR="00E249D2" w:rsidRPr="0084377E" w:rsidRDefault="00E249D2" w:rsidP="00925AC7">
                  <w:pPr>
                    <w:rPr>
                      <w:rFonts w:cstheme="minorHAnsi"/>
                    </w:rPr>
                  </w:pPr>
                  <w:r w:rsidRPr="0084377E">
                    <w:rPr>
                      <w:rFonts w:cstheme="minorHAnsi"/>
                    </w:rPr>
                    <w:t>DESARROLLADOR: ADEVCOM</w:t>
                  </w:r>
                </w:p>
              </w:tc>
            </w:tr>
            <w:tr w:rsidR="00E249D2" w:rsidRPr="0084377E" w:rsidTr="00925AC7">
              <w:trPr>
                <w:gridAfter w:val="1"/>
                <w:wAfter w:w="671" w:type="dxa"/>
              </w:trPr>
              <w:tc>
                <w:tcPr>
                  <w:tcW w:w="2125" w:type="dxa"/>
                  <w:vAlign w:val="center"/>
                </w:tcPr>
                <w:p w:rsidR="00E249D2" w:rsidRPr="0084377E" w:rsidRDefault="00E249D2" w:rsidP="00925AC7">
                  <w:pPr>
                    <w:rPr>
                      <w:rFonts w:cstheme="minorHAnsi"/>
                    </w:rPr>
                  </w:pPr>
                  <w:r w:rsidRPr="0084377E">
                    <w:rPr>
                      <w:rFonts w:cstheme="minorHAnsi"/>
                    </w:rPr>
                    <w:t>BITACORA primera reunión</w:t>
                  </w:r>
                </w:p>
              </w:tc>
              <w:tc>
                <w:tcPr>
                  <w:tcW w:w="2180" w:type="dxa"/>
                  <w:vAlign w:val="center"/>
                </w:tcPr>
                <w:p w:rsidR="00E249D2" w:rsidRPr="0084377E" w:rsidRDefault="00E249D2" w:rsidP="00925AC7">
                  <w:pPr>
                    <w:rPr>
                      <w:rFonts w:cstheme="minorHAnsi"/>
                    </w:rPr>
                  </w:pPr>
                  <w:r w:rsidRPr="0084377E">
                    <w:rPr>
                      <w:rFonts w:cstheme="minorHAnsi"/>
                    </w:rPr>
                    <w:t>fecha: 01/03/2011</w:t>
                  </w:r>
                </w:p>
              </w:tc>
              <w:tc>
                <w:tcPr>
                  <w:tcW w:w="2038" w:type="dxa"/>
                  <w:gridSpan w:val="2"/>
                  <w:vAlign w:val="center"/>
                </w:tcPr>
                <w:p w:rsidR="00E249D2" w:rsidRPr="0084377E" w:rsidRDefault="00E249D2" w:rsidP="00925AC7">
                  <w:pPr>
                    <w:rPr>
                      <w:rFonts w:cstheme="minorHAnsi"/>
                    </w:rPr>
                  </w:pPr>
                  <w:r w:rsidRPr="0084377E">
                    <w:rPr>
                      <w:rFonts w:cstheme="minorHAnsi"/>
                    </w:rPr>
                    <w:t>hora Inicio: 16.00</w:t>
                  </w:r>
                </w:p>
              </w:tc>
              <w:tc>
                <w:tcPr>
                  <w:tcW w:w="2094" w:type="dxa"/>
                  <w:vAlign w:val="center"/>
                </w:tcPr>
                <w:p w:rsidR="00E249D2" w:rsidRPr="0084377E" w:rsidRDefault="00E249D2" w:rsidP="00925AC7">
                  <w:pPr>
                    <w:rPr>
                      <w:rFonts w:cstheme="minorHAnsi"/>
                    </w:rPr>
                  </w:pPr>
                  <w:r w:rsidRPr="0084377E">
                    <w:rPr>
                      <w:rFonts w:cstheme="minorHAnsi"/>
                    </w:rPr>
                    <w:t>lugar: Gerencia Valdivia - INFOR</w:t>
                  </w:r>
                </w:p>
              </w:tc>
            </w:tr>
            <w:tr w:rsidR="00E249D2" w:rsidRPr="0084377E" w:rsidTr="00925AC7">
              <w:trPr>
                <w:gridAfter w:val="1"/>
                <w:wAfter w:w="671" w:type="dxa"/>
              </w:trPr>
              <w:tc>
                <w:tcPr>
                  <w:tcW w:w="8437"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gridAfter w:val="1"/>
                <w:wAfter w:w="671" w:type="dxa"/>
                <w:trHeight w:val="200"/>
              </w:trPr>
              <w:tc>
                <w:tcPr>
                  <w:tcW w:w="4305" w:type="dxa"/>
                  <w:gridSpan w:val="2"/>
                  <w:vAlign w:val="center"/>
                </w:tcPr>
                <w:p w:rsidR="00E249D2" w:rsidRPr="0084377E" w:rsidRDefault="00E249D2" w:rsidP="00925AC7">
                  <w:pPr>
                    <w:rPr>
                      <w:rFonts w:cstheme="minorHAnsi"/>
                    </w:rPr>
                  </w:pPr>
                  <w:r w:rsidRPr="0084377E">
                    <w:rPr>
                      <w:rFonts w:cstheme="minorHAnsi"/>
                    </w:rPr>
                    <w:t>CONAF</w:t>
                  </w:r>
                </w:p>
              </w:tc>
              <w:tc>
                <w:tcPr>
                  <w:tcW w:w="4132" w:type="dxa"/>
                  <w:gridSpan w:val="3"/>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gridAfter w:val="1"/>
                <w:wAfter w:w="671" w:type="dxa"/>
                <w:trHeight w:val="200"/>
              </w:trPr>
              <w:tc>
                <w:tcPr>
                  <w:tcW w:w="4305" w:type="dxa"/>
                  <w:gridSpan w:val="2"/>
                  <w:vAlign w:val="center"/>
                </w:tcPr>
                <w:p w:rsidR="00E249D2" w:rsidRPr="0084377E" w:rsidRDefault="00E249D2" w:rsidP="00925AC7">
                  <w:pPr>
                    <w:rPr>
                      <w:rFonts w:cstheme="minorHAnsi"/>
                    </w:rPr>
                  </w:pPr>
                  <w:r w:rsidRPr="0084377E">
                    <w:rPr>
                      <w:rFonts w:cstheme="minorHAnsi"/>
                    </w:rPr>
                    <w:t>Yasna Rojas</w:t>
                  </w:r>
                </w:p>
              </w:tc>
              <w:tc>
                <w:tcPr>
                  <w:tcW w:w="4132" w:type="dxa"/>
                  <w:gridSpan w:val="3"/>
                  <w:vAlign w:val="center"/>
                </w:tcPr>
                <w:p w:rsidR="00E249D2" w:rsidRPr="0084377E" w:rsidRDefault="00E249D2" w:rsidP="00925AC7">
                  <w:pPr>
                    <w:rPr>
                      <w:rFonts w:cstheme="minorHAnsi"/>
                    </w:rPr>
                  </w:pPr>
                  <w:r w:rsidRPr="0084377E">
                    <w:rPr>
                      <w:rFonts w:cstheme="minorHAnsi"/>
                    </w:rPr>
                    <w:t>Luis Vera</w:t>
                  </w:r>
                </w:p>
              </w:tc>
            </w:tr>
            <w:tr w:rsidR="00E249D2" w:rsidRPr="0084377E" w:rsidTr="00925AC7">
              <w:trPr>
                <w:gridAfter w:val="1"/>
                <w:wAfter w:w="671" w:type="dxa"/>
                <w:trHeight w:val="200"/>
              </w:trPr>
              <w:tc>
                <w:tcPr>
                  <w:tcW w:w="4305" w:type="dxa"/>
                  <w:gridSpan w:val="2"/>
                  <w:vAlign w:val="center"/>
                </w:tcPr>
                <w:p w:rsidR="00E249D2" w:rsidRPr="0084377E" w:rsidRDefault="00E249D2" w:rsidP="00925AC7">
                  <w:pPr>
                    <w:rPr>
                      <w:rFonts w:cstheme="minorHAnsi"/>
                    </w:rPr>
                  </w:pPr>
                  <w:r w:rsidRPr="0084377E">
                    <w:rPr>
                      <w:rFonts w:cstheme="minorHAnsi"/>
                    </w:rPr>
                    <w:t>Marjorie Martin</w:t>
                  </w:r>
                </w:p>
              </w:tc>
              <w:tc>
                <w:tcPr>
                  <w:tcW w:w="4132" w:type="dxa"/>
                  <w:gridSpan w:val="3"/>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gridAfter w:val="1"/>
                <w:wAfter w:w="671" w:type="dxa"/>
                <w:trHeight w:val="200"/>
              </w:trPr>
              <w:tc>
                <w:tcPr>
                  <w:tcW w:w="4305" w:type="dxa"/>
                  <w:gridSpan w:val="2"/>
                  <w:vAlign w:val="center"/>
                </w:tcPr>
                <w:p w:rsidR="00E249D2" w:rsidRPr="0084377E" w:rsidRDefault="00E249D2" w:rsidP="00925AC7">
                  <w:pPr>
                    <w:rPr>
                      <w:rFonts w:cstheme="minorHAnsi"/>
                    </w:rPr>
                  </w:pPr>
                </w:p>
              </w:tc>
              <w:tc>
                <w:tcPr>
                  <w:tcW w:w="4132" w:type="dxa"/>
                  <w:gridSpan w:val="3"/>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gridAfter w:val="1"/>
                <w:wAfter w:w="671" w:type="dxa"/>
                <w:trHeight w:val="200"/>
              </w:trPr>
              <w:tc>
                <w:tcPr>
                  <w:tcW w:w="4305" w:type="dxa"/>
                  <w:gridSpan w:val="2"/>
                  <w:vAlign w:val="center"/>
                </w:tcPr>
                <w:p w:rsidR="00E249D2" w:rsidRPr="0084377E" w:rsidRDefault="00E249D2" w:rsidP="00925AC7">
                  <w:pPr>
                    <w:rPr>
                      <w:rFonts w:cstheme="minorHAnsi"/>
                    </w:rPr>
                  </w:pPr>
                </w:p>
              </w:tc>
              <w:tc>
                <w:tcPr>
                  <w:tcW w:w="4132" w:type="dxa"/>
                  <w:gridSpan w:val="3"/>
                  <w:vAlign w:val="center"/>
                </w:tcPr>
                <w:p w:rsidR="00E249D2" w:rsidRPr="0084377E" w:rsidRDefault="00E249D2" w:rsidP="00925AC7">
                  <w:pPr>
                    <w:rPr>
                      <w:rFonts w:cstheme="minorHAnsi"/>
                    </w:rPr>
                  </w:pPr>
                </w:p>
              </w:tc>
            </w:tr>
            <w:tr w:rsidR="00E249D2" w:rsidRPr="0084377E" w:rsidTr="00925AC7">
              <w:trPr>
                <w:gridAfter w:val="1"/>
                <w:wAfter w:w="671" w:type="dxa"/>
                <w:trHeight w:val="200"/>
              </w:trPr>
              <w:tc>
                <w:tcPr>
                  <w:tcW w:w="4305" w:type="dxa"/>
                  <w:gridSpan w:val="2"/>
                  <w:vAlign w:val="center"/>
                </w:tcPr>
                <w:p w:rsidR="00E249D2" w:rsidRPr="0084377E" w:rsidRDefault="00E249D2" w:rsidP="00925AC7">
                  <w:pPr>
                    <w:rPr>
                      <w:rFonts w:cstheme="minorHAnsi"/>
                    </w:rPr>
                  </w:pPr>
                  <w:r w:rsidRPr="0084377E">
                    <w:rPr>
                      <w:rFonts w:cstheme="minorHAnsi"/>
                    </w:rPr>
                    <w:t>Tipo de Reunión</w:t>
                  </w:r>
                </w:p>
              </w:tc>
              <w:tc>
                <w:tcPr>
                  <w:tcW w:w="4132" w:type="dxa"/>
                  <w:gridSpan w:val="3"/>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gridAfter w:val="1"/>
                <w:wAfter w:w="671" w:type="dxa"/>
                <w:trHeight w:val="200"/>
              </w:trPr>
              <w:tc>
                <w:tcPr>
                  <w:tcW w:w="8437" w:type="dxa"/>
                  <w:gridSpan w:val="5"/>
                  <w:vAlign w:val="center"/>
                </w:tcPr>
                <w:p w:rsidR="00E249D2" w:rsidRPr="0084377E" w:rsidRDefault="00E249D2" w:rsidP="00925AC7">
                  <w:pPr>
                    <w:rPr>
                      <w:rFonts w:cstheme="minorHAnsi"/>
                    </w:rPr>
                  </w:pPr>
                </w:p>
              </w:tc>
            </w:tr>
            <w:tr w:rsidR="00E249D2" w:rsidRPr="0084377E" w:rsidTr="00925AC7">
              <w:trPr>
                <w:gridAfter w:val="1"/>
                <w:wAfter w:w="671" w:type="dxa"/>
                <w:trHeight w:val="200"/>
              </w:trPr>
              <w:tc>
                <w:tcPr>
                  <w:tcW w:w="8437"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realizando consultas por parte de la empresa y aclaraciones por parte de los profesionales del servicio</w:t>
                  </w:r>
                </w:p>
              </w:tc>
            </w:tr>
            <w:tr w:rsidR="00E249D2" w:rsidRPr="0084377E" w:rsidTr="00925AC7">
              <w:trPr>
                <w:gridAfter w:val="1"/>
                <w:wAfter w:w="671" w:type="dxa"/>
                <w:trHeight w:val="200"/>
              </w:trPr>
              <w:tc>
                <w:tcPr>
                  <w:tcW w:w="8437" w:type="dxa"/>
                  <w:gridSpan w:val="5"/>
                </w:tcPr>
                <w:p w:rsidR="00E249D2" w:rsidRPr="0084377E" w:rsidRDefault="00E249D2" w:rsidP="00925AC7">
                  <w:pPr>
                    <w:rPr>
                      <w:rFonts w:cstheme="minorHAnsi"/>
                    </w:rPr>
                  </w:pPr>
                  <w:r w:rsidRPr="0084377E">
                    <w:rPr>
                      <w:rFonts w:cstheme="minorHAnsi"/>
                    </w:rPr>
                    <w:lastRenderedPageBreak/>
                    <w:t>El Instituto Forestal (INFOR) es un instituto tecnológico de investigación del Estado de Chile, adscrito al Ministerio de Agricultura. Nace el año 1961 como proyecto FAO, creándose oficialmente el año 1965. Es una corporación de derecho privado, sin fines de lucro, que tiene como misión “crear y transferir conocimientos científicos y tecnológicos de excelencia para el uso sostenible de los recursos y ecosistemas forestales, el desarrollo de productos y los servicios derivados; así como, generar información relevante para el sector forestal, en los ámbitos económico, social y ambiental. INFOR cuenta con un Directorio que es presidido por el Ministro de Agricultura.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2.</w:t>
                  </w:r>
                  <w:r w:rsidRPr="0084377E">
                    <w:rPr>
                      <w:rFonts w:cstheme="minorHAnsi"/>
                    </w:rPr>
                    <w:tab/>
                    <w:t>La sede central de INFOR se encuentra en Concepción, y se descentraliza en cinco sedes: Gerencia Regional Diaguitas (La Serena), Gerencia Regional Metropolitana (Santiago), Gerencia Regional Bío Bío (Concepción), Gerencia Regional Valdivia y Subgerencia Regional Patagonia (Coihaique). INFOR, lleva registros de corta y reforestación de planaciones entre las regiones de Valparaíso y la Región de Los Lagos.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3.</w:t>
                  </w:r>
                  <w:r w:rsidRPr="0084377E">
                    <w:rPr>
                      <w:rFonts w:cstheme="minorHAnsi"/>
                    </w:rPr>
                    <w:tab/>
                    <w:t>En la sede de Valdivia, existe una Unidad SIG formalmente creada a partir de la Unidad de Catastro. En ella trabajan seis personas durante el año y entrega, además, soporte al resto de los proyectos que se desarrollan. Desde la generación del proyecto de Bosque Nativo (CONAF-CONAMA) se comenzó a consolidar su funcionamiento, al orientarse al análisis, catastro y registro cartográfico de las plantaciones forestales. Adicionalmente, se han realizado estudios con imágenes satelitales para análisis de plagas en plantaciones y para incendios forestales, degradación de los bosques, biomasa (energía). Para el desarrollo de los proyectos se usa normalmente cartografía para su representación, utilizándose el software ARC-GIS. Se informa que en la sede de Concepción, también se trabaja o se cuenta con una unidad SIG.</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4.</w:t>
                  </w:r>
                  <w:r w:rsidRPr="0084377E">
                    <w:rPr>
                      <w:rFonts w:cstheme="minorHAnsi"/>
                    </w:rPr>
                    <w:tab/>
                    <w:t>Entre los proyectos que se destacan en el uso de SIG e imágenes satelitales, se encuentra el “El Programa de Inventario Continuo de los Recursos Asociados a los Ecosistemas Forestales” (</w:t>
                  </w:r>
                  <w:hyperlink r:id="rId184" w:history="1">
                    <w:r w:rsidRPr="0084377E">
                      <w:rPr>
                        <w:rFonts w:cstheme="minorHAnsi"/>
                      </w:rPr>
                      <w:t>www.laaldeaforestal.cl</w:t>
                    </w:r>
                  </w:hyperlink>
                  <w:r w:rsidRPr="0084377E">
                    <w:rPr>
                      <w:rFonts w:cstheme="minorHAnsi"/>
                    </w:rPr>
                    <w:t xml:space="preserve">). Su objetivo es la readecuación, ampliación, integración y mejoramiento de la calidad y accesibilidad de las bases de datos de productos forestales, para integrarse a redes de información conocimiento del Agro. Dicho sitio proveerá de información técnica, económica, educativa y ambiental para apoyar la implementación de la Ley de Bosque Nativo, con el propósito </w:t>
                  </w:r>
                  <w:r w:rsidRPr="0084377E">
                    <w:rPr>
                      <w:rFonts w:cstheme="minorHAnsi"/>
                    </w:rPr>
                    <w:lastRenderedPageBreak/>
                    <w:t>de obtener los productos adecuados a cada condición del bosque.</w:t>
                  </w:r>
                </w:p>
                <w:p w:rsidR="00E249D2" w:rsidRPr="0084377E" w:rsidRDefault="00E249D2" w:rsidP="00925AC7">
                  <w:pPr>
                    <w:rPr>
                      <w:rFonts w:cstheme="minorHAnsi"/>
                    </w:rPr>
                  </w:pPr>
                  <w:r w:rsidRPr="0084377E">
                    <w:rPr>
                      <w:rFonts w:cstheme="minorHAnsi"/>
                    </w:rPr>
                    <w:t xml:space="preserve">   </w:t>
                  </w:r>
                </w:p>
                <w:p w:rsidR="00E249D2" w:rsidRPr="0084377E" w:rsidRDefault="00E249D2" w:rsidP="00925AC7">
                  <w:pPr>
                    <w:rPr>
                      <w:rFonts w:cstheme="minorHAnsi"/>
                    </w:rPr>
                  </w:pPr>
                  <w:r w:rsidRPr="0084377E">
                    <w:rPr>
                      <w:rFonts w:cstheme="minorHAnsi"/>
                    </w:rPr>
                    <w:t>5.</w:t>
                  </w:r>
                  <w:r w:rsidRPr="0084377E">
                    <w:rPr>
                      <w:rFonts w:cstheme="minorHAnsi"/>
                    </w:rPr>
                    <w:tab/>
                    <w:t>Se informa que se ha invertido recursos para la adquisición de servidores, a fin de subir la información cartográfica que se genere y las imágenes satelitales que se están adquiriendo (para dos o tres regiones por año).   Además, se comenta que se ha firmado un Convenio con el Servicio Aerofotogramétrico (SAF), que permitiría a INFOR acceder a imágenes y servicios a un precio preferencial. Las imágenes que se adquieren son Lansat.  La Información que genera INFOR se encuentra parcialmente para acceso público y en general se permite disponible a través de perfiles específicos.</w:t>
                  </w:r>
                </w:p>
                <w:p w:rsidR="00E249D2" w:rsidRPr="0084377E" w:rsidRDefault="00E249D2" w:rsidP="00925AC7">
                  <w:pPr>
                    <w:rPr>
                      <w:rFonts w:cstheme="minorHAnsi"/>
                    </w:rPr>
                  </w:pPr>
                </w:p>
              </w:tc>
            </w:tr>
            <w:tr w:rsidR="00E249D2" w:rsidRPr="0084377E" w:rsidTr="00925A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gridAfter w:val="1"/>
                <w:wAfter w:w="671" w:type="dxa"/>
                <w:trHeight w:val="200"/>
              </w:trPr>
              <w:tc>
                <w:tcPr>
                  <w:tcW w:w="8437" w:type="dxa"/>
                  <w:gridSpan w:val="5"/>
                  <w:tcBorders>
                    <w:top w:val="single" w:sz="4" w:space="0" w:color="auto"/>
                    <w:left w:val="single" w:sz="4" w:space="0" w:color="auto"/>
                    <w:bottom w:val="single" w:sz="4" w:space="0" w:color="auto"/>
                    <w:right w:val="single" w:sz="4" w:space="0" w:color="auto"/>
                  </w:tcBorders>
                </w:tcPr>
                <w:p w:rsidR="00E249D2" w:rsidRPr="0084377E" w:rsidRDefault="00E249D2" w:rsidP="00925AC7">
                  <w:pPr>
                    <w:rPr>
                      <w:rFonts w:cstheme="minorHAnsi"/>
                    </w:rPr>
                  </w:pPr>
                  <w:r w:rsidRPr="0084377E">
                    <w:rPr>
                      <w:rFonts w:cstheme="minorHAnsi"/>
                    </w:rPr>
                    <w:lastRenderedPageBreak/>
                    <w:t>Actividades Pendientes: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informa (mediante correo electrónico posterior), que el profesional de INFOR, Sr. Carlos Bahamondez, responderá a la encuesta en el transcurso de la semana del 7 de marzo.</w:t>
                  </w:r>
                </w:p>
                <w:p w:rsidR="00E249D2" w:rsidRPr="0084377E" w:rsidRDefault="00E249D2" w:rsidP="00925AC7">
                  <w:pPr>
                    <w:rPr>
                      <w:rFonts w:cstheme="minorHAnsi"/>
                    </w:rPr>
                  </w:pPr>
                </w:p>
              </w:tc>
            </w:tr>
            <w:tr w:rsidR="00E249D2" w:rsidRPr="0084377E" w:rsidTr="00925AC7">
              <w:trPr>
                <w:trHeight w:val="200"/>
              </w:trPr>
              <w:tc>
                <w:tcPr>
                  <w:tcW w:w="4554" w:type="dxa"/>
                  <w:gridSpan w:val="3"/>
                  <w:vAlign w:val="center"/>
                </w:tcPr>
                <w:p w:rsidR="00E249D2" w:rsidRPr="0084377E" w:rsidRDefault="00E249D2" w:rsidP="00925AC7">
                  <w:pPr>
                    <w:rPr>
                      <w:rFonts w:cstheme="minorHAnsi"/>
                    </w:rPr>
                  </w:pPr>
                  <w:r w:rsidRPr="0084377E">
                    <w:rPr>
                      <w:rFonts w:cstheme="minorHAnsi"/>
                    </w:rPr>
                    <w:t>HORA TERMINO:</w:t>
                  </w:r>
                </w:p>
              </w:tc>
              <w:tc>
                <w:tcPr>
                  <w:tcW w:w="4554" w:type="dxa"/>
                  <w:gridSpan w:val="3"/>
                  <w:vAlign w:val="center"/>
                </w:tcPr>
                <w:p w:rsidR="00E249D2" w:rsidRPr="0084377E" w:rsidRDefault="00E249D2" w:rsidP="00925AC7">
                  <w:pPr>
                    <w:rPr>
                      <w:rFonts w:cstheme="minorHAnsi"/>
                    </w:rPr>
                  </w:pPr>
                  <w:r w:rsidRPr="0084377E">
                    <w:rPr>
                      <w:rFonts w:cstheme="minorHAnsi"/>
                    </w:rPr>
                    <w:t>18:.00 hrs.</w:t>
                  </w:r>
                </w:p>
              </w:tc>
            </w:tr>
          </w:tbl>
          <w:p w:rsidR="00E249D2" w:rsidRPr="0084377E" w:rsidRDefault="00E249D2" w:rsidP="00925AC7">
            <w:pPr>
              <w:rPr>
                <w:rFonts w:cstheme="minorHAnsi"/>
              </w:rPr>
            </w:pPr>
          </w:p>
          <w:p w:rsidR="00E249D2" w:rsidRPr="0084377E" w:rsidRDefault="00E249D2" w:rsidP="00925AC7">
            <w:pPr>
              <w:rPr>
                <w:rFonts w:cstheme="minorHAnsi"/>
              </w:rPr>
            </w:pPr>
          </w:p>
        </w:tc>
      </w:tr>
    </w:tbl>
    <w:p w:rsidR="00E249D2" w:rsidRPr="0084377E" w:rsidRDefault="00E249D2" w:rsidP="00E249D2">
      <w:pPr>
        <w:rPr>
          <w:rFonts w:cstheme="minorHAnsi"/>
        </w:rPr>
        <w:sectPr w:rsidR="00E249D2" w:rsidRPr="0084377E" w:rsidSect="0064634B">
          <w:type w:val="continuous"/>
          <w:pgSz w:w="12240" w:h="15840"/>
          <w:pgMar w:top="1417" w:right="1701" w:bottom="1417" w:left="1701" w:header="708" w:footer="708" w:gutter="0"/>
          <w:cols w:space="708"/>
          <w:docGrid w:linePitch="360"/>
        </w:sectPr>
      </w:pPr>
    </w:p>
    <w:p w:rsidR="00E249D2" w:rsidRPr="0084377E" w:rsidRDefault="00E249D2" w:rsidP="00E249D2">
      <w:pPr>
        <w:rPr>
          <w:rFonts w:cstheme="minorHAnsi"/>
        </w:rPr>
        <w:sectPr w:rsidR="00E249D2" w:rsidRPr="0084377E" w:rsidSect="00DA1E5B">
          <w:footerReference w:type="default" r:id="rId185"/>
          <w:type w:val="continuous"/>
          <w:pgSz w:w="12240" w:h="15840"/>
          <w:pgMar w:top="1417" w:right="1701" w:bottom="1417" w:left="1701" w:header="708" w:footer="708" w:gutter="0"/>
          <w:cols w:space="708"/>
          <w:docGrid w:linePitch="360"/>
        </w:sectPr>
      </w:pPr>
    </w:p>
    <w:p w:rsidR="00E249D2" w:rsidRPr="0084377E" w:rsidRDefault="00E249D2" w:rsidP="00E249D2">
      <w:pPr>
        <w:pStyle w:val="Ttulo2"/>
      </w:pPr>
      <w:bookmarkStart w:id="618" w:name="_Toc290301922"/>
      <w:bookmarkStart w:id="619" w:name="_Toc302636455"/>
      <w:r w:rsidRPr="0084377E">
        <w:lastRenderedPageBreak/>
        <w:t>INSTITUTO DE DESARROLLO AGROPECUARIO (INDAP)</w:t>
      </w:r>
      <w:bookmarkEnd w:id="618"/>
      <w:bookmarkEnd w:id="619"/>
    </w:p>
    <w:p w:rsidR="00E249D2" w:rsidRPr="0084377E" w:rsidRDefault="00E249D2" w:rsidP="00E249D2">
      <w:pPr>
        <w:rPr>
          <w:rFonts w:cstheme="minorHAnsi"/>
        </w:rPr>
      </w:pPr>
    </w:p>
    <w:tbl>
      <w:tblPr>
        <w:tblW w:w="9325" w:type="dxa"/>
        <w:tblLook w:val="01E0" w:firstRow="1" w:lastRow="1" w:firstColumn="1" w:lastColumn="1" w:noHBand="0" w:noVBand="0"/>
      </w:tblPr>
      <w:tblGrid>
        <w:gridCol w:w="9334"/>
      </w:tblGrid>
      <w:tr w:rsidR="00E249D2" w:rsidRPr="0084377E" w:rsidTr="00925AC7">
        <w:tc>
          <w:tcPr>
            <w:tcW w:w="9325" w:type="dxa"/>
          </w:tcPr>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277"/>
              <w:gridCol w:w="54"/>
              <w:gridCol w:w="2223"/>
              <w:gridCol w:w="2277"/>
            </w:tblGrid>
            <w:tr w:rsidR="00E249D2" w:rsidRPr="0084377E" w:rsidTr="00925AC7">
              <w:tc>
                <w:tcPr>
                  <w:tcW w:w="9108" w:type="dxa"/>
                  <w:gridSpan w:val="5"/>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3"/>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2"/>
                  <w:vAlign w:val="center"/>
                </w:tcPr>
                <w:p w:rsidR="00E249D2" w:rsidRPr="0084377E" w:rsidRDefault="00E249D2" w:rsidP="00925AC7">
                  <w:pPr>
                    <w:rPr>
                      <w:rFonts w:cstheme="minorHAnsi"/>
                    </w:rPr>
                  </w:pPr>
                  <w:r w:rsidRPr="0084377E">
                    <w:rPr>
                      <w:rFonts w:cstheme="minorHAnsi"/>
                    </w:rPr>
                    <w:t>fecha: 09/03/2011</w:t>
                  </w:r>
                </w:p>
              </w:tc>
              <w:tc>
                <w:tcPr>
                  <w:tcW w:w="2223" w:type="dxa"/>
                  <w:vAlign w:val="center"/>
                </w:tcPr>
                <w:p w:rsidR="00E249D2" w:rsidRPr="0084377E" w:rsidRDefault="00E249D2" w:rsidP="00925AC7">
                  <w:pPr>
                    <w:rPr>
                      <w:rFonts w:cstheme="minorHAnsi"/>
                    </w:rPr>
                  </w:pPr>
                  <w:r w:rsidRPr="0084377E">
                    <w:rPr>
                      <w:rFonts w:cstheme="minorHAnsi"/>
                    </w:rPr>
                    <w:t>hora Inicio: 10:00</w:t>
                  </w:r>
                </w:p>
              </w:tc>
              <w:tc>
                <w:tcPr>
                  <w:tcW w:w="2277" w:type="dxa"/>
                  <w:vAlign w:val="center"/>
                </w:tcPr>
                <w:p w:rsidR="00E249D2" w:rsidRPr="0084377E" w:rsidRDefault="00E249D2" w:rsidP="00925AC7">
                  <w:pPr>
                    <w:rPr>
                      <w:rFonts w:cstheme="minorHAnsi"/>
                    </w:rPr>
                  </w:pPr>
                  <w:r w:rsidRPr="0084377E">
                    <w:rPr>
                      <w:rFonts w:cstheme="minorHAnsi"/>
                    </w:rPr>
                    <w:t>lugar:  INDAP</w:t>
                  </w:r>
                </w:p>
              </w:tc>
            </w:tr>
            <w:tr w:rsidR="00E249D2" w:rsidRPr="0084377E" w:rsidTr="00925AC7">
              <w:tc>
                <w:tcPr>
                  <w:tcW w:w="9108" w:type="dxa"/>
                  <w:gridSpan w:val="5"/>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INDAP</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Arturo Vergara</w:t>
                  </w:r>
                </w:p>
              </w:tc>
              <w:tc>
                <w:tcPr>
                  <w:tcW w:w="4500"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Gabriela Velásquez</w:t>
                  </w:r>
                </w:p>
              </w:tc>
              <w:tc>
                <w:tcPr>
                  <w:tcW w:w="450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Roberto Oliva</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4608" w:type="dxa"/>
                  <w:gridSpan w:val="3"/>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Primer Acercamiento</w:t>
                  </w: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objetivo de esta reunión es obtener una visión global del funcionamiento del SIG institucional, contextualizado y aplicado  el “giro del negocio” de cada servicio. Como estrategia general, se sostuvo una primera reunión donde el foco principal es definir la existencia de SIG, su entorno institucional, objetivos definidos para su existencia, estado actual, capacidades profesionales, entre otros. En general los representantes de cada institución realizan una presentación sobre la cual se ha interactuado libremente </w:t>
                  </w:r>
                  <w:r w:rsidRPr="0084377E">
                    <w:rPr>
                      <w:rFonts w:cstheme="minorHAnsi"/>
                    </w:rPr>
                    <w:lastRenderedPageBreak/>
                    <w:t xml:space="preserve">realizando consultas por parte de la empresa y aclaraciones por parte de los profesionales del servicio. </w:t>
                  </w:r>
                </w:p>
                <w:p w:rsidR="00E249D2" w:rsidRPr="0084377E" w:rsidRDefault="00E249D2" w:rsidP="00925AC7">
                  <w:pPr>
                    <w:rPr>
                      <w:rFonts w:cstheme="minorHAnsi"/>
                    </w:rPr>
                  </w:pP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INDAP es un servicio público, creado como instrumento de apoyo a la pequeña agricultura campesina, a través del apoyo el desarrollo económico del sector agrícola a través de acciones de fomento productivo. Sus principales líneas de trabajo son:</w:t>
                  </w:r>
                </w:p>
                <w:p w:rsidR="00E249D2" w:rsidRPr="0084377E" w:rsidRDefault="00E249D2" w:rsidP="00925AC7">
                  <w:pPr>
                    <w:rPr>
                      <w:rFonts w:cstheme="minorHAnsi"/>
                    </w:rPr>
                  </w:pPr>
                  <w:r w:rsidRPr="0084377E">
                    <w:rPr>
                      <w:rFonts w:cstheme="minorHAnsi"/>
                    </w:rPr>
                    <w:t>Mejorar la eficiencia de su programa de créditos focalizado a la población con menos acceso a financiamiento.</w:t>
                  </w:r>
                </w:p>
                <w:p w:rsidR="00E249D2" w:rsidRPr="0084377E" w:rsidRDefault="00E249D2" w:rsidP="00925AC7">
                  <w:pPr>
                    <w:rPr>
                      <w:rFonts w:cstheme="minorHAnsi"/>
                    </w:rPr>
                  </w:pPr>
                  <w:r w:rsidRPr="0084377E">
                    <w:rPr>
                      <w:rFonts w:cstheme="minorHAnsi"/>
                    </w:rPr>
                    <w:t>Desarrollar un programa de articulación financiera que fomente el incentivo.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Su estructura orgánica esta compuesta de 15 direcciones regionales más una división de negocios, las cuales poseen agencias de áreas (unidades comunales). INDAP esta presidida por un consejo asesor legal compuesto por el ministro de agricultura y algunos personajes del sector privado.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INDAP se descentralizada o desconcentra por planes de trabajo que requieren toma de decisiones a niveles regionales, de todas maneras se mantienen temas a nivel de director nacional lo que conlleva a decisiones a nivel central. La unidad mínima de información es el área. Existen 10 puntos de venta, los cuales tienen una serie de servicios, donde su función principal es la entrega de instrumentos de financiamiento.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No existe una unidad SIG formal sólo es la iniciativa de una profesional que es la encargada sig dentro de INDAP. Las regiones IX y X tienen desarrollados unidades SIG. Por esto no tiene sentido hacer inversiones en temas relacionados con SIG ya que estos instrumentos no dan apoyo a la toma de decisiones o a la planificación de operaciones en incentivos relacionados con la recuperación de suelos degradados, bono de riego, etc. Esta  herramienta ha sido utilizada principalmente para representar a los usuarios de INDAP por parte de los ejecutivos de venta, y así adquirir  presupuesto para determinados proyectos.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Se utiliza el software ArcView 9.1 y existe un plotter en la IX región, el uso de GPS no es masivo dentro de la institución. No hay un procedimiento estandarizado para toma de información en terreno. </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Las regiones comienzan a levantar información por iniciativa propia. La Información disponible es alfanumérica sólo un 30% unos 30000 agricultores georreferenciados,  principalmente los que se encuentran dentro del programa de incentivos relacionados con la recuperación de suelos degradados. Hasta el año 2010 se tomaba un punto en terreno, desde el año 2011, se pide georreferenciar el polígono.  Otra iniciativa de trabajo con respecto a la información es la georreferenciación de 65.000 roles en la región del Bío-Bío,  en estos momentos se esta comenzando a levantar la región de la Araucanía.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Esta información es cargada por consultores en el software SAG-SIT ya que es obligatorio para los programas de riego. Para chequear la información ingresada los profesionales de INDAP toman puntos de control. La información que se  esta ingresando tiene un formato de ingreso pero la ya existente no tiene un formato especifico lo cual dificulta para  llevarlo a una base de datos espacial.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Existen convenios de traspaso de información con MIDEPLAN. INDAP tiene necesidad de información por parte de CIREN de la capa de roles, zonas de erosión, cuencas hidrográficas y zonas de riego los cuales son la base para ubicar potenciales clientes.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esta homologando información para un proyecto en conjunto con el Ministerio de Economía.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tiene una línea de emergencia la cual se utilizo el año 2006 para el terremoto blanco, y el año 2008 cuando entró en erupción el volcán Chaitén.</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r w:rsidRPr="0084377E">
                    <w:rPr>
                      <w:rFonts w:cstheme="minorHAnsi"/>
                    </w:rPr>
                    <w:t xml:space="preserve"> </w:t>
                  </w:r>
                </w:p>
                <w:p w:rsidR="00E249D2" w:rsidRPr="0084377E" w:rsidRDefault="00E249D2" w:rsidP="00925AC7">
                  <w:pPr>
                    <w:rPr>
                      <w:rFonts w:cstheme="minorHAnsi"/>
                    </w:rPr>
                  </w:pPr>
                  <w:r w:rsidRPr="0084377E">
                    <w:rPr>
                      <w:rFonts w:cstheme="minorHAnsi"/>
                    </w:rPr>
                    <w:t>Hay 500 fiscalizadores los que utilizan el GPS en forma básica y los cuales necesitan capacitación.</w:t>
                  </w:r>
                </w:p>
                <w:p w:rsidR="00E249D2" w:rsidRPr="0084377E" w:rsidRDefault="00E249D2" w:rsidP="00925AC7">
                  <w:pPr>
                    <w:rPr>
                      <w:rFonts w:cstheme="minorHAnsi"/>
                    </w:rPr>
                  </w:pPr>
                </w:p>
                <w:p w:rsidR="00E249D2" w:rsidRPr="0084377E" w:rsidRDefault="00E249D2" w:rsidP="00925AC7">
                  <w:pPr>
                    <w:rPr>
                      <w:rFonts w:cstheme="minorHAnsi"/>
                    </w:rPr>
                  </w:pPr>
                </w:p>
              </w:tc>
            </w:tr>
            <w:tr w:rsidR="00E249D2" w:rsidRPr="0084377E" w:rsidTr="00925AC7">
              <w:trPr>
                <w:trHeight w:val="200"/>
              </w:trPr>
              <w:tc>
                <w:tcPr>
                  <w:tcW w:w="9108" w:type="dxa"/>
                  <w:gridSpan w:val="5"/>
                  <w:vAlign w:val="center"/>
                </w:tcPr>
                <w:p w:rsidR="00E249D2" w:rsidRPr="0084377E" w:rsidRDefault="00E249D2" w:rsidP="00925AC7">
                  <w:pPr>
                    <w:rPr>
                      <w:rFonts w:cstheme="minorHAnsi"/>
                    </w:rPr>
                  </w:pPr>
                </w:p>
              </w:tc>
            </w:tr>
            <w:tr w:rsidR="00E249D2" w:rsidRPr="0084377E" w:rsidTr="00925AC7">
              <w:trPr>
                <w:trHeight w:val="200"/>
              </w:trPr>
              <w:tc>
                <w:tcPr>
                  <w:tcW w:w="4554" w:type="dxa"/>
                  <w:gridSpan w:val="2"/>
                  <w:vAlign w:val="center"/>
                </w:tcPr>
                <w:p w:rsidR="00E249D2" w:rsidRPr="0084377E" w:rsidRDefault="00E249D2" w:rsidP="00925AC7">
                  <w:pPr>
                    <w:rPr>
                      <w:rFonts w:cstheme="minorHAnsi"/>
                    </w:rPr>
                  </w:pPr>
                  <w:r w:rsidRPr="0084377E">
                    <w:rPr>
                      <w:rFonts w:cstheme="minorHAnsi"/>
                    </w:rPr>
                    <w:t>HORA TERMINO:</w:t>
                  </w:r>
                </w:p>
              </w:tc>
              <w:tc>
                <w:tcPr>
                  <w:tcW w:w="4554" w:type="dxa"/>
                  <w:gridSpan w:val="3"/>
                  <w:vAlign w:val="center"/>
                </w:tcPr>
                <w:p w:rsidR="00E249D2" w:rsidRPr="0084377E" w:rsidRDefault="00E249D2" w:rsidP="00925AC7">
                  <w:pPr>
                    <w:rPr>
                      <w:rFonts w:cstheme="minorHAnsi"/>
                    </w:rPr>
                  </w:pPr>
                  <w:r w:rsidRPr="0084377E">
                    <w:rPr>
                      <w:rFonts w:cstheme="minorHAnsi"/>
                    </w:rPr>
                    <w:t>12.00 hrs.</w:t>
                  </w:r>
                </w:p>
              </w:tc>
            </w:tr>
          </w:tbl>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Default="00E249D2" w:rsidP="00E249D2">
      <w:pPr>
        <w:rPr>
          <w:rFonts w:cstheme="minorHAnsi"/>
        </w:rPr>
      </w:pPr>
      <w:bookmarkStart w:id="620" w:name="_Toc290301923"/>
      <w:r>
        <w:rPr>
          <w:rFonts w:cstheme="minorHAnsi"/>
        </w:rPr>
        <w:br w:type="page"/>
      </w:r>
    </w:p>
    <w:p w:rsidR="00E249D2" w:rsidRPr="0084377E" w:rsidRDefault="00E249D2" w:rsidP="00E249D2">
      <w:pPr>
        <w:pStyle w:val="Ttulo2"/>
      </w:pPr>
      <w:bookmarkStart w:id="621" w:name="_Toc302636456"/>
      <w:r w:rsidRPr="0084377E">
        <w:lastRenderedPageBreak/>
        <w:t>FUNDACIÓN PARA LA INNOVACIÓN AGRARIA (FIA)</w:t>
      </w:r>
      <w:bookmarkEnd w:id="620"/>
      <w:bookmarkEnd w:id="621"/>
    </w:p>
    <w:p w:rsidR="00E249D2" w:rsidRPr="0084377E" w:rsidRDefault="00E249D2" w:rsidP="00E249D2">
      <w:pPr>
        <w:rPr>
          <w:rFonts w:cstheme="minorHAnsi"/>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7"/>
        <w:gridCol w:w="2250"/>
        <w:gridCol w:w="54"/>
        <w:gridCol w:w="2223"/>
        <w:gridCol w:w="2277"/>
      </w:tblGrid>
      <w:tr w:rsidR="00E249D2" w:rsidRPr="0084377E" w:rsidTr="00925AC7">
        <w:trPr>
          <w:trHeight w:val="369"/>
        </w:trPr>
        <w:tc>
          <w:tcPr>
            <w:tcW w:w="9108" w:type="dxa"/>
            <w:gridSpan w:val="6"/>
          </w:tcPr>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4"/>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2"/>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2331" w:type="dxa"/>
            <w:gridSpan w:val="3"/>
            <w:vAlign w:val="center"/>
          </w:tcPr>
          <w:p w:rsidR="00E249D2" w:rsidRPr="0084377E" w:rsidRDefault="00E249D2" w:rsidP="00925AC7">
            <w:pPr>
              <w:rPr>
                <w:rFonts w:cstheme="minorHAnsi"/>
              </w:rPr>
            </w:pPr>
            <w:r w:rsidRPr="0084377E">
              <w:rPr>
                <w:rFonts w:cstheme="minorHAnsi"/>
              </w:rPr>
              <w:t>fecha: 28/03/2011</w:t>
            </w:r>
          </w:p>
        </w:tc>
        <w:tc>
          <w:tcPr>
            <w:tcW w:w="2223" w:type="dxa"/>
            <w:vAlign w:val="center"/>
          </w:tcPr>
          <w:p w:rsidR="00E249D2" w:rsidRPr="0084377E" w:rsidRDefault="00E249D2" w:rsidP="00925AC7">
            <w:pPr>
              <w:rPr>
                <w:rFonts w:cstheme="minorHAnsi"/>
              </w:rPr>
            </w:pPr>
            <w:r w:rsidRPr="0084377E">
              <w:rPr>
                <w:rFonts w:cstheme="minorHAnsi"/>
              </w:rPr>
              <w:t>hora Inicio: 10.00</w:t>
            </w:r>
          </w:p>
        </w:tc>
        <w:tc>
          <w:tcPr>
            <w:tcW w:w="2277" w:type="dxa"/>
            <w:vAlign w:val="center"/>
          </w:tcPr>
          <w:p w:rsidR="00E249D2" w:rsidRPr="0084377E" w:rsidRDefault="00E249D2" w:rsidP="00925AC7">
            <w:pPr>
              <w:rPr>
                <w:rFonts w:cstheme="minorHAnsi"/>
              </w:rPr>
            </w:pPr>
            <w:r w:rsidRPr="0084377E">
              <w:rPr>
                <w:rFonts w:cstheme="minorHAnsi"/>
              </w:rPr>
              <w:t>lugar: FIA</w:t>
            </w:r>
          </w:p>
        </w:tc>
      </w:tr>
      <w:tr w:rsidR="00E249D2" w:rsidRPr="0084377E" w:rsidTr="00925AC7">
        <w:tc>
          <w:tcPr>
            <w:tcW w:w="9108" w:type="dxa"/>
            <w:gridSpan w:val="6"/>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4608" w:type="dxa"/>
            <w:gridSpan w:val="4"/>
            <w:vAlign w:val="center"/>
          </w:tcPr>
          <w:p w:rsidR="00E249D2" w:rsidRPr="0084377E" w:rsidRDefault="00E249D2" w:rsidP="00925AC7">
            <w:pPr>
              <w:rPr>
                <w:rFonts w:cstheme="minorHAnsi"/>
              </w:rPr>
            </w:pPr>
            <w:r w:rsidRPr="0084377E">
              <w:rPr>
                <w:rFonts w:cstheme="minorHAnsi"/>
              </w:rPr>
              <w:t>FIA</w:t>
            </w:r>
          </w:p>
        </w:tc>
        <w:tc>
          <w:tcPr>
            <w:tcW w:w="450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2304" w:type="dxa"/>
            <w:gridSpan w:val="2"/>
            <w:shd w:val="clear" w:color="auto" w:fill="auto"/>
            <w:vAlign w:val="center"/>
          </w:tcPr>
          <w:p w:rsidR="00E249D2" w:rsidRPr="0084377E" w:rsidRDefault="00E249D2" w:rsidP="00925AC7">
            <w:pPr>
              <w:rPr>
                <w:rFonts w:cstheme="minorHAnsi"/>
              </w:rPr>
            </w:pPr>
            <w:r w:rsidRPr="0084377E">
              <w:rPr>
                <w:rFonts w:cstheme="minorHAnsi"/>
              </w:rPr>
              <w:t>Rodrigo Rojas</w:t>
            </w:r>
          </w:p>
        </w:tc>
        <w:tc>
          <w:tcPr>
            <w:tcW w:w="2304" w:type="dxa"/>
            <w:gridSpan w:val="2"/>
            <w:shd w:val="clear" w:color="auto" w:fill="auto"/>
          </w:tcPr>
          <w:p w:rsidR="00E249D2" w:rsidRPr="0084377E" w:rsidRDefault="00E249D2" w:rsidP="00925AC7">
            <w:pPr>
              <w:rPr>
                <w:rFonts w:cstheme="minorHAnsi"/>
              </w:rPr>
            </w:pPr>
            <w:r w:rsidRPr="0084377E">
              <w:rPr>
                <w:rFonts w:cstheme="minorHAnsi"/>
              </w:rPr>
              <w:t>Coordinador Área de Informática</w:t>
            </w:r>
          </w:p>
        </w:tc>
        <w:tc>
          <w:tcPr>
            <w:tcW w:w="4500" w:type="dxa"/>
            <w:gridSpan w:val="2"/>
            <w:vAlign w:val="center"/>
          </w:tcPr>
          <w:p w:rsidR="00E249D2" w:rsidRPr="0084377E" w:rsidRDefault="00E249D2" w:rsidP="00925AC7">
            <w:pPr>
              <w:rPr>
                <w:rFonts w:cstheme="minorHAnsi"/>
              </w:rPr>
            </w:pPr>
            <w:r w:rsidRPr="0084377E">
              <w:rPr>
                <w:rFonts w:cstheme="minorHAnsi"/>
              </w:rPr>
              <w:t>Cristián Aqueveque</w:t>
            </w:r>
          </w:p>
        </w:tc>
      </w:tr>
      <w:tr w:rsidR="00E249D2" w:rsidRPr="0084377E" w:rsidTr="00925AC7">
        <w:trPr>
          <w:trHeight w:val="200"/>
        </w:trPr>
        <w:tc>
          <w:tcPr>
            <w:tcW w:w="2304" w:type="dxa"/>
            <w:gridSpan w:val="2"/>
            <w:shd w:val="clear" w:color="auto" w:fill="auto"/>
            <w:vAlign w:val="center"/>
          </w:tcPr>
          <w:p w:rsidR="00E249D2" w:rsidRPr="0084377E" w:rsidRDefault="00E249D2" w:rsidP="00925AC7">
            <w:pPr>
              <w:rPr>
                <w:rFonts w:cstheme="minorHAnsi"/>
              </w:rPr>
            </w:pPr>
            <w:r w:rsidRPr="0084377E">
              <w:rPr>
                <w:rFonts w:cstheme="minorHAnsi"/>
              </w:rPr>
              <w:t>Marcelo Canepa</w:t>
            </w:r>
          </w:p>
        </w:tc>
        <w:tc>
          <w:tcPr>
            <w:tcW w:w="2304" w:type="dxa"/>
            <w:gridSpan w:val="2"/>
            <w:shd w:val="clear" w:color="auto" w:fill="auto"/>
          </w:tcPr>
          <w:p w:rsidR="00E249D2" w:rsidRPr="0084377E" w:rsidRDefault="00E249D2" w:rsidP="00925AC7">
            <w:pPr>
              <w:rPr>
                <w:rFonts w:cstheme="minorHAnsi"/>
              </w:rPr>
            </w:pPr>
            <w:r w:rsidRPr="0084377E">
              <w:rPr>
                <w:rFonts w:cstheme="minorHAnsi"/>
              </w:rPr>
              <w:t>Coordinador Unidad de Información y Difusión</w:t>
            </w:r>
          </w:p>
        </w:tc>
        <w:tc>
          <w:tcPr>
            <w:tcW w:w="4500" w:type="dxa"/>
            <w:gridSpan w:val="2"/>
            <w:vAlign w:val="center"/>
          </w:tcPr>
          <w:p w:rsidR="00E249D2" w:rsidRPr="0084377E" w:rsidRDefault="00E249D2" w:rsidP="00925AC7">
            <w:pPr>
              <w:rPr>
                <w:rFonts w:cstheme="minorHAnsi"/>
              </w:rPr>
            </w:pPr>
            <w:r w:rsidRPr="0084377E">
              <w:rPr>
                <w:rFonts w:cstheme="minorHAnsi"/>
              </w:rPr>
              <w:t>Luis Vera</w:t>
            </w:r>
          </w:p>
        </w:tc>
      </w:tr>
      <w:tr w:rsidR="00E249D2" w:rsidRPr="0084377E" w:rsidTr="00925AC7">
        <w:trPr>
          <w:trHeight w:val="200"/>
        </w:trPr>
        <w:tc>
          <w:tcPr>
            <w:tcW w:w="2304" w:type="dxa"/>
            <w:gridSpan w:val="2"/>
            <w:shd w:val="clear" w:color="auto" w:fill="auto"/>
            <w:vAlign w:val="center"/>
          </w:tcPr>
          <w:p w:rsidR="00E249D2" w:rsidRPr="0084377E" w:rsidRDefault="00E249D2" w:rsidP="00925AC7">
            <w:pPr>
              <w:rPr>
                <w:rFonts w:cstheme="minorHAnsi"/>
              </w:rPr>
            </w:pPr>
            <w:r w:rsidRPr="0084377E">
              <w:rPr>
                <w:rFonts w:cstheme="minorHAnsi"/>
              </w:rPr>
              <w:t>Rodolfo Cortés</w:t>
            </w:r>
          </w:p>
        </w:tc>
        <w:tc>
          <w:tcPr>
            <w:tcW w:w="2304" w:type="dxa"/>
            <w:gridSpan w:val="2"/>
            <w:shd w:val="clear" w:color="auto" w:fill="auto"/>
          </w:tcPr>
          <w:p w:rsidR="00E249D2" w:rsidRPr="0084377E" w:rsidRDefault="00E249D2" w:rsidP="00925AC7">
            <w:pPr>
              <w:rPr>
                <w:rFonts w:cstheme="minorHAnsi"/>
              </w:rPr>
            </w:pPr>
            <w:r w:rsidRPr="0084377E">
              <w:rPr>
                <w:rFonts w:cstheme="minorHAnsi"/>
              </w:rPr>
              <w:t xml:space="preserve">Ejecutivo Innovación </w:t>
            </w:r>
          </w:p>
        </w:tc>
        <w:tc>
          <w:tcPr>
            <w:tcW w:w="450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2304" w:type="dxa"/>
            <w:gridSpan w:val="2"/>
            <w:shd w:val="clear" w:color="auto" w:fill="auto"/>
            <w:vAlign w:val="center"/>
          </w:tcPr>
          <w:p w:rsidR="00E249D2" w:rsidRPr="0084377E" w:rsidRDefault="00E249D2" w:rsidP="00925AC7">
            <w:pPr>
              <w:rPr>
                <w:rFonts w:cstheme="minorHAnsi"/>
              </w:rPr>
            </w:pPr>
            <w:r w:rsidRPr="0084377E">
              <w:rPr>
                <w:rFonts w:cstheme="minorHAnsi"/>
              </w:rPr>
              <w:t>Fernando Bas</w:t>
            </w:r>
          </w:p>
        </w:tc>
        <w:tc>
          <w:tcPr>
            <w:tcW w:w="2304" w:type="dxa"/>
            <w:gridSpan w:val="2"/>
            <w:shd w:val="clear" w:color="auto" w:fill="auto"/>
            <w:vAlign w:val="center"/>
          </w:tcPr>
          <w:p w:rsidR="00E249D2" w:rsidRPr="0084377E" w:rsidRDefault="00E249D2" w:rsidP="00925AC7">
            <w:pPr>
              <w:rPr>
                <w:rFonts w:cstheme="minorHAnsi"/>
              </w:rPr>
            </w:pPr>
            <w:r w:rsidRPr="0084377E">
              <w:rPr>
                <w:rFonts w:cstheme="minorHAnsi"/>
              </w:rPr>
              <w:t>Subdirector de FIA</w:t>
            </w:r>
          </w:p>
        </w:tc>
        <w:tc>
          <w:tcPr>
            <w:tcW w:w="4500" w:type="dxa"/>
            <w:gridSpan w:val="2"/>
            <w:vAlign w:val="center"/>
          </w:tcPr>
          <w:p w:rsidR="00E249D2" w:rsidRPr="0084377E" w:rsidRDefault="00E249D2" w:rsidP="00925AC7">
            <w:pPr>
              <w:rPr>
                <w:rFonts w:cstheme="minorHAnsi"/>
              </w:rPr>
            </w:pPr>
          </w:p>
        </w:tc>
      </w:tr>
      <w:tr w:rsidR="00E249D2" w:rsidRPr="0084377E" w:rsidTr="00925AC7">
        <w:trPr>
          <w:trHeight w:val="200"/>
        </w:trPr>
        <w:tc>
          <w:tcPr>
            <w:tcW w:w="4608" w:type="dxa"/>
            <w:gridSpan w:val="4"/>
            <w:vAlign w:val="center"/>
          </w:tcPr>
          <w:p w:rsidR="00E249D2" w:rsidRPr="0084377E" w:rsidRDefault="00E249D2" w:rsidP="00925AC7">
            <w:pPr>
              <w:rPr>
                <w:rFonts w:cstheme="minorHAnsi"/>
              </w:rPr>
            </w:pPr>
            <w:r w:rsidRPr="0084377E">
              <w:rPr>
                <w:rFonts w:cstheme="minorHAnsi"/>
              </w:rPr>
              <w:t>Tipo de Reunión</w:t>
            </w:r>
          </w:p>
        </w:tc>
        <w:tc>
          <w:tcPr>
            <w:tcW w:w="4500" w:type="dxa"/>
            <w:gridSpan w:val="2"/>
            <w:vAlign w:val="center"/>
          </w:tcPr>
          <w:p w:rsidR="00E249D2" w:rsidRPr="0084377E" w:rsidRDefault="00E249D2" w:rsidP="00925AC7">
            <w:pPr>
              <w:rPr>
                <w:rFonts w:cstheme="minorHAnsi"/>
              </w:rPr>
            </w:pPr>
            <w:r w:rsidRPr="0084377E">
              <w:rPr>
                <w:rFonts w:cstheme="minorHAnsi"/>
              </w:rPr>
              <w:t>Difusión  Autoridades</w:t>
            </w: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En las bases de licitación del estudio denominado "UNIFICACIÓN DE PLATAFORMAS SIG - GEOREFERENCIAL", </w:t>
            </w:r>
            <w:r w:rsidRPr="0084377E">
              <w:rPr>
                <w:rFonts w:cstheme="minorHAnsi"/>
              </w:rPr>
              <w:lastRenderedPageBreak/>
              <w:t>se  definió realizar un seminario de tecnología a los usuarios sobre las funciones de un SIG, lo cual por razones de tiempo y periodo de inicio del proyecto se ejecutaran reuniones con  autoridades; usuarios de información ya procesada; profesionales de apoyo; jefes de unidad y Especialistas SIG, cuya orientación será presentar la tecnología de Sistemas de Información Geográfica y su extrapolación corporativa en un enfoque de Infraestructura de Datos Espaciales.</w:t>
            </w:r>
          </w:p>
          <w:p w:rsidR="00E249D2" w:rsidRPr="0084377E" w:rsidRDefault="00E249D2" w:rsidP="00925AC7">
            <w:pPr>
              <w:rPr>
                <w:rFonts w:cstheme="minorHAnsi"/>
              </w:rPr>
            </w:pPr>
          </w:p>
        </w:tc>
      </w:tr>
      <w:tr w:rsidR="00E249D2" w:rsidRPr="0084377E" w:rsidTr="00925AC7">
        <w:trPr>
          <w:trHeight w:val="200"/>
        </w:trPr>
        <w:tc>
          <w:tcPr>
            <w:tcW w:w="9108" w:type="dxa"/>
            <w:gridSpan w:val="6"/>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les señala que la autoridad (Subsecretario de Agricultura) definió un conjunto de datos a los que se les ha denominado “información estratégica” para el futuro SIG MINAGRI. Dicho conjunto se compone, principalmente de datos e información temática que generan los órganos dependientes de agricultura por parte de FIA esta capa corresponde a la ubicación de proyectos por esto se desarrollo un sistema el año 2004 donde esta disponible la información de ubicación de proyectos a nivel comunal que no se encuentra actualizado. Se trabaja para un Proyecto Bicentenario con SUBTEL a través de FDT-Entel. En este proyecto se cruza información del ministerio de agricultura para reforzar zonas sin iluminación. Esta disponible la red de estaciones meteorológicas el cual alimenta el proyecto agroclimático, el cual el ministerio de agricultura ya la tiene disponible.</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El subdirector del FIA consulta por la importancia de mantener localizados los proyectos se explica que al tener identificados los proyectos se pueden determinar zonas de replicas; monitoriar el éxito de las iniciativas y desarrollar un sistema de gestión para los ejecutivos de innovación el que permita definir condiciones optimas para el establecimiento de un proyectos. La información ya es agrupada en un sistema de integración o unificación de criterios  llamado SINFO, enfocado a las instituciones de fomento.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lastRenderedPageBreak/>
              <w:t>Por último se precisa las fuentes de información necesarias para FIA que son: Sistema nacional de impacto ambiental y la  ley Nº 18.450 de Fomento a la Inversión Privada en Obras de Riego y Drenaje</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p w:rsidR="00E249D2" w:rsidRPr="0084377E" w:rsidRDefault="00E249D2" w:rsidP="00925AC7">
            <w:pPr>
              <w:rPr>
                <w:rFonts w:cstheme="minorHAnsi"/>
              </w:rPr>
            </w:pPr>
          </w:p>
        </w:tc>
      </w:tr>
      <w:tr w:rsidR="00E249D2" w:rsidRPr="0084377E" w:rsidTr="00925AC7">
        <w:trPr>
          <w:trHeight w:val="200"/>
        </w:trPr>
        <w:tc>
          <w:tcPr>
            <w:tcW w:w="4554" w:type="dxa"/>
            <w:gridSpan w:val="3"/>
            <w:vAlign w:val="center"/>
          </w:tcPr>
          <w:p w:rsidR="00E249D2" w:rsidRPr="0084377E" w:rsidRDefault="00E249D2" w:rsidP="00925AC7">
            <w:pPr>
              <w:rPr>
                <w:rFonts w:cstheme="minorHAnsi"/>
              </w:rPr>
            </w:pPr>
            <w:r w:rsidRPr="0084377E">
              <w:rPr>
                <w:rFonts w:cstheme="minorHAnsi"/>
              </w:rPr>
              <w:lastRenderedPageBreak/>
              <w:t>HORA TERMINO:</w:t>
            </w:r>
          </w:p>
        </w:tc>
        <w:tc>
          <w:tcPr>
            <w:tcW w:w="4554" w:type="dxa"/>
            <w:gridSpan w:val="3"/>
            <w:vAlign w:val="center"/>
          </w:tcPr>
          <w:p w:rsidR="00E249D2" w:rsidRPr="0084377E" w:rsidRDefault="00E249D2" w:rsidP="00925AC7">
            <w:pPr>
              <w:rPr>
                <w:rFonts w:cstheme="minorHAnsi"/>
              </w:rPr>
            </w:pPr>
            <w:r w:rsidRPr="0084377E">
              <w:rPr>
                <w:rFonts w:cstheme="minorHAnsi"/>
              </w:rPr>
              <w:t>11.00 hrs.</w:t>
            </w:r>
          </w:p>
        </w:tc>
      </w:tr>
    </w:tbl>
    <w:p w:rsidR="00E249D2" w:rsidRPr="0084377E" w:rsidRDefault="00E249D2" w:rsidP="00E249D2">
      <w:pPr>
        <w:rPr>
          <w:rFonts w:cstheme="minorHAnsi"/>
        </w:rPr>
      </w:pPr>
    </w:p>
    <w:p w:rsidR="00E249D2" w:rsidRPr="0084377E" w:rsidRDefault="00E249D2" w:rsidP="00E249D2">
      <w:pPr>
        <w:pStyle w:val="Ttulo2"/>
      </w:pPr>
      <w:bookmarkStart w:id="622" w:name="_Toc290301924"/>
      <w:bookmarkStart w:id="623" w:name="_Toc302636457"/>
      <w:r w:rsidRPr="0084377E">
        <w:t>MINISTERIO DE OBRAS PÚBLICAS (MOP)</w:t>
      </w:r>
      <w:bookmarkEnd w:id="622"/>
      <w:bookmarkEnd w:id="623"/>
    </w:p>
    <w:tbl>
      <w:tblPr>
        <w:tblW w:w="9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7"/>
        <w:gridCol w:w="25"/>
        <w:gridCol w:w="2072"/>
        <w:gridCol w:w="50"/>
        <w:gridCol w:w="1734"/>
        <w:gridCol w:w="360"/>
        <w:gridCol w:w="74"/>
        <w:gridCol w:w="860"/>
        <w:gridCol w:w="1794"/>
        <w:gridCol w:w="325"/>
      </w:tblGrid>
      <w:tr w:rsidR="00E249D2" w:rsidRPr="0084377E" w:rsidTr="00925AC7">
        <w:trPr>
          <w:gridAfter w:val="1"/>
          <w:wAfter w:w="325" w:type="dxa"/>
        </w:trPr>
        <w:tc>
          <w:tcPr>
            <w:tcW w:w="9136" w:type="dxa"/>
            <w:gridSpan w:val="9"/>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gridAfter w:val="1"/>
          <w:wAfter w:w="325" w:type="dxa"/>
          <w:trHeight w:val="505"/>
        </w:trPr>
        <w:tc>
          <w:tcPr>
            <w:tcW w:w="4314" w:type="dxa"/>
            <w:gridSpan w:val="4"/>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822" w:type="dxa"/>
            <w:gridSpan w:val="5"/>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167" w:type="dxa"/>
            <w:vAlign w:val="center"/>
          </w:tcPr>
          <w:p w:rsidR="00E249D2" w:rsidRPr="0084377E" w:rsidRDefault="00E249D2" w:rsidP="00925AC7">
            <w:pPr>
              <w:rPr>
                <w:rFonts w:cstheme="minorHAnsi"/>
              </w:rPr>
            </w:pPr>
            <w:r w:rsidRPr="0084377E">
              <w:rPr>
                <w:rFonts w:cstheme="minorHAnsi"/>
              </w:rPr>
              <w:t>BITACORA primera reunión</w:t>
            </w:r>
          </w:p>
        </w:tc>
        <w:tc>
          <w:tcPr>
            <w:tcW w:w="3881" w:type="dxa"/>
            <w:gridSpan w:val="4"/>
            <w:vAlign w:val="center"/>
          </w:tcPr>
          <w:p w:rsidR="00E249D2" w:rsidRPr="0084377E" w:rsidRDefault="00E249D2" w:rsidP="00925AC7">
            <w:pPr>
              <w:rPr>
                <w:rFonts w:cstheme="minorHAnsi"/>
              </w:rPr>
            </w:pPr>
            <w:r w:rsidRPr="0084377E">
              <w:rPr>
                <w:rFonts w:cstheme="minorHAnsi"/>
              </w:rPr>
              <w:t>fecha: 23/03/2011</w:t>
            </w:r>
          </w:p>
        </w:tc>
        <w:tc>
          <w:tcPr>
            <w:tcW w:w="1294" w:type="dxa"/>
            <w:gridSpan w:val="3"/>
            <w:vAlign w:val="center"/>
          </w:tcPr>
          <w:p w:rsidR="00E249D2" w:rsidRPr="0084377E" w:rsidRDefault="00E249D2" w:rsidP="00925AC7">
            <w:pPr>
              <w:rPr>
                <w:rFonts w:cstheme="minorHAnsi"/>
              </w:rPr>
            </w:pPr>
            <w:r w:rsidRPr="0084377E">
              <w:rPr>
                <w:rFonts w:cstheme="minorHAnsi"/>
              </w:rPr>
              <w:t>hora Inicio: 15:00</w:t>
            </w:r>
          </w:p>
        </w:tc>
        <w:tc>
          <w:tcPr>
            <w:tcW w:w="2119" w:type="dxa"/>
            <w:gridSpan w:val="2"/>
            <w:vAlign w:val="center"/>
          </w:tcPr>
          <w:p w:rsidR="00E249D2" w:rsidRPr="0084377E" w:rsidRDefault="00E249D2" w:rsidP="00925AC7">
            <w:pPr>
              <w:rPr>
                <w:rFonts w:cstheme="minorHAnsi"/>
              </w:rPr>
            </w:pPr>
            <w:r w:rsidRPr="0084377E">
              <w:rPr>
                <w:rFonts w:cstheme="minorHAnsi"/>
              </w:rPr>
              <w:t>lugar: MOP</w:t>
            </w:r>
          </w:p>
        </w:tc>
      </w:tr>
      <w:tr w:rsidR="00E249D2" w:rsidRPr="0084377E" w:rsidTr="00925AC7">
        <w:trPr>
          <w:gridAfter w:val="1"/>
          <w:wAfter w:w="325" w:type="dxa"/>
        </w:trPr>
        <w:tc>
          <w:tcPr>
            <w:tcW w:w="9136" w:type="dxa"/>
            <w:gridSpan w:val="9"/>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gridAfter w:val="1"/>
          <w:wAfter w:w="325" w:type="dxa"/>
          <w:trHeight w:val="200"/>
        </w:trPr>
        <w:tc>
          <w:tcPr>
            <w:tcW w:w="6482" w:type="dxa"/>
            <w:gridSpan w:val="7"/>
            <w:vAlign w:val="center"/>
          </w:tcPr>
          <w:p w:rsidR="00E249D2" w:rsidRPr="0084377E" w:rsidRDefault="00E249D2" w:rsidP="00925AC7">
            <w:pPr>
              <w:rPr>
                <w:rFonts w:cstheme="minorHAnsi"/>
              </w:rPr>
            </w:pPr>
            <w:r w:rsidRPr="0084377E">
              <w:rPr>
                <w:rFonts w:cstheme="minorHAnsi"/>
              </w:rPr>
              <w:t>Ministerio de Obras Públicas (MOP)</w:t>
            </w:r>
          </w:p>
        </w:tc>
        <w:tc>
          <w:tcPr>
            <w:tcW w:w="2654"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gridAfter w:val="1"/>
          <w:wAfter w:w="325" w:type="dxa"/>
          <w:trHeight w:val="200"/>
        </w:trPr>
        <w:tc>
          <w:tcPr>
            <w:tcW w:w="2192" w:type="dxa"/>
            <w:gridSpan w:val="2"/>
            <w:vAlign w:val="center"/>
          </w:tcPr>
          <w:p w:rsidR="00E249D2" w:rsidRPr="0084377E" w:rsidRDefault="00E249D2" w:rsidP="00925AC7">
            <w:pPr>
              <w:rPr>
                <w:rFonts w:cstheme="minorHAnsi"/>
              </w:rPr>
            </w:pPr>
            <w:r w:rsidRPr="0084377E">
              <w:rPr>
                <w:rFonts w:cstheme="minorHAnsi"/>
              </w:rPr>
              <w:t xml:space="preserve">María Pía Rossetti </w:t>
            </w:r>
          </w:p>
        </w:tc>
        <w:tc>
          <w:tcPr>
            <w:tcW w:w="4290" w:type="dxa"/>
            <w:gridSpan w:val="5"/>
            <w:vAlign w:val="center"/>
          </w:tcPr>
          <w:p w:rsidR="00E249D2" w:rsidRPr="0084377E" w:rsidRDefault="00E249D2" w:rsidP="00925AC7">
            <w:pPr>
              <w:rPr>
                <w:rFonts w:cstheme="minorHAnsi"/>
              </w:rPr>
            </w:pPr>
            <w:r w:rsidRPr="0084377E">
              <w:rPr>
                <w:rFonts w:cstheme="minorHAnsi"/>
              </w:rPr>
              <w:t>Jefa Subdirección de Planificación Estratégica, Dirección de Planeamiento, MOP</w:t>
            </w:r>
          </w:p>
        </w:tc>
        <w:tc>
          <w:tcPr>
            <w:tcW w:w="2654" w:type="dxa"/>
            <w:gridSpan w:val="2"/>
            <w:vAlign w:val="center"/>
          </w:tcPr>
          <w:p w:rsidR="00E249D2" w:rsidRPr="0084377E" w:rsidRDefault="00E249D2" w:rsidP="00925AC7">
            <w:pPr>
              <w:rPr>
                <w:rFonts w:cstheme="minorHAnsi"/>
              </w:rPr>
            </w:pPr>
            <w:r w:rsidRPr="0084377E">
              <w:rPr>
                <w:rFonts w:cstheme="minorHAnsi"/>
              </w:rPr>
              <w:t>Luis Vera</w:t>
            </w:r>
          </w:p>
        </w:tc>
      </w:tr>
      <w:tr w:rsidR="00E249D2" w:rsidRPr="0084377E" w:rsidTr="00925AC7">
        <w:trPr>
          <w:gridAfter w:val="1"/>
          <w:wAfter w:w="325" w:type="dxa"/>
          <w:trHeight w:val="200"/>
        </w:trPr>
        <w:tc>
          <w:tcPr>
            <w:tcW w:w="2192" w:type="dxa"/>
            <w:gridSpan w:val="2"/>
            <w:vAlign w:val="center"/>
          </w:tcPr>
          <w:p w:rsidR="00E249D2" w:rsidRPr="0084377E" w:rsidRDefault="00E249D2" w:rsidP="00925AC7">
            <w:pPr>
              <w:rPr>
                <w:rFonts w:cstheme="minorHAnsi"/>
              </w:rPr>
            </w:pPr>
            <w:r w:rsidRPr="0084377E">
              <w:rPr>
                <w:rFonts w:cstheme="minorHAnsi"/>
              </w:rPr>
              <w:t>Guillermo Tapia</w:t>
            </w:r>
          </w:p>
        </w:tc>
        <w:tc>
          <w:tcPr>
            <w:tcW w:w="4290" w:type="dxa"/>
            <w:gridSpan w:val="5"/>
            <w:vAlign w:val="center"/>
          </w:tcPr>
          <w:p w:rsidR="00E249D2" w:rsidRPr="0084377E" w:rsidRDefault="00E249D2" w:rsidP="00925AC7">
            <w:pPr>
              <w:rPr>
                <w:rFonts w:cstheme="minorHAnsi"/>
              </w:rPr>
            </w:pPr>
            <w:r w:rsidRPr="0084377E">
              <w:rPr>
                <w:rFonts w:cstheme="minorHAnsi"/>
              </w:rPr>
              <w:t>Encargado del Sistema de Información Territorial MOP</w:t>
            </w:r>
          </w:p>
        </w:tc>
        <w:tc>
          <w:tcPr>
            <w:tcW w:w="2654"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gridAfter w:val="1"/>
          <w:wAfter w:w="325" w:type="dxa"/>
          <w:trHeight w:val="200"/>
        </w:trPr>
        <w:tc>
          <w:tcPr>
            <w:tcW w:w="2192" w:type="dxa"/>
            <w:gridSpan w:val="2"/>
            <w:vAlign w:val="center"/>
          </w:tcPr>
          <w:p w:rsidR="00E249D2" w:rsidRPr="0084377E" w:rsidRDefault="00E249D2" w:rsidP="00925AC7">
            <w:pPr>
              <w:rPr>
                <w:rFonts w:cstheme="minorHAnsi"/>
              </w:rPr>
            </w:pPr>
          </w:p>
        </w:tc>
        <w:tc>
          <w:tcPr>
            <w:tcW w:w="4290" w:type="dxa"/>
            <w:gridSpan w:val="5"/>
            <w:vAlign w:val="center"/>
          </w:tcPr>
          <w:p w:rsidR="00E249D2" w:rsidRPr="0084377E" w:rsidRDefault="00E249D2" w:rsidP="00925AC7">
            <w:pPr>
              <w:rPr>
                <w:rFonts w:cstheme="minorHAnsi"/>
              </w:rPr>
            </w:pPr>
          </w:p>
        </w:tc>
        <w:tc>
          <w:tcPr>
            <w:tcW w:w="2654"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gridAfter w:val="1"/>
          <w:wAfter w:w="325" w:type="dxa"/>
          <w:trHeight w:val="200"/>
        </w:trPr>
        <w:tc>
          <w:tcPr>
            <w:tcW w:w="2192" w:type="dxa"/>
            <w:gridSpan w:val="2"/>
            <w:vAlign w:val="center"/>
          </w:tcPr>
          <w:p w:rsidR="00E249D2" w:rsidRPr="0084377E" w:rsidRDefault="00E249D2" w:rsidP="00925AC7">
            <w:pPr>
              <w:rPr>
                <w:rFonts w:cstheme="minorHAnsi"/>
              </w:rPr>
            </w:pPr>
          </w:p>
        </w:tc>
        <w:tc>
          <w:tcPr>
            <w:tcW w:w="4290" w:type="dxa"/>
            <w:gridSpan w:val="5"/>
            <w:vAlign w:val="center"/>
          </w:tcPr>
          <w:p w:rsidR="00E249D2" w:rsidRPr="0084377E" w:rsidRDefault="00E249D2" w:rsidP="00925AC7">
            <w:pPr>
              <w:rPr>
                <w:rFonts w:cstheme="minorHAnsi"/>
              </w:rPr>
            </w:pPr>
          </w:p>
        </w:tc>
        <w:tc>
          <w:tcPr>
            <w:tcW w:w="2654"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gridAfter w:val="1"/>
          <w:wAfter w:w="325" w:type="dxa"/>
          <w:trHeight w:val="200"/>
        </w:trPr>
        <w:tc>
          <w:tcPr>
            <w:tcW w:w="6408" w:type="dxa"/>
            <w:gridSpan w:val="6"/>
            <w:vAlign w:val="center"/>
          </w:tcPr>
          <w:p w:rsidR="00E249D2" w:rsidRPr="0084377E" w:rsidRDefault="00E249D2" w:rsidP="00925AC7">
            <w:pPr>
              <w:rPr>
                <w:rFonts w:cstheme="minorHAnsi"/>
              </w:rPr>
            </w:pPr>
            <w:r w:rsidRPr="0084377E">
              <w:rPr>
                <w:rFonts w:cstheme="minorHAnsi"/>
              </w:rPr>
              <w:lastRenderedPageBreak/>
              <w:t>Tipo de Reunión</w:t>
            </w:r>
          </w:p>
        </w:tc>
        <w:tc>
          <w:tcPr>
            <w:tcW w:w="2728" w:type="dxa"/>
            <w:gridSpan w:val="3"/>
            <w:vAlign w:val="center"/>
          </w:tcPr>
          <w:p w:rsidR="00E249D2" w:rsidRPr="0084377E" w:rsidRDefault="00E249D2" w:rsidP="00925AC7">
            <w:pPr>
              <w:rPr>
                <w:rFonts w:cstheme="minorHAnsi"/>
              </w:rPr>
            </w:pPr>
            <w:r w:rsidRPr="0084377E">
              <w:rPr>
                <w:rFonts w:cstheme="minorHAnsi"/>
              </w:rPr>
              <w:t>Acercamiento</w:t>
            </w:r>
          </w:p>
        </w:tc>
      </w:tr>
      <w:tr w:rsidR="00E249D2" w:rsidRPr="0084377E" w:rsidTr="00925AC7">
        <w:trPr>
          <w:gridAfter w:val="1"/>
          <w:wAfter w:w="325" w:type="dxa"/>
          <w:trHeight w:val="200"/>
        </w:trPr>
        <w:tc>
          <w:tcPr>
            <w:tcW w:w="6482" w:type="dxa"/>
            <w:gridSpan w:val="7"/>
            <w:vAlign w:val="center"/>
          </w:tcPr>
          <w:p w:rsidR="00E249D2" w:rsidRPr="0084377E" w:rsidRDefault="00E249D2" w:rsidP="00925AC7">
            <w:pPr>
              <w:rPr>
                <w:rFonts w:cstheme="minorHAnsi"/>
              </w:rPr>
            </w:pPr>
          </w:p>
        </w:tc>
        <w:tc>
          <w:tcPr>
            <w:tcW w:w="2654" w:type="dxa"/>
            <w:gridSpan w:val="2"/>
            <w:vAlign w:val="center"/>
          </w:tcPr>
          <w:p w:rsidR="00E249D2" w:rsidRPr="0084377E" w:rsidRDefault="00E249D2" w:rsidP="00925AC7">
            <w:pPr>
              <w:rPr>
                <w:rFonts w:cstheme="minorHAnsi"/>
              </w:rPr>
            </w:pPr>
          </w:p>
        </w:tc>
      </w:tr>
      <w:tr w:rsidR="00E249D2" w:rsidRPr="0084377E" w:rsidTr="00925AC7">
        <w:trPr>
          <w:gridAfter w:val="1"/>
          <w:wAfter w:w="325" w:type="dxa"/>
          <w:trHeight w:val="200"/>
        </w:trPr>
        <w:tc>
          <w:tcPr>
            <w:tcW w:w="9136" w:type="dxa"/>
            <w:gridSpan w:val="9"/>
            <w:vAlign w:val="center"/>
          </w:tcPr>
          <w:p w:rsidR="00E249D2" w:rsidRPr="0084377E" w:rsidRDefault="00E249D2" w:rsidP="00925AC7">
            <w:pPr>
              <w:rPr>
                <w:rFonts w:cstheme="minorHAnsi"/>
              </w:rPr>
            </w:pPr>
          </w:p>
        </w:tc>
      </w:tr>
      <w:tr w:rsidR="00E249D2" w:rsidRPr="0084377E" w:rsidTr="00925AC7">
        <w:trPr>
          <w:gridAfter w:val="1"/>
          <w:wAfter w:w="325" w:type="dxa"/>
          <w:trHeight w:val="200"/>
        </w:trPr>
        <w:tc>
          <w:tcPr>
            <w:tcW w:w="9136" w:type="dxa"/>
            <w:gridSpan w:val="9"/>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explica a los profesionales del MOP el proyecto de “SIG Referencial de Agricultura”, sus alcances y objetivos. Se les indica que el concepto que está desarrollando Adevcom en el desarrollo del estudio es la creación de una Infraestructura de Datos Espaciales (IDE) sectorial (en este caso de los servicios del agro).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les señala que la autoridad (Subsecretario de Agricultura) definió un conjunto de datos a los que se les ha denominado “información estratégica” para el futuro SIG MINAGRI. Dicho conjunto se compone, principalmente de datos e información temática que generan los órganos dependientes de agricultura. Sin embargo, también se incluyen algunos provenientes o generados por otros sectores y que, en el caso del MOP, corresponde a la Red Vial Nacional y a productos de la Dirección General de Aguas (DGA): Embalses – Caudales – Niveles – Pozos</w:t>
            </w:r>
          </w:p>
          <w:p w:rsidR="00E249D2" w:rsidRPr="0084377E" w:rsidRDefault="00E249D2" w:rsidP="00925AC7">
            <w:pPr>
              <w:rPr>
                <w:rFonts w:cstheme="minorHAnsi"/>
              </w:rPr>
            </w:pPr>
          </w:p>
        </w:tc>
      </w:tr>
      <w:tr w:rsidR="00E249D2" w:rsidRPr="0084377E" w:rsidTr="00925AC7">
        <w:trPr>
          <w:gridAfter w:val="1"/>
          <w:wAfter w:w="325" w:type="dxa"/>
          <w:trHeight w:val="200"/>
        </w:trPr>
        <w:tc>
          <w:tcPr>
            <w:tcW w:w="9136" w:type="dxa"/>
            <w:gridSpan w:val="9"/>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Para conformar el Sistema de Información Geográfico del Ministerio se señala que en cada una de la Direcciones Regionales de Planeamiento se han creado competencias, lo que ha permitido conformar 15 nodos, cada uno con su laboratorio SIG. En general se ha utilizada las capacidades profesionales existentes, pero en seis regiones se han contratado profesionales.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Por su parte a nivel central del MOP, se han creado Unidades SIG en cada Dirección.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 Para poder coordinar el trabajo  entre cada una de los SIG que operan en el Ministerio, se creó un Comité de Información Territorial (SIT/MOP). Además, a partir de este Comité, se crearon 5 Talleres Temáticos para avanzar de mejor manera en la instalación del SIT y mejorar los niveles de la información e intercambio de </w:t>
            </w:r>
            <w:r w:rsidRPr="0084377E">
              <w:rPr>
                <w:rFonts w:cstheme="minorHAnsi"/>
              </w:rPr>
              <w:lastRenderedPageBreak/>
              <w:t>datos. Estos grupos de trabajo son: Red Geodésica – Imágenes Satelitales – IDE (soluciones tecnológicas) – Articulación Regional – Normalización Cartográfica.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Se destaca el que se esté desarrollando el proyecto en Agricultura y lo indica como de alta relevancia.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Señala que el MOP se encuentra en una disposición de colaboración con los otros ministerios y que el caso de Agricultura no es una excepción y sobre todo en materias de información territorial.  En este ámbito, destaca que el Presidente de la República solicitó al MOP mejorar la gestión de los Recursos Hídricos.</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La DGA mantiene el catastro público de las aguas y actualmente se encuentra actualizando su Sistema de Información Geográfico (SIG).</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En la Dirección General de Agua se maneja información que es abierta al público y otra que se usa de manera interna no pública.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Respecto de la red vial nacional, señala que el MOP mantiene actualizada las rutas nacionales y al día con los cambios de Rol que se han producido en el último tiempo. Esta información se encuentra en formato digital y es factible de entregar mediante una solicitud que puede ser Oficio o un simple correo electrónico. Esta información se encuentra sobre una base cartográfica del Ministerio de Planificación (MIDEPLAN) e incluye otro tipo de datos (Áreas Silvestres Protegidas, embalses, pasos fronterizos, etc.), la que también pude ser entregada a Agricultura.</w:t>
            </w:r>
          </w:p>
          <w:p w:rsidR="00E249D2" w:rsidRPr="0084377E" w:rsidRDefault="00E249D2" w:rsidP="00925AC7">
            <w:pPr>
              <w:rPr>
                <w:rFonts w:cstheme="minorHAnsi"/>
              </w:rPr>
            </w:pP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tc>
      </w:tr>
      <w:tr w:rsidR="00E249D2" w:rsidRPr="0084377E" w:rsidTr="00925AC7">
        <w:trPr>
          <w:gridAfter w:val="1"/>
          <w:wAfter w:w="325" w:type="dxa"/>
          <w:trHeight w:val="200"/>
        </w:trPr>
        <w:tc>
          <w:tcPr>
            <w:tcW w:w="9136" w:type="dxa"/>
            <w:gridSpan w:val="9"/>
            <w:vAlign w:val="center"/>
          </w:tcPr>
          <w:p w:rsidR="00E249D2" w:rsidRPr="0084377E" w:rsidRDefault="00E249D2" w:rsidP="00925AC7">
            <w:pPr>
              <w:rPr>
                <w:rFonts w:cstheme="minorHAnsi"/>
              </w:rPr>
            </w:pPr>
          </w:p>
        </w:tc>
      </w:tr>
      <w:tr w:rsidR="00E249D2" w:rsidRPr="0084377E" w:rsidTr="00925AC7">
        <w:trPr>
          <w:gridAfter w:val="1"/>
          <w:wAfter w:w="325" w:type="dxa"/>
          <w:trHeight w:val="200"/>
        </w:trPr>
        <w:tc>
          <w:tcPr>
            <w:tcW w:w="4264" w:type="dxa"/>
            <w:gridSpan w:val="3"/>
            <w:vAlign w:val="center"/>
          </w:tcPr>
          <w:p w:rsidR="00E249D2" w:rsidRPr="0084377E" w:rsidRDefault="00E249D2" w:rsidP="00925AC7">
            <w:pPr>
              <w:rPr>
                <w:rFonts w:cstheme="minorHAnsi"/>
              </w:rPr>
            </w:pPr>
            <w:r w:rsidRPr="0084377E">
              <w:rPr>
                <w:rFonts w:cstheme="minorHAnsi"/>
              </w:rPr>
              <w:t>HORA TERMINO:</w:t>
            </w:r>
          </w:p>
        </w:tc>
        <w:tc>
          <w:tcPr>
            <w:tcW w:w="4872" w:type="dxa"/>
            <w:gridSpan w:val="6"/>
            <w:vAlign w:val="center"/>
          </w:tcPr>
          <w:p w:rsidR="00E249D2" w:rsidRPr="0084377E" w:rsidRDefault="00E249D2" w:rsidP="00925AC7">
            <w:pPr>
              <w:rPr>
                <w:rFonts w:cstheme="minorHAnsi"/>
              </w:rPr>
            </w:pPr>
            <w:r w:rsidRPr="0084377E">
              <w:rPr>
                <w:rFonts w:cstheme="minorHAnsi"/>
              </w:rPr>
              <w:t>16.30 hrs.</w:t>
            </w:r>
          </w:p>
        </w:tc>
      </w:tr>
    </w:tbl>
    <w:p w:rsidR="00E249D2" w:rsidRDefault="00E249D2" w:rsidP="00E249D2">
      <w:pPr>
        <w:rPr>
          <w:rFonts w:cstheme="minorHAnsi"/>
        </w:rPr>
      </w:pPr>
      <w:bookmarkStart w:id="624" w:name="_Toc290301925"/>
    </w:p>
    <w:p w:rsidR="00E249D2" w:rsidRDefault="00E249D2" w:rsidP="00E249D2">
      <w:r>
        <w:br w:type="page"/>
      </w:r>
    </w:p>
    <w:p w:rsidR="00E249D2" w:rsidRPr="0084377E" w:rsidRDefault="00E249D2" w:rsidP="00E249D2">
      <w:pPr>
        <w:pStyle w:val="Ttulo2"/>
      </w:pPr>
      <w:bookmarkStart w:id="625" w:name="_Toc302636458"/>
      <w:r w:rsidRPr="0084377E">
        <w:lastRenderedPageBreak/>
        <w:t>SUBSECRETARÍA DE TELECOMUNICACIONES (SUBTEL)</w:t>
      </w:r>
      <w:bookmarkEnd w:id="624"/>
      <w:bookmarkEnd w:id="625"/>
    </w:p>
    <w:p w:rsidR="00E249D2" w:rsidRPr="0084377E" w:rsidRDefault="00E249D2" w:rsidP="00E249D2">
      <w:pPr>
        <w:rPr>
          <w:rFonts w:cstheme="minorHAnsi"/>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7"/>
        <w:gridCol w:w="27"/>
        <w:gridCol w:w="2250"/>
        <w:gridCol w:w="54"/>
        <w:gridCol w:w="870"/>
        <w:gridCol w:w="1353"/>
        <w:gridCol w:w="2277"/>
      </w:tblGrid>
      <w:tr w:rsidR="00E249D2" w:rsidRPr="0084377E" w:rsidTr="00925AC7">
        <w:tc>
          <w:tcPr>
            <w:tcW w:w="9108" w:type="dxa"/>
            <w:gridSpan w:val="7"/>
          </w:tcPr>
          <w:p w:rsidR="00E249D2" w:rsidRPr="0084377E" w:rsidRDefault="00E249D2" w:rsidP="00925AC7">
            <w:pPr>
              <w:rPr>
                <w:rFonts w:cstheme="minorHAnsi"/>
              </w:rPr>
            </w:pPr>
            <w:r w:rsidRPr="0084377E">
              <w:rPr>
                <w:rFonts w:cstheme="minorHAnsi"/>
              </w:rPr>
              <w:t>ESTUDIO: “UNIFICACIÓN DE PLATAFORMAS SIG – GEORREFERENCIAL”</w:t>
            </w:r>
          </w:p>
          <w:p w:rsidR="00E249D2" w:rsidRPr="0084377E" w:rsidRDefault="00E249D2" w:rsidP="00925AC7">
            <w:pPr>
              <w:rPr>
                <w:rFonts w:cstheme="minorHAnsi"/>
              </w:rPr>
            </w:pPr>
          </w:p>
        </w:tc>
      </w:tr>
      <w:tr w:rsidR="00E249D2" w:rsidRPr="0084377E" w:rsidTr="00925AC7">
        <w:trPr>
          <w:trHeight w:val="505"/>
        </w:trPr>
        <w:tc>
          <w:tcPr>
            <w:tcW w:w="4608" w:type="dxa"/>
            <w:gridSpan w:val="4"/>
          </w:tcPr>
          <w:p w:rsidR="00E249D2" w:rsidRPr="0084377E" w:rsidRDefault="00E249D2" w:rsidP="00925AC7">
            <w:pPr>
              <w:rPr>
                <w:rFonts w:cstheme="minorHAnsi"/>
              </w:rPr>
            </w:pPr>
            <w:r w:rsidRPr="0084377E">
              <w:rPr>
                <w:rFonts w:cstheme="minorHAnsi"/>
              </w:rPr>
              <w:t>MANDANTE: Ministerio de Agricultura – Subsecretaría</w:t>
            </w:r>
          </w:p>
          <w:p w:rsidR="00E249D2" w:rsidRPr="0084377E" w:rsidRDefault="00E249D2" w:rsidP="00925AC7">
            <w:pPr>
              <w:rPr>
                <w:rFonts w:cstheme="minorHAnsi"/>
              </w:rPr>
            </w:pPr>
          </w:p>
        </w:tc>
        <w:tc>
          <w:tcPr>
            <w:tcW w:w="4500" w:type="dxa"/>
            <w:gridSpan w:val="3"/>
          </w:tcPr>
          <w:p w:rsidR="00E249D2" w:rsidRPr="0084377E" w:rsidRDefault="00E249D2" w:rsidP="00925AC7">
            <w:pPr>
              <w:rPr>
                <w:rFonts w:cstheme="minorHAnsi"/>
              </w:rPr>
            </w:pPr>
            <w:r w:rsidRPr="0084377E">
              <w:rPr>
                <w:rFonts w:cstheme="minorHAnsi"/>
              </w:rPr>
              <w:t>DESARROLLADOR: ADEVCOM</w:t>
            </w:r>
          </w:p>
        </w:tc>
      </w:tr>
      <w:tr w:rsidR="00E249D2" w:rsidRPr="0084377E" w:rsidTr="00925AC7">
        <w:tc>
          <w:tcPr>
            <w:tcW w:w="2277" w:type="dxa"/>
            <w:vAlign w:val="center"/>
          </w:tcPr>
          <w:p w:rsidR="00E249D2" w:rsidRPr="0084377E" w:rsidRDefault="00E249D2" w:rsidP="00925AC7">
            <w:pPr>
              <w:rPr>
                <w:rFonts w:cstheme="minorHAnsi"/>
              </w:rPr>
            </w:pPr>
            <w:r w:rsidRPr="0084377E">
              <w:rPr>
                <w:rFonts w:cstheme="minorHAnsi"/>
              </w:rPr>
              <w:t>BITACORA primera reunión</w:t>
            </w:r>
          </w:p>
        </w:tc>
        <w:tc>
          <w:tcPr>
            <w:tcW w:w="3201" w:type="dxa"/>
            <w:gridSpan w:val="4"/>
            <w:vAlign w:val="center"/>
          </w:tcPr>
          <w:p w:rsidR="00E249D2" w:rsidRPr="0084377E" w:rsidRDefault="00E249D2" w:rsidP="00925AC7">
            <w:pPr>
              <w:rPr>
                <w:rFonts w:cstheme="minorHAnsi"/>
              </w:rPr>
            </w:pPr>
            <w:r w:rsidRPr="0084377E">
              <w:rPr>
                <w:rFonts w:cstheme="minorHAnsi"/>
              </w:rPr>
              <w:t>fecha: 04/04/2011</w:t>
            </w:r>
          </w:p>
        </w:tc>
        <w:tc>
          <w:tcPr>
            <w:tcW w:w="1353" w:type="dxa"/>
            <w:vAlign w:val="center"/>
          </w:tcPr>
          <w:p w:rsidR="00E249D2" w:rsidRPr="0084377E" w:rsidRDefault="00E249D2" w:rsidP="00925AC7">
            <w:pPr>
              <w:rPr>
                <w:rFonts w:cstheme="minorHAnsi"/>
              </w:rPr>
            </w:pPr>
            <w:r w:rsidRPr="0084377E">
              <w:rPr>
                <w:rFonts w:cstheme="minorHAnsi"/>
              </w:rPr>
              <w:t>hora Inicio: 15:30</w:t>
            </w:r>
          </w:p>
        </w:tc>
        <w:tc>
          <w:tcPr>
            <w:tcW w:w="2277" w:type="dxa"/>
            <w:vAlign w:val="center"/>
          </w:tcPr>
          <w:p w:rsidR="00E249D2" w:rsidRPr="0084377E" w:rsidRDefault="00E249D2" w:rsidP="00925AC7">
            <w:pPr>
              <w:rPr>
                <w:rFonts w:cstheme="minorHAnsi"/>
              </w:rPr>
            </w:pPr>
            <w:r w:rsidRPr="0084377E">
              <w:rPr>
                <w:rFonts w:cstheme="minorHAnsi"/>
              </w:rPr>
              <w:t>lugar: SUBTEL</w:t>
            </w:r>
          </w:p>
        </w:tc>
      </w:tr>
      <w:tr w:rsidR="00E249D2" w:rsidRPr="0084377E" w:rsidTr="00925AC7">
        <w:tc>
          <w:tcPr>
            <w:tcW w:w="9108" w:type="dxa"/>
            <w:gridSpan w:val="7"/>
            <w:vAlign w:val="center"/>
          </w:tcPr>
          <w:p w:rsidR="00E249D2" w:rsidRPr="0084377E" w:rsidRDefault="00E249D2" w:rsidP="00925AC7">
            <w:pPr>
              <w:rPr>
                <w:rFonts w:cstheme="minorHAnsi"/>
              </w:rPr>
            </w:pPr>
            <w:r w:rsidRPr="0084377E">
              <w:rPr>
                <w:rFonts w:cstheme="minorHAnsi"/>
              </w:rPr>
              <w:t>Asistentes</w:t>
            </w:r>
          </w:p>
        </w:tc>
      </w:tr>
      <w:tr w:rsidR="00E249D2" w:rsidRPr="0084377E" w:rsidTr="00925AC7">
        <w:trPr>
          <w:trHeight w:val="200"/>
        </w:trPr>
        <w:tc>
          <w:tcPr>
            <w:tcW w:w="5478" w:type="dxa"/>
            <w:gridSpan w:val="5"/>
            <w:vAlign w:val="center"/>
          </w:tcPr>
          <w:p w:rsidR="00E249D2" w:rsidRPr="0084377E" w:rsidRDefault="00E249D2" w:rsidP="00925AC7">
            <w:pPr>
              <w:rPr>
                <w:rFonts w:cstheme="minorHAnsi"/>
              </w:rPr>
            </w:pPr>
            <w:r w:rsidRPr="0084377E">
              <w:rPr>
                <w:rFonts w:cstheme="minorHAnsi"/>
              </w:rPr>
              <w:t>SUBSECRETARÍA DE TELECOMUNICACIONES (SUBTEL)</w:t>
            </w:r>
          </w:p>
        </w:tc>
        <w:tc>
          <w:tcPr>
            <w:tcW w:w="3630" w:type="dxa"/>
            <w:gridSpan w:val="2"/>
            <w:vAlign w:val="center"/>
          </w:tcPr>
          <w:p w:rsidR="00E249D2" w:rsidRPr="0084377E" w:rsidRDefault="00E249D2" w:rsidP="00925AC7">
            <w:pPr>
              <w:rPr>
                <w:rFonts w:cstheme="minorHAnsi"/>
              </w:rPr>
            </w:pPr>
            <w:r w:rsidRPr="0084377E">
              <w:rPr>
                <w:rFonts w:cstheme="minorHAnsi"/>
              </w:rPr>
              <w:t>adevcom</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r w:rsidRPr="0084377E">
              <w:rPr>
                <w:rFonts w:cstheme="minorHAnsi"/>
              </w:rPr>
              <w:t xml:space="preserve">Puppy Rojas </w:t>
            </w:r>
          </w:p>
        </w:tc>
        <w:tc>
          <w:tcPr>
            <w:tcW w:w="3174" w:type="dxa"/>
            <w:gridSpan w:val="3"/>
            <w:vAlign w:val="center"/>
          </w:tcPr>
          <w:p w:rsidR="00E249D2" w:rsidRPr="0084377E" w:rsidRDefault="00E249D2" w:rsidP="00925AC7">
            <w:pPr>
              <w:rPr>
                <w:rFonts w:cstheme="minorHAnsi"/>
              </w:rPr>
            </w:pPr>
            <w:r w:rsidRPr="0084377E">
              <w:rPr>
                <w:rFonts w:cstheme="minorHAnsi"/>
              </w:rPr>
              <w:t>Jefa División Gerencia Fondo Desarrollo de las Comunicaciones</w:t>
            </w:r>
          </w:p>
        </w:tc>
        <w:tc>
          <w:tcPr>
            <w:tcW w:w="3630" w:type="dxa"/>
            <w:gridSpan w:val="2"/>
            <w:vAlign w:val="center"/>
          </w:tcPr>
          <w:p w:rsidR="00E249D2" w:rsidRPr="0084377E" w:rsidRDefault="00E249D2" w:rsidP="00925AC7">
            <w:pPr>
              <w:rPr>
                <w:rFonts w:cstheme="minorHAnsi"/>
              </w:rPr>
            </w:pPr>
            <w:r w:rsidRPr="0084377E">
              <w:rPr>
                <w:rFonts w:cstheme="minorHAnsi"/>
              </w:rPr>
              <w:t>Cristian Aqueveque</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p>
        </w:tc>
        <w:tc>
          <w:tcPr>
            <w:tcW w:w="3174" w:type="dxa"/>
            <w:gridSpan w:val="3"/>
            <w:vAlign w:val="center"/>
          </w:tcPr>
          <w:p w:rsidR="00E249D2" w:rsidRPr="0084377E" w:rsidRDefault="00E249D2" w:rsidP="00925AC7">
            <w:pPr>
              <w:rPr>
                <w:rFonts w:cstheme="minorHAnsi"/>
              </w:rPr>
            </w:pPr>
          </w:p>
        </w:tc>
        <w:tc>
          <w:tcPr>
            <w:tcW w:w="3630" w:type="dxa"/>
            <w:gridSpan w:val="2"/>
            <w:vAlign w:val="center"/>
          </w:tcPr>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200"/>
        </w:trPr>
        <w:tc>
          <w:tcPr>
            <w:tcW w:w="2304" w:type="dxa"/>
            <w:gridSpan w:val="2"/>
            <w:vAlign w:val="center"/>
          </w:tcPr>
          <w:p w:rsidR="00E249D2" w:rsidRPr="0084377E" w:rsidRDefault="00E249D2" w:rsidP="00925AC7">
            <w:pPr>
              <w:rPr>
                <w:rFonts w:cstheme="minorHAnsi"/>
              </w:rPr>
            </w:pPr>
          </w:p>
        </w:tc>
        <w:tc>
          <w:tcPr>
            <w:tcW w:w="3174" w:type="dxa"/>
            <w:gridSpan w:val="3"/>
            <w:vAlign w:val="center"/>
          </w:tcPr>
          <w:p w:rsidR="00E249D2" w:rsidRPr="0084377E" w:rsidRDefault="00E249D2" w:rsidP="00925AC7">
            <w:pPr>
              <w:rPr>
                <w:rFonts w:cstheme="minorHAnsi"/>
              </w:rPr>
            </w:pPr>
          </w:p>
        </w:tc>
        <w:tc>
          <w:tcPr>
            <w:tcW w:w="3630" w:type="dxa"/>
            <w:gridSpan w:val="2"/>
            <w:vAlign w:val="center"/>
          </w:tcPr>
          <w:p w:rsidR="00E249D2" w:rsidRPr="0084377E" w:rsidRDefault="00E249D2" w:rsidP="00925AC7">
            <w:pPr>
              <w:rPr>
                <w:rFonts w:cstheme="minorHAnsi"/>
              </w:rPr>
            </w:pPr>
            <w:r w:rsidRPr="0084377E">
              <w:rPr>
                <w:rFonts w:cstheme="minorHAnsi"/>
              </w:rPr>
              <w:t>Paula Ibacache</w:t>
            </w:r>
          </w:p>
        </w:tc>
      </w:tr>
      <w:tr w:rsidR="00E249D2" w:rsidRPr="0084377E" w:rsidTr="00925AC7">
        <w:trPr>
          <w:trHeight w:val="200"/>
        </w:trPr>
        <w:tc>
          <w:tcPr>
            <w:tcW w:w="5478" w:type="dxa"/>
            <w:gridSpan w:val="5"/>
            <w:vAlign w:val="center"/>
          </w:tcPr>
          <w:p w:rsidR="00E249D2" w:rsidRPr="0084377E" w:rsidRDefault="00E249D2" w:rsidP="00925AC7">
            <w:pPr>
              <w:rPr>
                <w:rFonts w:cstheme="minorHAnsi"/>
              </w:rPr>
            </w:pPr>
            <w:r w:rsidRPr="0084377E">
              <w:rPr>
                <w:rFonts w:cstheme="minorHAnsi"/>
              </w:rPr>
              <w:t>Tipo de Reunión</w:t>
            </w:r>
          </w:p>
        </w:tc>
        <w:tc>
          <w:tcPr>
            <w:tcW w:w="3630" w:type="dxa"/>
            <w:gridSpan w:val="2"/>
            <w:vAlign w:val="center"/>
          </w:tcPr>
          <w:p w:rsidR="00E249D2" w:rsidRPr="0084377E" w:rsidRDefault="00E249D2" w:rsidP="00925AC7">
            <w:pPr>
              <w:rPr>
                <w:rFonts w:cstheme="minorHAnsi"/>
              </w:rPr>
            </w:pPr>
            <w:r w:rsidRPr="0084377E">
              <w:rPr>
                <w:rFonts w:cstheme="minorHAnsi"/>
              </w:rPr>
              <w:t>Acercamiento</w:t>
            </w:r>
          </w:p>
        </w:tc>
      </w:tr>
      <w:tr w:rsidR="00E249D2" w:rsidRPr="0084377E" w:rsidTr="00925AC7">
        <w:trPr>
          <w:trHeight w:val="200"/>
        </w:trPr>
        <w:tc>
          <w:tcPr>
            <w:tcW w:w="9108" w:type="dxa"/>
            <w:gridSpan w:val="7"/>
            <w:vAlign w:val="center"/>
          </w:tcPr>
          <w:p w:rsidR="00E249D2" w:rsidRPr="0084377E" w:rsidRDefault="00E249D2" w:rsidP="00925AC7">
            <w:pPr>
              <w:rPr>
                <w:rFonts w:cstheme="minorHAnsi"/>
              </w:rPr>
            </w:pPr>
          </w:p>
        </w:tc>
      </w:tr>
      <w:tr w:rsidR="00E249D2" w:rsidRPr="0084377E" w:rsidTr="00925AC7">
        <w:trPr>
          <w:trHeight w:val="200"/>
        </w:trPr>
        <w:tc>
          <w:tcPr>
            <w:tcW w:w="9108" w:type="dxa"/>
            <w:gridSpan w:val="7"/>
            <w:vAlign w:val="center"/>
          </w:tcPr>
          <w:p w:rsidR="00E249D2" w:rsidRPr="0084377E" w:rsidRDefault="00E249D2" w:rsidP="00925AC7">
            <w:pPr>
              <w:rPr>
                <w:rFonts w:cstheme="minorHAnsi"/>
              </w:rPr>
            </w:pPr>
            <w:r w:rsidRPr="0084377E">
              <w:rPr>
                <w:rFonts w:cstheme="minorHAnsi"/>
              </w:rPr>
              <w:t>Objetivo: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explica al profesional de SUBTEL el proyecto de “SIG Referencial de Agricultura”, sus alcances y objetivos. Se les indica que el concepto que está desarrollando Adevcom en el desarrollo del estudio es la creación de una Infraestructura de Datos Espaciales (IDE) sectorial (en este caso de los servicios del agro).</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Se les señala que la autoridad (Subsecretario de Agricultura) definió un conjunto de datos a los que se les ha </w:t>
            </w:r>
            <w:r w:rsidRPr="0084377E">
              <w:rPr>
                <w:rFonts w:cstheme="minorHAnsi"/>
              </w:rPr>
              <w:lastRenderedPageBreak/>
              <w:t>denominado “información estratégica” para el futuro SIG MINAGRI. Dicho conjunto se compone, principalmente de datos e información temática que generan los órganos dependientes de agricultura. Sin embargo, también se incluyen algunos provenientes o generados por otros sectores y que, en el caso de SUBTEL, corresponde a los Fondos de Desarrollo de Telecomunicaciones (FDT)</w:t>
            </w:r>
          </w:p>
          <w:p w:rsidR="00E249D2" w:rsidRPr="0084377E" w:rsidRDefault="00E249D2" w:rsidP="00925AC7">
            <w:pPr>
              <w:rPr>
                <w:rFonts w:cstheme="minorHAnsi"/>
              </w:rPr>
            </w:pPr>
          </w:p>
        </w:tc>
      </w:tr>
      <w:tr w:rsidR="00E249D2" w:rsidRPr="0084377E" w:rsidTr="00925AC7">
        <w:trPr>
          <w:trHeight w:val="200"/>
        </w:trPr>
        <w:tc>
          <w:tcPr>
            <w:tcW w:w="9108" w:type="dxa"/>
            <w:gridSpan w:val="7"/>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 xml:space="preserve">Institucionalidad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Se tiene desarrollado un Sistema de Información Geográfico armada como plataforma de base de datos alimentada desde el año 2005, donde se caracterizan las localidades y por ende sus necesidades de comunicación. Dentro de la subsecretaría se trabaja en una dinámica abierta de traspaso de 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Tecnología</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 Para la visualización se ocupa Arc Gis y Google Hearth para la gestión de la información geográfica, no existe una plataforma de Internet desarrollada para el público en general.</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Información</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 xml:space="preserve">La SUBTEL mantiene la información más actualizada en temas de la localización de las escuelas, ya que se ha trabajado en ello. Esta información se encuentra disponible para el Ministerio de Agricultura. </w:t>
            </w:r>
          </w:p>
          <w:p w:rsidR="00E249D2" w:rsidRPr="0084377E" w:rsidRDefault="00E249D2" w:rsidP="00925AC7">
            <w:pPr>
              <w:rPr>
                <w:rFonts w:cstheme="minorHAnsi"/>
              </w:rPr>
            </w:pPr>
          </w:p>
          <w:p w:rsidR="00E249D2" w:rsidRPr="0084377E" w:rsidRDefault="00E249D2" w:rsidP="00925AC7">
            <w:pPr>
              <w:rPr>
                <w:rFonts w:cstheme="minorHAnsi"/>
              </w:rPr>
            </w:pPr>
            <w:r w:rsidRPr="0084377E">
              <w:rPr>
                <w:rFonts w:cstheme="minorHAnsi"/>
              </w:rPr>
              <w:t>•</w:t>
            </w:r>
            <w:r w:rsidRPr="0084377E">
              <w:rPr>
                <w:rFonts w:cstheme="minorHAnsi"/>
              </w:rPr>
              <w:tab/>
              <w:t>Capacidades Profesionales</w:t>
            </w:r>
          </w:p>
          <w:p w:rsidR="00E249D2" w:rsidRPr="0084377E" w:rsidRDefault="00E249D2" w:rsidP="00925AC7">
            <w:pPr>
              <w:rPr>
                <w:rFonts w:cstheme="minorHAnsi"/>
              </w:rPr>
            </w:pPr>
          </w:p>
        </w:tc>
      </w:tr>
      <w:tr w:rsidR="00E249D2" w:rsidRPr="0084377E" w:rsidTr="00925AC7">
        <w:trPr>
          <w:trHeight w:val="200"/>
        </w:trPr>
        <w:tc>
          <w:tcPr>
            <w:tcW w:w="4554" w:type="dxa"/>
            <w:gridSpan w:val="3"/>
            <w:vAlign w:val="center"/>
          </w:tcPr>
          <w:p w:rsidR="00E249D2" w:rsidRPr="0084377E" w:rsidRDefault="00E249D2" w:rsidP="00925AC7">
            <w:pPr>
              <w:rPr>
                <w:rFonts w:cstheme="minorHAnsi"/>
              </w:rPr>
            </w:pPr>
            <w:r w:rsidRPr="0084377E">
              <w:rPr>
                <w:rFonts w:cstheme="minorHAnsi"/>
              </w:rPr>
              <w:t>HORA TERMINO:</w:t>
            </w:r>
          </w:p>
        </w:tc>
        <w:tc>
          <w:tcPr>
            <w:tcW w:w="4554" w:type="dxa"/>
            <w:gridSpan w:val="4"/>
            <w:vAlign w:val="center"/>
          </w:tcPr>
          <w:p w:rsidR="00E249D2" w:rsidRPr="0084377E" w:rsidRDefault="00E249D2" w:rsidP="00925AC7">
            <w:pPr>
              <w:rPr>
                <w:rFonts w:cstheme="minorHAnsi"/>
              </w:rPr>
            </w:pPr>
            <w:r w:rsidRPr="0084377E">
              <w:rPr>
                <w:rFonts w:cstheme="minorHAnsi"/>
              </w:rPr>
              <w:t>16.00 hrs.</w:t>
            </w:r>
          </w:p>
        </w:tc>
      </w:tr>
    </w:tbl>
    <w:p w:rsidR="00E249D2" w:rsidRPr="0084377E" w:rsidRDefault="00E249D2" w:rsidP="00E249D2">
      <w:pPr>
        <w:rPr>
          <w:rFonts w:cstheme="minorHAnsi"/>
        </w:rPr>
        <w:sectPr w:rsidR="00E249D2" w:rsidRPr="0084377E">
          <w:footerReference w:type="default" r:id="rId186"/>
          <w:pgSz w:w="11906" w:h="16838"/>
          <w:pgMar w:top="1417" w:right="1701" w:bottom="1417" w:left="1701" w:header="708" w:footer="708" w:gutter="0"/>
          <w:cols w:space="708"/>
          <w:docGrid w:linePitch="360"/>
        </w:sectPr>
      </w:pPr>
    </w:p>
    <w:p w:rsidR="00E249D2" w:rsidRPr="0084377E" w:rsidRDefault="00E249D2" w:rsidP="00E249D2">
      <w:pPr>
        <w:pStyle w:val="Ttulo1"/>
      </w:pPr>
      <w:bookmarkStart w:id="626" w:name="_Toc287107525"/>
      <w:bookmarkStart w:id="627" w:name="_Toc287344383"/>
      <w:bookmarkStart w:id="628" w:name="_Toc290246034"/>
      <w:bookmarkStart w:id="629" w:name="_Toc290252101"/>
      <w:bookmarkStart w:id="630" w:name="_Toc302636459"/>
      <w:r w:rsidRPr="0084377E">
        <w:lastRenderedPageBreak/>
        <w:t xml:space="preserve">ANEXO </w:t>
      </w:r>
      <w:fldSimple w:instr=" SEQ Anexo \* ARABIC ">
        <w:r w:rsidR="00AF04CF">
          <w:rPr>
            <w:noProof/>
          </w:rPr>
          <w:t>2</w:t>
        </w:r>
      </w:fldSimple>
      <w:r w:rsidRPr="0084377E">
        <w:t xml:space="preserve"> - ACTAS DE REUNIÓN</w:t>
      </w:r>
      <w:bookmarkEnd w:id="626"/>
      <w:bookmarkEnd w:id="627"/>
      <w:bookmarkEnd w:id="628"/>
      <w:bookmarkEnd w:id="629"/>
      <w:bookmarkEnd w:id="630"/>
    </w:p>
    <w:p w:rsidR="00E249D2" w:rsidRPr="0084377E" w:rsidRDefault="00E249D2" w:rsidP="00E249D2">
      <w:pPr>
        <w:rPr>
          <w:rFonts w:cstheme="minorHAnsi"/>
        </w:rPr>
      </w:pPr>
    </w:p>
    <w:tbl>
      <w:tblPr>
        <w:tblW w:w="0" w:type="auto"/>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2408"/>
        <w:gridCol w:w="2156"/>
        <w:gridCol w:w="2457"/>
        <w:gridCol w:w="2339"/>
      </w:tblGrid>
      <w:tr w:rsidR="00E249D2" w:rsidRPr="0084377E" w:rsidTr="00925AC7">
        <w:trPr>
          <w:trHeight w:val="575"/>
        </w:trPr>
        <w:tc>
          <w:tcPr>
            <w:tcW w:w="4564" w:type="dxa"/>
            <w:gridSpan w:val="2"/>
            <w:vAlign w:val="center"/>
          </w:tcPr>
          <w:p w:rsidR="00E249D2" w:rsidRPr="0084377E" w:rsidRDefault="00E249D2" w:rsidP="00925AC7">
            <w:pPr>
              <w:rPr>
                <w:rFonts w:cstheme="minorHAnsi"/>
              </w:rPr>
            </w:pPr>
            <w:r w:rsidRPr="0084377E">
              <w:rPr>
                <w:rFonts w:cstheme="minorHAnsi"/>
              </w:rPr>
              <w:t>ESTUDIO: “UNIFICACIÓN DE PLATAFORMAS SIG – GEORREFERENCIAL”</w:t>
            </w:r>
          </w:p>
        </w:tc>
        <w:tc>
          <w:tcPr>
            <w:tcW w:w="2457" w:type="dxa"/>
          </w:tcPr>
          <w:p w:rsidR="00E249D2" w:rsidRPr="0084377E" w:rsidRDefault="00E249D2" w:rsidP="00925AC7">
            <w:pPr>
              <w:rPr>
                <w:rFonts w:cstheme="minorHAnsi"/>
              </w:rPr>
            </w:pPr>
            <w:r w:rsidRPr="0084377E">
              <w:rPr>
                <w:rFonts w:cstheme="minorHAnsi"/>
              </w:rPr>
              <w:t>MANDANTE:</w:t>
            </w:r>
          </w:p>
          <w:p w:rsidR="00E249D2" w:rsidRPr="0084377E" w:rsidRDefault="00E249D2" w:rsidP="00925AC7">
            <w:pPr>
              <w:rPr>
                <w:rFonts w:cstheme="minorHAnsi"/>
              </w:rPr>
            </w:pPr>
            <w:r w:rsidRPr="0084377E">
              <w:rPr>
                <w:rFonts w:cstheme="minorHAnsi"/>
              </w:rPr>
              <w:t>Ministerio de Agricultura – Subsecretaría</w:t>
            </w:r>
          </w:p>
        </w:tc>
        <w:tc>
          <w:tcPr>
            <w:tcW w:w="2339" w:type="dxa"/>
          </w:tcPr>
          <w:p w:rsidR="00E249D2" w:rsidRPr="0084377E" w:rsidRDefault="00E249D2" w:rsidP="00925AC7">
            <w:pPr>
              <w:rPr>
                <w:rFonts w:cstheme="minorHAnsi"/>
              </w:rPr>
            </w:pPr>
            <w:r w:rsidRPr="0084377E">
              <w:rPr>
                <w:rFonts w:cstheme="minorHAnsi"/>
              </w:rPr>
              <w:t>DESARROLLADOR:</w:t>
            </w:r>
          </w:p>
          <w:p w:rsidR="00E249D2" w:rsidRPr="0084377E" w:rsidRDefault="00E249D2" w:rsidP="00925AC7">
            <w:pPr>
              <w:rPr>
                <w:rFonts w:cstheme="minorHAnsi"/>
              </w:rPr>
            </w:pPr>
            <w:r w:rsidRPr="0084377E">
              <w:rPr>
                <w:rFonts w:cstheme="minorHAnsi"/>
              </w:rPr>
              <w:t>ADEVCOM</w:t>
            </w:r>
          </w:p>
        </w:tc>
      </w:tr>
      <w:tr w:rsidR="00E249D2" w:rsidRPr="0084377E" w:rsidTr="00925AC7">
        <w:trPr>
          <w:trHeight w:val="480"/>
        </w:trPr>
        <w:tc>
          <w:tcPr>
            <w:tcW w:w="2408" w:type="dxa"/>
            <w:vAlign w:val="center"/>
          </w:tcPr>
          <w:p w:rsidR="00E249D2" w:rsidRPr="0084377E" w:rsidRDefault="00E249D2" w:rsidP="00925AC7">
            <w:pPr>
              <w:rPr>
                <w:rFonts w:cstheme="minorHAnsi"/>
              </w:rPr>
            </w:pPr>
            <w:r w:rsidRPr="0084377E">
              <w:rPr>
                <w:rFonts w:cstheme="minorHAnsi"/>
              </w:rPr>
              <w:t>acta reunión</w:t>
            </w:r>
          </w:p>
        </w:tc>
        <w:tc>
          <w:tcPr>
            <w:tcW w:w="2156" w:type="dxa"/>
            <w:vAlign w:val="center"/>
          </w:tcPr>
          <w:p w:rsidR="00E249D2" w:rsidRPr="0084377E" w:rsidRDefault="00E249D2" w:rsidP="00925AC7">
            <w:pPr>
              <w:rPr>
                <w:rFonts w:cstheme="minorHAnsi"/>
              </w:rPr>
            </w:pPr>
            <w:r w:rsidRPr="0084377E">
              <w:rPr>
                <w:rFonts w:cstheme="minorHAnsi"/>
              </w:rPr>
              <w:t>fecha: 14/01/2011</w:t>
            </w:r>
          </w:p>
        </w:tc>
        <w:tc>
          <w:tcPr>
            <w:tcW w:w="2457" w:type="dxa"/>
            <w:vAlign w:val="center"/>
          </w:tcPr>
          <w:p w:rsidR="00E249D2" w:rsidRPr="0084377E" w:rsidRDefault="00E249D2" w:rsidP="00925AC7">
            <w:pPr>
              <w:rPr>
                <w:rFonts w:cstheme="minorHAnsi"/>
              </w:rPr>
            </w:pPr>
            <w:r w:rsidRPr="0084377E">
              <w:rPr>
                <w:rFonts w:cstheme="minorHAnsi"/>
              </w:rPr>
              <w:t xml:space="preserve">hora: 10.00 </w:t>
            </w:r>
          </w:p>
        </w:tc>
        <w:tc>
          <w:tcPr>
            <w:tcW w:w="2339" w:type="dxa"/>
            <w:vAlign w:val="center"/>
          </w:tcPr>
          <w:p w:rsidR="00E249D2" w:rsidRPr="0084377E" w:rsidRDefault="00E249D2" w:rsidP="00925AC7">
            <w:pPr>
              <w:rPr>
                <w:rFonts w:cstheme="minorHAnsi"/>
              </w:rPr>
            </w:pPr>
            <w:r w:rsidRPr="0084377E">
              <w:rPr>
                <w:rFonts w:cstheme="minorHAnsi"/>
              </w:rPr>
              <w:t>lugar: Ministerio de Agricultura</w:t>
            </w:r>
          </w:p>
        </w:tc>
      </w:tr>
      <w:tr w:rsidR="00E249D2" w:rsidRPr="0084377E" w:rsidTr="00925AC7">
        <w:trPr>
          <w:trHeight w:val="227"/>
        </w:trPr>
        <w:tc>
          <w:tcPr>
            <w:tcW w:w="2408" w:type="dxa"/>
            <w:vAlign w:val="center"/>
          </w:tcPr>
          <w:p w:rsidR="00E249D2" w:rsidRPr="0084377E" w:rsidRDefault="00E249D2" w:rsidP="00925AC7">
            <w:pPr>
              <w:rPr>
                <w:rFonts w:cstheme="minorHAnsi"/>
              </w:rPr>
            </w:pPr>
          </w:p>
        </w:tc>
        <w:tc>
          <w:tcPr>
            <w:tcW w:w="2156" w:type="dxa"/>
          </w:tcPr>
          <w:p w:rsidR="00E249D2" w:rsidRPr="0084377E" w:rsidRDefault="00E249D2" w:rsidP="00925AC7">
            <w:pPr>
              <w:rPr>
                <w:rFonts w:cstheme="minorHAnsi"/>
              </w:rPr>
            </w:pPr>
          </w:p>
        </w:tc>
        <w:tc>
          <w:tcPr>
            <w:tcW w:w="2457" w:type="dxa"/>
          </w:tcPr>
          <w:p w:rsidR="00E249D2" w:rsidRPr="0084377E" w:rsidRDefault="00E249D2" w:rsidP="00925AC7">
            <w:pPr>
              <w:rPr>
                <w:rFonts w:cstheme="minorHAnsi"/>
              </w:rPr>
            </w:pPr>
            <w:r w:rsidRPr="0084377E">
              <w:rPr>
                <w:rFonts w:cstheme="minorHAnsi"/>
              </w:rPr>
              <w:t>ROL</w:t>
            </w:r>
          </w:p>
        </w:tc>
        <w:tc>
          <w:tcPr>
            <w:tcW w:w="2339" w:type="dxa"/>
          </w:tcPr>
          <w:p w:rsidR="00E249D2" w:rsidRPr="0084377E" w:rsidRDefault="00E249D2" w:rsidP="00925AC7">
            <w:pPr>
              <w:rPr>
                <w:rFonts w:cstheme="minorHAnsi"/>
              </w:rPr>
            </w:pPr>
          </w:p>
        </w:tc>
      </w:tr>
      <w:tr w:rsidR="00E249D2" w:rsidRPr="0084377E" w:rsidTr="00925AC7">
        <w:trPr>
          <w:trHeight w:val="365"/>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Reunión convocada por</w:t>
            </w:r>
          </w:p>
        </w:tc>
        <w:tc>
          <w:tcPr>
            <w:tcW w:w="2156" w:type="dxa"/>
            <w:vAlign w:val="center"/>
          </w:tcPr>
          <w:p w:rsidR="00E249D2" w:rsidRPr="0084377E" w:rsidRDefault="00E249D2" w:rsidP="00925AC7">
            <w:pPr>
              <w:rPr>
                <w:rFonts w:cstheme="minorHAnsi"/>
              </w:rPr>
            </w:pPr>
            <w:r w:rsidRPr="0084377E">
              <w:rPr>
                <w:rFonts w:cstheme="minorHAnsi"/>
              </w:rPr>
              <w:t>José Ossa</w:t>
            </w:r>
          </w:p>
        </w:tc>
        <w:tc>
          <w:tcPr>
            <w:tcW w:w="2457" w:type="dxa"/>
          </w:tcPr>
          <w:p w:rsidR="00E249D2" w:rsidRPr="0084377E" w:rsidRDefault="00E249D2" w:rsidP="00925AC7">
            <w:pPr>
              <w:rPr>
                <w:rFonts w:cstheme="minorHAnsi"/>
              </w:rPr>
            </w:pPr>
            <w:r w:rsidRPr="0084377E">
              <w:rPr>
                <w:rFonts w:cstheme="minorHAnsi"/>
              </w:rPr>
              <w:t>Coordinador Contraparte Técnica</w:t>
            </w:r>
          </w:p>
        </w:tc>
        <w:tc>
          <w:tcPr>
            <w:tcW w:w="2339" w:type="dxa"/>
          </w:tcPr>
          <w:p w:rsidR="00E249D2" w:rsidRPr="0084377E" w:rsidRDefault="00E249D2" w:rsidP="00925AC7">
            <w:pPr>
              <w:rPr>
                <w:rFonts w:cstheme="minorHAnsi"/>
              </w:rPr>
            </w:pPr>
          </w:p>
        </w:tc>
      </w:tr>
      <w:tr w:rsidR="00E249D2" w:rsidRPr="0084377E" w:rsidTr="00925AC7">
        <w:trPr>
          <w:trHeight w:val="360"/>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Tipo de reunión</w:t>
            </w:r>
          </w:p>
        </w:tc>
        <w:tc>
          <w:tcPr>
            <w:tcW w:w="2156" w:type="dxa"/>
            <w:vAlign w:val="center"/>
          </w:tcPr>
          <w:p w:rsidR="00E249D2" w:rsidRPr="0084377E" w:rsidRDefault="00E249D2" w:rsidP="00925AC7">
            <w:pPr>
              <w:rPr>
                <w:rFonts w:cstheme="minorHAnsi"/>
              </w:rPr>
            </w:pPr>
            <w:r w:rsidRPr="0084377E">
              <w:rPr>
                <w:rFonts w:cstheme="minorHAnsi"/>
              </w:rPr>
              <w:t xml:space="preserve">Coordinación </w:t>
            </w:r>
          </w:p>
        </w:tc>
        <w:tc>
          <w:tcPr>
            <w:tcW w:w="2457" w:type="dxa"/>
          </w:tcPr>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p>
        </w:tc>
      </w:tr>
      <w:tr w:rsidR="00E249D2" w:rsidRPr="0084377E" w:rsidTr="00925AC7">
        <w:trPr>
          <w:trHeight w:val="360"/>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ACTA</w:t>
            </w:r>
          </w:p>
        </w:tc>
        <w:tc>
          <w:tcPr>
            <w:tcW w:w="2156" w:type="dxa"/>
            <w:vAlign w:val="center"/>
          </w:tcPr>
          <w:p w:rsidR="00E249D2" w:rsidRPr="0084377E" w:rsidRDefault="00E249D2" w:rsidP="00925AC7">
            <w:pPr>
              <w:rPr>
                <w:rFonts w:cstheme="minorHAnsi"/>
              </w:rPr>
            </w:pPr>
            <w:r w:rsidRPr="0084377E">
              <w:rPr>
                <w:rFonts w:cstheme="minorHAnsi"/>
              </w:rPr>
              <w:t>Cristian Aqueveque</w:t>
            </w:r>
          </w:p>
        </w:tc>
        <w:tc>
          <w:tcPr>
            <w:tcW w:w="2457" w:type="dxa"/>
          </w:tcPr>
          <w:p w:rsidR="00E249D2" w:rsidRPr="0084377E" w:rsidRDefault="00E249D2" w:rsidP="00925AC7">
            <w:pPr>
              <w:rPr>
                <w:rFonts w:cstheme="minorHAnsi"/>
              </w:rPr>
            </w:pPr>
            <w:r w:rsidRPr="0084377E">
              <w:rPr>
                <w:rFonts w:cstheme="minorHAnsi"/>
              </w:rPr>
              <w:t>Jefe Proyecto</w:t>
            </w:r>
          </w:p>
        </w:tc>
        <w:tc>
          <w:tcPr>
            <w:tcW w:w="2339" w:type="dxa"/>
          </w:tcPr>
          <w:p w:rsidR="00E249D2" w:rsidRPr="0084377E" w:rsidRDefault="00E249D2" w:rsidP="00925AC7">
            <w:pPr>
              <w:rPr>
                <w:rFonts w:cstheme="minorHAnsi"/>
              </w:rPr>
            </w:pPr>
          </w:p>
        </w:tc>
      </w:tr>
      <w:tr w:rsidR="00E249D2" w:rsidRPr="0084377E" w:rsidTr="00925AC7">
        <w:trPr>
          <w:trHeight w:val="360"/>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Asistentes</w:t>
            </w:r>
          </w:p>
        </w:tc>
        <w:tc>
          <w:tcPr>
            <w:tcW w:w="2156" w:type="dxa"/>
            <w:vAlign w:val="center"/>
          </w:tcPr>
          <w:p w:rsidR="00E249D2" w:rsidRPr="0084377E" w:rsidRDefault="00E249D2" w:rsidP="00925AC7">
            <w:pPr>
              <w:rPr>
                <w:rFonts w:cstheme="minorHAnsi"/>
              </w:rPr>
            </w:pPr>
            <w:r w:rsidRPr="0084377E">
              <w:rPr>
                <w:rFonts w:cstheme="minorHAnsi"/>
              </w:rPr>
              <w:t>(ver lista adjunta)</w:t>
            </w:r>
          </w:p>
        </w:tc>
        <w:tc>
          <w:tcPr>
            <w:tcW w:w="2457" w:type="dxa"/>
          </w:tcPr>
          <w:p w:rsidR="00E249D2" w:rsidRPr="0084377E" w:rsidRDefault="00E249D2" w:rsidP="00925AC7">
            <w:pPr>
              <w:rPr>
                <w:rFonts w:cstheme="minorHAnsi"/>
              </w:rPr>
            </w:pPr>
            <w:r w:rsidRPr="0084377E">
              <w:rPr>
                <w:rFonts w:cstheme="minorHAnsi"/>
              </w:rPr>
              <w:t>CONTRAPARTE TÉCNICA:</w:t>
            </w:r>
          </w:p>
          <w:p w:rsidR="00E249D2" w:rsidRPr="0084377E" w:rsidRDefault="00E249D2" w:rsidP="00925AC7">
            <w:pPr>
              <w:rPr>
                <w:rFonts w:cstheme="minorHAnsi"/>
              </w:rPr>
            </w:pPr>
            <w:r w:rsidRPr="0084377E">
              <w:rPr>
                <w:rFonts w:cstheme="minorHAnsi"/>
              </w:rPr>
              <w:t>José Ossa, Subsecretaría</w:t>
            </w:r>
          </w:p>
          <w:p w:rsidR="00E249D2" w:rsidRPr="0084377E" w:rsidRDefault="00E249D2" w:rsidP="00925AC7">
            <w:pPr>
              <w:rPr>
                <w:rFonts w:cstheme="minorHAnsi"/>
              </w:rPr>
            </w:pPr>
            <w:r w:rsidRPr="0084377E">
              <w:rPr>
                <w:rFonts w:cstheme="minorHAnsi"/>
              </w:rPr>
              <w:t>Oscar Azócar, Subsecretaría</w:t>
            </w:r>
          </w:p>
          <w:p w:rsidR="00E249D2" w:rsidRPr="0084377E" w:rsidRDefault="00E249D2" w:rsidP="00925AC7">
            <w:pPr>
              <w:rPr>
                <w:rFonts w:cstheme="minorHAnsi"/>
              </w:rPr>
            </w:pPr>
            <w:r w:rsidRPr="0084377E">
              <w:rPr>
                <w:rFonts w:cstheme="minorHAnsi"/>
              </w:rPr>
              <w:t>Eduardo Camacho, SAG</w:t>
            </w:r>
          </w:p>
          <w:p w:rsidR="00E249D2" w:rsidRPr="0084377E" w:rsidRDefault="00E249D2" w:rsidP="00925AC7">
            <w:pPr>
              <w:rPr>
                <w:rFonts w:cstheme="minorHAnsi"/>
              </w:rPr>
            </w:pPr>
            <w:r w:rsidRPr="0084377E">
              <w:rPr>
                <w:rFonts w:cstheme="minorHAnsi"/>
              </w:rPr>
              <w:t>Patricio Carvajal, ODEPA</w:t>
            </w:r>
          </w:p>
          <w:p w:rsidR="00E249D2" w:rsidRPr="0084377E" w:rsidRDefault="00E249D2" w:rsidP="00925AC7">
            <w:pPr>
              <w:rPr>
                <w:rFonts w:cstheme="minorHAnsi"/>
              </w:rPr>
            </w:pPr>
            <w:r w:rsidRPr="0084377E">
              <w:rPr>
                <w:rFonts w:cstheme="minorHAnsi"/>
              </w:rPr>
              <w:t>Pedro Cortez, ODEPA</w:t>
            </w:r>
          </w:p>
          <w:p w:rsidR="00E249D2" w:rsidRPr="0084377E" w:rsidRDefault="00E249D2" w:rsidP="00925AC7">
            <w:pPr>
              <w:rPr>
                <w:rFonts w:cstheme="minorHAnsi"/>
              </w:rPr>
            </w:pPr>
            <w:r w:rsidRPr="0084377E">
              <w:rPr>
                <w:rFonts w:cstheme="minorHAnsi"/>
              </w:rPr>
              <w:t>Cristian Navarrete, CNR</w:t>
            </w:r>
          </w:p>
          <w:p w:rsidR="00E249D2" w:rsidRPr="0084377E" w:rsidRDefault="00E249D2" w:rsidP="00925AC7">
            <w:pPr>
              <w:rPr>
                <w:rFonts w:cstheme="minorHAnsi"/>
              </w:rPr>
            </w:pPr>
            <w:r w:rsidRPr="0084377E">
              <w:rPr>
                <w:rFonts w:cstheme="minorHAnsi"/>
              </w:rPr>
              <w:t>Adriano Torres, CIREN</w:t>
            </w:r>
          </w:p>
          <w:p w:rsidR="00E249D2" w:rsidRPr="0084377E" w:rsidRDefault="00E249D2" w:rsidP="00925AC7">
            <w:pPr>
              <w:rPr>
                <w:rFonts w:cstheme="minorHAnsi"/>
              </w:rPr>
            </w:pPr>
            <w:r w:rsidRPr="0084377E">
              <w:rPr>
                <w:rFonts w:cstheme="minorHAnsi"/>
              </w:rPr>
              <w:t>Sofía Nilo, MBN</w:t>
            </w:r>
          </w:p>
          <w:p w:rsidR="00E249D2" w:rsidRPr="0084377E" w:rsidRDefault="00E249D2" w:rsidP="00925AC7">
            <w:pPr>
              <w:rPr>
                <w:rFonts w:cstheme="minorHAnsi"/>
              </w:rPr>
            </w:pPr>
            <w:r w:rsidRPr="0084377E">
              <w:rPr>
                <w:rFonts w:cstheme="minorHAnsi"/>
              </w:rPr>
              <w:lastRenderedPageBreak/>
              <w:t>Patricio Astorga, MINECON</w:t>
            </w:r>
          </w:p>
        </w:tc>
        <w:tc>
          <w:tcPr>
            <w:tcW w:w="2339" w:type="dxa"/>
          </w:tcPr>
          <w:p w:rsidR="00E249D2" w:rsidRPr="0084377E" w:rsidRDefault="00E249D2" w:rsidP="00925AC7">
            <w:pPr>
              <w:rPr>
                <w:rFonts w:cstheme="minorHAnsi"/>
              </w:rPr>
            </w:pPr>
            <w:r w:rsidRPr="0084377E">
              <w:rPr>
                <w:rFonts w:cstheme="minorHAnsi"/>
              </w:rPr>
              <w:lastRenderedPageBreak/>
              <w:t>ADEVCOM:</w:t>
            </w:r>
          </w:p>
          <w:p w:rsidR="00E249D2" w:rsidRPr="0084377E" w:rsidRDefault="00E249D2" w:rsidP="00925AC7">
            <w:pPr>
              <w:rPr>
                <w:rFonts w:cstheme="minorHAnsi"/>
              </w:rPr>
            </w:pPr>
            <w:r w:rsidRPr="0084377E">
              <w:rPr>
                <w:rFonts w:cstheme="minorHAnsi"/>
              </w:rPr>
              <w:t>Luis Vera</w:t>
            </w:r>
          </w:p>
          <w:p w:rsidR="00E249D2" w:rsidRPr="0084377E" w:rsidRDefault="00E249D2" w:rsidP="00925AC7">
            <w:pPr>
              <w:rPr>
                <w:rFonts w:cstheme="minorHAnsi"/>
              </w:rPr>
            </w:pPr>
            <w:r w:rsidRPr="0084377E">
              <w:rPr>
                <w:rFonts w:cstheme="minorHAnsi"/>
              </w:rPr>
              <w:t>Cristian Aqueveque</w:t>
            </w:r>
          </w:p>
          <w:p w:rsidR="00E249D2" w:rsidRPr="0084377E" w:rsidRDefault="00E249D2" w:rsidP="00925AC7">
            <w:pPr>
              <w:rPr>
                <w:rFonts w:cstheme="minorHAnsi"/>
              </w:rPr>
            </w:pPr>
            <w:r w:rsidRPr="0084377E">
              <w:rPr>
                <w:rFonts w:cstheme="minorHAnsi"/>
              </w:rPr>
              <w:t>Iván Lienlaf</w:t>
            </w:r>
          </w:p>
          <w:p w:rsidR="00E249D2" w:rsidRPr="0084377E" w:rsidRDefault="00E249D2" w:rsidP="00925AC7">
            <w:pPr>
              <w:rPr>
                <w:rFonts w:cstheme="minorHAnsi"/>
              </w:rPr>
            </w:pPr>
            <w:r w:rsidRPr="0084377E">
              <w:rPr>
                <w:rFonts w:cstheme="minorHAnsi"/>
              </w:rPr>
              <w:t>Paula Ibacache</w:t>
            </w:r>
          </w:p>
          <w:p w:rsidR="00E249D2" w:rsidRPr="0084377E" w:rsidRDefault="00E249D2" w:rsidP="00925AC7">
            <w:pPr>
              <w:rPr>
                <w:rFonts w:cstheme="minorHAnsi"/>
              </w:rPr>
            </w:pPr>
            <w:r w:rsidRPr="0084377E">
              <w:rPr>
                <w:rFonts w:cstheme="minorHAnsi"/>
              </w:rPr>
              <w:t>Mauricio Gabella</w:t>
            </w:r>
          </w:p>
          <w:p w:rsidR="00E249D2" w:rsidRPr="0084377E" w:rsidRDefault="00E249D2" w:rsidP="00925AC7">
            <w:pPr>
              <w:rPr>
                <w:rFonts w:cstheme="minorHAnsi"/>
              </w:rPr>
            </w:pPr>
            <w:r w:rsidRPr="0084377E">
              <w:rPr>
                <w:rFonts w:cstheme="minorHAnsi"/>
              </w:rPr>
              <w:t>Alexis Barra</w:t>
            </w:r>
          </w:p>
          <w:p w:rsidR="00E249D2" w:rsidRPr="0084377E" w:rsidRDefault="00E249D2" w:rsidP="00925AC7">
            <w:pPr>
              <w:rPr>
                <w:rFonts w:cstheme="minorHAnsi"/>
              </w:rPr>
            </w:pPr>
            <w:r w:rsidRPr="0084377E">
              <w:rPr>
                <w:rFonts w:cstheme="minorHAnsi"/>
              </w:rPr>
              <w:t>Fernando Leal</w:t>
            </w:r>
          </w:p>
          <w:p w:rsidR="00E249D2" w:rsidRPr="0084377E" w:rsidRDefault="00E249D2" w:rsidP="00925AC7">
            <w:pPr>
              <w:rPr>
                <w:rFonts w:cstheme="minorHAnsi"/>
              </w:rPr>
            </w:pPr>
          </w:p>
        </w:tc>
      </w:tr>
      <w:tr w:rsidR="00E249D2" w:rsidRPr="0084377E" w:rsidTr="00925AC7">
        <w:trPr>
          <w:trHeight w:val="148"/>
        </w:trPr>
        <w:tc>
          <w:tcPr>
            <w:tcW w:w="2408" w:type="dxa"/>
            <w:vAlign w:val="center"/>
          </w:tcPr>
          <w:p w:rsidR="00E249D2" w:rsidRPr="0084377E" w:rsidRDefault="00E249D2" w:rsidP="00925AC7">
            <w:pPr>
              <w:rPr>
                <w:rFonts w:cstheme="minorHAnsi"/>
              </w:rPr>
            </w:pPr>
          </w:p>
        </w:tc>
        <w:tc>
          <w:tcPr>
            <w:tcW w:w="2156" w:type="dxa"/>
          </w:tcPr>
          <w:p w:rsidR="00E249D2" w:rsidRPr="0084377E" w:rsidRDefault="00E249D2" w:rsidP="00925AC7">
            <w:pPr>
              <w:rPr>
                <w:rFonts w:cstheme="minorHAnsi"/>
              </w:rPr>
            </w:pPr>
          </w:p>
        </w:tc>
        <w:tc>
          <w:tcPr>
            <w:tcW w:w="2457" w:type="dxa"/>
          </w:tcPr>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p>
        </w:tc>
      </w:tr>
      <w:tr w:rsidR="00E249D2" w:rsidRPr="0084377E" w:rsidTr="00925AC7">
        <w:trPr>
          <w:trHeight w:val="360"/>
        </w:trPr>
        <w:tc>
          <w:tcPr>
            <w:tcW w:w="9360" w:type="dxa"/>
            <w:gridSpan w:val="4"/>
            <w:vAlign w:val="center"/>
          </w:tcPr>
          <w:p w:rsidR="00E249D2" w:rsidRPr="0084377E" w:rsidRDefault="00E249D2" w:rsidP="00925AC7">
            <w:pPr>
              <w:rPr>
                <w:rFonts w:cstheme="minorHAnsi"/>
              </w:rPr>
            </w:pPr>
            <w:r w:rsidRPr="0084377E">
              <w:rPr>
                <w:rFonts w:cstheme="minorHAnsi"/>
              </w:rPr>
              <w:t xml:space="preserve">Tabla: </w:t>
            </w:r>
          </w:p>
          <w:p w:rsidR="00E249D2" w:rsidRPr="0084377E" w:rsidRDefault="00E249D2" w:rsidP="00925AC7">
            <w:pPr>
              <w:rPr>
                <w:rFonts w:cstheme="minorHAnsi"/>
              </w:rPr>
            </w:pPr>
            <w:r w:rsidRPr="0084377E">
              <w:rPr>
                <w:rFonts w:cstheme="minorHAnsi"/>
              </w:rPr>
              <w:t>Presentación formal de la empresa Adevcom.</w:t>
            </w:r>
          </w:p>
          <w:p w:rsidR="00E249D2" w:rsidRPr="0084377E" w:rsidRDefault="00E249D2" w:rsidP="00925AC7">
            <w:pPr>
              <w:rPr>
                <w:rFonts w:cstheme="minorHAnsi"/>
              </w:rPr>
            </w:pPr>
            <w:r w:rsidRPr="0084377E">
              <w:rPr>
                <w:rFonts w:cstheme="minorHAnsi"/>
              </w:rPr>
              <w:t xml:space="preserve">Presentación del equipo de trabajo Adevcom. </w:t>
            </w:r>
          </w:p>
          <w:p w:rsidR="00E249D2" w:rsidRPr="0084377E" w:rsidRDefault="00E249D2" w:rsidP="00925AC7">
            <w:pPr>
              <w:rPr>
                <w:rFonts w:cstheme="minorHAnsi"/>
              </w:rPr>
            </w:pPr>
            <w:r w:rsidRPr="0084377E">
              <w:rPr>
                <w:rFonts w:cstheme="minorHAnsi"/>
              </w:rPr>
              <w:t>Presentación de las contrapartes en cada Servicio.</w:t>
            </w:r>
          </w:p>
          <w:p w:rsidR="00E249D2" w:rsidRPr="0084377E" w:rsidRDefault="00E249D2" w:rsidP="00925AC7">
            <w:pPr>
              <w:rPr>
                <w:rFonts w:cstheme="minorHAnsi"/>
              </w:rPr>
            </w:pPr>
            <w:r w:rsidRPr="0084377E">
              <w:rPr>
                <w:rFonts w:cstheme="minorHAnsi"/>
              </w:rPr>
              <w:t>Presentación de objetivos generales y específicos del proyecto.</w:t>
            </w:r>
          </w:p>
          <w:p w:rsidR="00E249D2" w:rsidRPr="0084377E" w:rsidRDefault="00E249D2" w:rsidP="00925AC7">
            <w:pPr>
              <w:rPr>
                <w:rFonts w:cstheme="minorHAnsi"/>
              </w:rPr>
            </w:pPr>
            <w:r w:rsidRPr="0084377E">
              <w:rPr>
                <w:rFonts w:cstheme="minorHAnsi"/>
              </w:rPr>
              <w:t xml:space="preserve">Metodología General. Se entregaran y confirmarán documentos contextuales generales del proyecto, relacionados con los productos a construir. </w:t>
            </w:r>
          </w:p>
          <w:p w:rsidR="00E249D2" w:rsidRPr="0084377E" w:rsidRDefault="00E249D2" w:rsidP="00925AC7">
            <w:pPr>
              <w:rPr>
                <w:rFonts w:cstheme="minorHAnsi"/>
              </w:rPr>
            </w:pPr>
            <w:r w:rsidRPr="0084377E">
              <w:rPr>
                <w:rFonts w:cstheme="minorHAnsi"/>
              </w:rPr>
              <w:t>Consultas – Aclaraciones – Definiciones:</w:t>
            </w:r>
          </w:p>
          <w:p w:rsidR="00E249D2" w:rsidRPr="0084377E" w:rsidRDefault="00E249D2" w:rsidP="00925AC7">
            <w:pPr>
              <w:rPr>
                <w:rFonts w:cstheme="minorHAnsi"/>
              </w:rPr>
            </w:pPr>
            <w:r w:rsidRPr="0084377E">
              <w:rPr>
                <w:rFonts w:cstheme="minorHAnsi"/>
              </w:rPr>
              <w:t xml:space="preserve">Sobre informes: cantidad, denominación, plazos de revisión contraparte técnica y respuesta a observaciones. </w:t>
            </w:r>
          </w:p>
          <w:p w:rsidR="00E249D2" w:rsidRPr="0084377E" w:rsidRDefault="00E249D2" w:rsidP="00925AC7">
            <w:pPr>
              <w:rPr>
                <w:rFonts w:cstheme="minorHAnsi"/>
              </w:rPr>
            </w:pPr>
            <w:r w:rsidRPr="0084377E">
              <w:rPr>
                <w:rFonts w:cstheme="minorHAnsi"/>
              </w:rPr>
              <w:t xml:space="preserve">Aspectos formales de los contenidos de los informes: estructura, nomenclatura. </w:t>
            </w:r>
          </w:p>
          <w:p w:rsidR="00E249D2" w:rsidRPr="0084377E" w:rsidRDefault="00E249D2" w:rsidP="00925AC7">
            <w:pPr>
              <w:rPr>
                <w:rFonts w:cstheme="minorHAnsi"/>
              </w:rPr>
            </w:pPr>
            <w:r w:rsidRPr="0084377E">
              <w:rPr>
                <w:rFonts w:cstheme="minorHAnsi"/>
              </w:rPr>
              <w:t>Contenidos y alcances de los informas (especialmente los de avance).</w:t>
            </w:r>
          </w:p>
          <w:p w:rsidR="00E249D2" w:rsidRPr="0084377E" w:rsidRDefault="00E249D2" w:rsidP="00925AC7">
            <w:pPr>
              <w:rPr>
                <w:rFonts w:cstheme="minorHAnsi"/>
              </w:rPr>
            </w:pPr>
            <w:r w:rsidRPr="0084377E">
              <w:rPr>
                <w:rFonts w:cstheme="minorHAnsi"/>
              </w:rPr>
              <w:t xml:space="preserve">Definir una fecha (tentativa) para el primer seminario orientado a dar a conocer las potencialidades de este tipo de herramientas (SIG). Contraparte técnica debe encargarse de los aspectos logísticos. </w:t>
            </w:r>
          </w:p>
          <w:p w:rsidR="00E249D2" w:rsidRPr="0084377E" w:rsidRDefault="00E249D2" w:rsidP="00925AC7">
            <w:pPr>
              <w:rPr>
                <w:rFonts w:cstheme="minorHAnsi"/>
              </w:rPr>
            </w:pPr>
            <w:r w:rsidRPr="0084377E">
              <w:rPr>
                <w:rFonts w:cstheme="minorHAnsi"/>
              </w:rPr>
              <w:t>Propuesta de estructura y de contenidos del taller SIG.</w:t>
            </w:r>
          </w:p>
          <w:p w:rsidR="00E249D2" w:rsidRPr="0084377E" w:rsidRDefault="00E249D2" w:rsidP="00925AC7">
            <w:pPr>
              <w:rPr>
                <w:rFonts w:cstheme="minorHAnsi"/>
              </w:rPr>
            </w:pPr>
            <w:r w:rsidRPr="0084377E">
              <w:rPr>
                <w:rFonts w:cstheme="minorHAnsi"/>
              </w:rPr>
              <w:t>Acordar metodología para levantamiento de información inicial.</w:t>
            </w:r>
          </w:p>
          <w:p w:rsidR="00E249D2" w:rsidRPr="0084377E" w:rsidRDefault="00E249D2" w:rsidP="00925AC7">
            <w:pPr>
              <w:rPr>
                <w:rFonts w:cstheme="minorHAnsi"/>
              </w:rPr>
            </w:pPr>
            <w:r w:rsidRPr="0084377E">
              <w:rPr>
                <w:rFonts w:cstheme="minorHAnsi"/>
              </w:rPr>
              <w:t>Definir el listado de contactos para coordinar las entrevistas del levantamiento de información inicial.</w:t>
            </w:r>
          </w:p>
          <w:p w:rsidR="00E249D2" w:rsidRPr="0084377E" w:rsidRDefault="00E249D2" w:rsidP="00925AC7">
            <w:pPr>
              <w:rPr>
                <w:rFonts w:cstheme="minorHAnsi"/>
              </w:rPr>
            </w:pPr>
            <w:r w:rsidRPr="0084377E">
              <w:rPr>
                <w:rFonts w:cstheme="minorHAnsi"/>
              </w:rPr>
              <w:t>Otros.</w:t>
            </w:r>
          </w:p>
        </w:tc>
      </w:tr>
      <w:tr w:rsidR="00E249D2" w:rsidRPr="0084377E" w:rsidTr="00925AC7">
        <w:trPr>
          <w:trHeight w:val="360"/>
        </w:trPr>
        <w:tc>
          <w:tcPr>
            <w:tcW w:w="9360" w:type="dxa"/>
            <w:gridSpan w:val="4"/>
            <w:vAlign w:val="center"/>
          </w:tcPr>
          <w:p w:rsidR="00E249D2" w:rsidRPr="0084377E" w:rsidRDefault="00E249D2" w:rsidP="00925AC7">
            <w:pPr>
              <w:rPr>
                <w:rFonts w:cstheme="minorHAnsi"/>
              </w:rPr>
            </w:pPr>
            <w:r w:rsidRPr="0084377E">
              <w:rPr>
                <w:rFonts w:cstheme="minorHAnsi"/>
              </w:rPr>
              <w:t>Resumen:</w:t>
            </w:r>
          </w:p>
          <w:p w:rsidR="00E249D2" w:rsidRPr="0084377E" w:rsidRDefault="00E249D2" w:rsidP="00925AC7">
            <w:pPr>
              <w:rPr>
                <w:rFonts w:cstheme="minorHAnsi"/>
              </w:rPr>
            </w:pPr>
            <w:r w:rsidRPr="0084377E">
              <w:rPr>
                <w:rFonts w:cstheme="minorHAnsi"/>
              </w:rPr>
              <w:t>La reunión fue dirigida por José Ossa (MINAGRI).</w:t>
            </w:r>
          </w:p>
          <w:p w:rsidR="00E249D2" w:rsidRPr="0084377E" w:rsidRDefault="00E249D2" w:rsidP="00925AC7">
            <w:pPr>
              <w:rPr>
                <w:rFonts w:cstheme="minorHAnsi"/>
              </w:rPr>
            </w:pPr>
            <w:r w:rsidRPr="0084377E">
              <w:rPr>
                <w:rFonts w:cstheme="minorHAnsi"/>
              </w:rPr>
              <w:t>Luis Vera (Director de Proyecto), de Adevcom, presentó a la empresa y el equipo técnico que desarrollará el Estudio.</w:t>
            </w:r>
          </w:p>
          <w:p w:rsidR="00E249D2" w:rsidRPr="0084377E" w:rsidRDefault="00E249D2" w:rsidP="00925AC7">
            <w:pPr>
              <w:rPr>
                <w:rFonts w:cstheme="minorHAnsi"/>
              </w:rPr>
            </w:pPr>
            <w:r w:rsidRPr="0084377E">
              <w:rPr>
                <w:rFonts w:cstheme="minorHAnsi"/>
              </w:rPr>
              <w:t>Profesionales de la Contraparte Técnica, realizaron su presentación (ver lista de asistencia adjunta).</w:t>
            </w:r>
          </w:p>
          <w:p w:rsidR="00E249D2" w:rsidRPr="0084377E" w:rsidRDefault="00E249D2" w:rsidP="00925AC7">
            <w:pPr>
              <w:rPr>
                <w:rFonts w:cstheme="minorHAnsi"/>
              </w:rPr>
            </w:pPr>
            <w:r w:rsidRPr="0084377E">
              <w:rPr>
                <w:rFonts w:cstheme="minorHAnsi"/>
              </w:rPr>
              <w:lastRenderedPageBreak/>
              <w:t>Equipo técnico de Adevcom, realizó presentación con propuesta metodológica para levantamiento de información inicial, listado de productos entregables y lista de aspectos a aclarar de las bases por la contraparte técnica (ver presentación PPT adjunta).</w:t>
            </w:r>
          </w:p>
          <w:p w:rsidR="00E249D2" w:rsidRPr="0084377E" w:rsidRDefault="00E249D2" w:rsidP="00925AC7">
            <w:pPr>
              <w:rPr>
                <w:rFonts w:cstheme="minorHAnsi"/>
              </w:rPr>
            </w:pPr>
            <w:r w:rsidRPr="0084377E">
              <w:rPr>
                <w:rFonts w:cstheme="minorHAnsi"/>
              </w:rPr>
              <w:t>Se realizaron diversos comentarios, observaciones y consultas por parte de la contraparte técnica que fueron abordador por el Jefe de Proyecto del MINAGRI (José Ossa) y equipo consultor, dependiendo del ámbito de lo observado o comentado. Entre otros:</w:t>
            </w:r>
          </w:p>
          <w:p w:rsidR="00E249D2" w:rsidRPr="0084377E" w:rsidRDefault="00E249D2" w:rsidP="00925AC7">
            <w:pPr>
              <w:rPr>
                <w:rFonts w:cstheme="minorHAnsi"/>
              </w:rPr>
            </w:pPr>
            <w:r w:rsidRPr="0084377E">
              <w:rPr>
                <w:rFonts w:cstheme="minorHAnsi"/>
              </w:rPr>
              <w:t>Se consulta por el desarrollo de políticas en el estudio. Adevcom indica que como parte del estudio se generarán procedimientos, los cuales pueden dar origen a políticas a implementar por el Ministerio, según indique su departamento jurídico.</w:t>
            </w:r>
          </w:p>
          <w:p w:rsidR="00E249D2" w:rsidRPr="0084377E" w:rsidRDefault="00E249D2" w:rsidP="00925AC7">
            <w:pPr>
              <w:rPr>
                <w:rFonts w:cstheme="minorHAnsi"/>
              </w:rPr>
            </w:pPr>
            <w:r w:rsidRPr="0084377E">
              <w:rPr>
                <w:rFonts w:cstheme="minorHAnsi"/>
              </w:rPr>
              <w:t xml:space="preserve"> Se consulta por la condición pública de la información. Adevcom indica que toda información recibida y generada en este estudio será propiedad del Ministerio de Agricultura, por tanto será éste el encargado de distribuir los resultados.</w:t>
            </w:r>
          </w:p>
          <w:p w:rsidR="00E249D2" w:rsidRPr="0084377E" w:rsidRDefault="00E249D2" w:rsidP="00925AC7">
            <w:pPr>
              <w:rPr>
                <w:rFonts w:cstheme="minorHAnsi"/>
              </w:rPr>
            </w:pPr>
            <w:r w:rsidRPr="0084377E">
              <w:rPr>
                <w:rFonts w:cstheme="minorHAnsi"/>
              </w:rPr>
              <w:t>Se plantea la importancia de diferenciar claramente cuando se hable de SIG y del concepto de IDE (Infraestructura de Datos Espaciales), con el fin evitar confusiones dentro de la mesa.</w:t>
            </w:r>
          </w:p>
          <w:p w:rsidR="00E249D2" w:rsidRPr="0084377E" w:rsidRDefault="00E249D2" w:rsidP="00925AC7">
            <w:pPr>
              <w:rPr>
                <w:rFonts w:cstheme="minorHAnsi"/>
              </w:rPr>
            </w:pPr>
            <w:r w:rsidRPr="0084377E">
              <w:rPr>
                <w:rFonts w:cstheme="minorHAnsi"/>
              </w:rPr>
              <w:t>El Estudio entregará o propondrá diversas alternativas (2 o 3) de opciones para el desarrollo del SIG Ministerial. En esto se incluye el tema de la normalización, en que se indica que el estudio debiera arrojar una recomendación de las normas que serían más adecuadas de utilizar en el Ministerio de Agricultura y sus servicios asociados, en el contexto del proyecto SIG.</w:t>
            </w:r>
          </w:p>
        </w:tc>
      </w:tr>
      <w:tr w:rsidR="00E249D2" w:rsidRPr="0084377E" w:rsidTr="00925AC7">
        <w:trPr>
          <w:trHeight w:val="111"/>
        </w:trPr>
        <w:tc>
          <w:tcPr>
            <w:tcW w:w="9360" w:type="dxa"/>
            <w:gridSpan w:val="4"/>
            <w:vAlign w:val="center"/>
          </w:tcPr>
          <w:p w:rsidR="00E249D2" w:rsidRPr="0084377E" w:rsidRDefault="00E249D2" w:rsidP="00925AC7">
            <w:pPr>
              <w:rPr>
                <w:rFonts w:cstheme="minorHAnsi"/>
              </w:rPr>
            </w:pPr>
            <w:r w:rsidRPr="0084377E">
              <w:rPr>
                <w:rFonts w:cstheme="minorHAnsi"/>
              </w:rPr>
              <w:lastRenderedPageBreak/>
              <w:t>Acuerdos:</w:t>
            </w:r>
          </w:p>
          <w:p w:rsidR="00E249D2" w:rsidRPr="0084377E" w:rsidRDefault="00E249D2" w:rsidP="00925AC7">
            <w:pPr>
              <w:rPr>
                <w:rFonts w:cstheme="minorHAnsi"/>
              </w:rPr>
            </w:pPr>
            <w:r w:rsidRPr="0084377E">
              <w:rPr>
                <w:rFonts w:cstheme="minorHAnsi"/>
              </w:rPr>
              <w:t xml:space="preserve">Informes: </w:t>
            </w:r>
          </w:p>
          <w:p w:rsidR="00E249D2" w:rsidRPr="0084377E" w:rsidRDefault="00E249D2" w:rsidP="00925AC7">
            <w:pPr>
              <w:rPr>
                <w:rFonts w:cstheme="minorHAnsi"/>
              </w:rPr>
            </w:pPr>
            <w:r w:rsidRPr="0084377E">
              <w:rPr>
                <w:rFonts w:cstheme="minorHAnsi"/>
              </w:rPr>
              <w:t>Se acuerda que en el desarrollo del proyecto se entregarán cuatro (04) informes, tres (03) de Avance a los días 30, 60 y 90 (se agrega), e informe Final al día 150.</w:t>
            </w:r>
          </w:p>
          <w:p w:rsidR="00E249D2" w:rsidRPr="0084377E" w:rsidRDefault="00E249D2" w:rsidP="00925AC7">
            <w:pPr>
              <w:rPr>
                <w:rFonts w:cstheme="minorHAnsi"/>
              </w:rPr>
            </w:pPr>
            <w:r w:rsidRPr="0084377E">
              <w:rPr>
                <w:rFonts w:cstheme="minorHAnsi"/>
              </w:rPr>
              <w:t>Los informes de avance o preliminares darán cuanta de los progresos del Estudio.</w:t>
            </w:r>
          </w:p>
          <w:p w:rsidR="00E249D2" w:rsidRPr="0084377E" w:rsidRDefault="00E249D2" w:rsidP="00925AC7">
            <w:pPr>
              <w:rPr>
                <w:rFonts w:cstheme="minorHAnsi"/>
              </w:rPr>
            </w:pPr>
            <w:r w:rsidRPr="0084377E">
              <w:rPr>
                <w:rFonts w:cstheme="minorHAnsi"/>
              </w:rPr>
              <w:t>El Informe Final, corresponde al Estudio en su conjunto e integridad.</w:t>
            </w:r>
          </w:p>
          <w:p w:rsidR="00E249D2" w:rsidRPr="0084377E" w:rsidRDefault="00E249D2" w:rsidP="00925AC7">
            <w:pPr>
              <w:rPr>
                <w:rFonts w:cstheme="minorHAnsi"/>
              </w:rPr>
            </w:pPr>
            <w:r w:rsidRPr="0084377E">
              <w:rPr>
                <w:rFonts w:cstheme="minorHAnsi"/>
              </w:rPr>
              <w:t>La estructura de los informes que se seguirá será la indicada en el punto 7 de las Bases Técnicas; sin perjuicio de lo anterior, para una mejor presentación de los resultados podrían agregarse otras secciones.</w:t>
            </w:r>
          </w:p>
          <w:p w:rsidR="00E249D2" w:rsidRPr="0084377E" w:rsidRDefault="00E249D2" w:rsidP="00925AC7">
            <w:pPr>
              <w:rPr>
                <w:rFonts w:cstheme="minorHAnsi"/>
              </w:rPr>
            </w:pPr>
            <w:r w:rsidRPr="0084377E">
              <w:rPr>
                <w:rFonts w:cstheme="minorHAnsi"/>
              </w:rPr>
              <w:t>Resultados del Proyecto:</w:t>
            </w:r>
          </w:p>
          <w:p w:rsidR="00E249D2" w:rsidRPr="0084377E" w:rsidRDefault="00E249D2" w:rsidP="00925AC7">
            <w:pPr>
              <w:rPr>
                <w:rFonts w:cstheme="minorHAnsi"/>
              </w:rPr>
            </w:pPr>
            <w:r w:rsidRPr="0084377E">
              <w:rPr>
                <w:rFonts w:cstheme="minorHAnsi"/>
              </w:rPr>
              <w:t>Con el fin de aclarar cuáles son los resultados esperados del Estudio, Adevcom, elaborará un “mapa” con los alcances del mismo.</w:t>
            </w:r>
          </w:p>
          <w:p w:rsidR="00E249D2" w:rsidRPr="0084377E" w:rsidRDefault="00E249D2" w:rsidP="00925AC7">
            <w:pPr>
              <w:rPr>
                <w:rFonts w:cstheme="minorHAnsi"/>
              </w:rPr>
            </w:pPr>
            <w:r w:rsidRPr="0084377E">
              <w:rPr>
                <w:rFonts w:cstheme="minorHAnsi"/>
              </w:rPr>
              <w:t xml:space="preserve">Con el fin de facilitar el levantamiento de información inicial, se generará un instructivo del Sr. Subsecretario de Agricultura, hacia los servicios dependientes y SEREMIS, informando del desarrollo del estudio, empresa </w:t>
            </w:r>
            <w:r w:rsidRPr="0084377E">
              <w:rPr>
                <w:rFonts w:cstheme="minorHAnsi"/>
              </w:rPr>
              <w:lastRenderedPageBreak/>
              <w:t xml:space="preserve">adjudicada, fechas probables de entrevistas (cuando corresponda). Se adjuntará Formulario con consultas sobre datos, recursos profesionales,  aspectos informáticos, entre otros; solicitando su respuesta y envío en breve plazo. </w:t>
            </w:r>
          </w:p>
          <w:p w:rsidR="00E249D2" w:rsidRPr="0084377E" w:rsidRDefault="00E249D2" w:rsidP="00925AC7">
            <w:pPr>
              <w:rPr>
                <w:rFonts w:cstheme="minorHAnsi"/>
              </w:rPr>
            </w:pPr>
            <w:r w:rsidRPr="0084377E">
              <w:rPr>
                <w:rFonts w:cstheme="minorHAnsi"/>
              </w:rPr>
              <w:t>Adevcom, enviará una propuesta de fecha para desarrollo de Seminario a tomadores de decisiones (Producto 2), el que se deberá realizar en los siguientes 15 días. Esta es una actividad fundamental, por cuanto condiciona el inicio de otras actividades, según se indica en bases.</w:t>
            </w:r>
          </w:p>
          <w:p w:rsidR="00E249D2" w:rsidRPr="0084377E" w:rsidRDefault="00E249D2" w:rsidP="00925AC7">
            <w:pPr>
              <w:rPr>
                <w:rFonts w:cstheme="minorHAnsi"/>
              </w:rPr>
            </w:pPr>
            <w:r w:rsidRPr="0084377E">
              <w:rPr>
                <w:rFonts w:cstheme="minorHAnsi"/>
              </w:rPr>
              <w:t>Adevcom ofrece grabar el seminario para difundir vía web para quienes no puedan asistir</w:t>
            </w:r>
          </w:p>
          <w:p w:rsidR="00E249D2" w:rsidRPr="0084377E" w:rsidRDefault="00E249D2" w:rsidP="00925AC7">
            <w:pPr>
              <w:rPr>
                <w:rFonts w:cstheme="minorHAnsi"/>
              </w:rPr>
            </w:pPr>
            <w:r w:rsidRPr="0084377E">
              <w:rPr>
                <w:rFonts w:cstheme="minorHAnsi"/>
              </w:rPr>
              <w:t>Adevcom, indicó que pondrá a disposición una carpeta con avances del proyecto.</w:t>
            </w:r>
          </w:p>
          <w:p w:rsidR="00E249D2" w:rsidRPr="0084377E" w:rsidRDefault="00E249D2" w:rsidP="00925AC7">
            <w:pPr>
              <w:rPr>
                <w:rFonts w:cstheme="minorHAnsi"/>
              </w:rPr>
            </w:pPr>
            <w:r w:rsidRPr="0084377E">
              <w:rPr>
                <w:rFonts w:cstheme="minorHAnsi"/>
              </w:rPr>
              <w:t xml:space="preserve">Se concordó en la necesidad de comenzar con las encuestas y visitas a la brevedad, para lo cual la contraparte ha instado a entregar la máxima colaboración por parte de los servicios. </w:t>
            </w:r>
          </w:p>
          <w:p w:rsidR="00E249D2" w:rsidRPr="0084377E" w:rsidRDefault="00E249D2" w:rsidP="00925AC7">
            <w:pPr>
              <w:rPr>
                <w:rFonts w:cstheme="minorHAnsi"/>
              </w:rPr>
            </w:pPr>
            <w:r w:rsidRPr="0084377E">
              <w:rPr>
                <w:rFonts w:cstheme="minorHAnsi"/>
              </w:rPr>
              <w:t>A sugerencia de SAG, con el fin de evitar retrasos en el levantamiento de información, los profesionales miembros de la Contraparte Técnica, deberán indicar al Jefe de Proyecto (José Ossa) qué personas los reemplazarán durante el período de vacaciones respectivo, a fin de informar a Adevcom. Dichos reemplazantes deberán quedar instruidos y dispuestos a colaborar en el desarrollo del Estudio.</w:t>
            </w:r>
          </w:p>
        </w:tc>
      </w:tr>
      <w:tr w:rsidR="00E249D2" w:rsidRPr="0084377E" w:rsidTr="00925AC7">
        <w:trPr>
          <w:trHeight w:val="365"/>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lastRenderedPageBreak/>
              <w:t>HORA TERMINO:</w:t>
            </w:r>
          </w:p>
        </w:tc>
        <w:tc>
          <w:tcPr>
            <w:tcW w:w="6952" w:type="dxa"/>
            <w:gridSpan w:val="3"/>
            <w:vAlign w:val="center"/>
          </w:tcPr>
          <w:p w:rsidR="00E249D2" w:rsidRPr="0084377E" w:rsidRDefault="00E249D2" w:rsidP="00925AC7">
            <w:pPr>
              <w:rPr>
                <w:rFonts w:cstheme="minorHAnsi"/>
              </w:rPr>
            </w:pPr>
            <w:r w:rsidRPr="0084377E">
              <w:rPr>
                <w:rFonts w:cstheme="minorHAnsi"/>
              </w:rPr>
              <w:t>12.00 hrs.</w:t>
            </w:r>
          </w:p>
        </w:tc>
      </w:tr>
      <w:tr w:rsidR="00E249D2" w:rsidRPr="0084377E" w:rsidTr="00925AC7">
        <w:trPr>
          <w:trHeight w:val="218"/>
        </w:trPr>
        <w:tc>
          <w:tcPr>
            <w:tcW w:w="2408" w:type="dxa"/>
            <w:vAlign w:val="center"/>
          </w:tcPr>
          <w:p w:rsidR="00E249D2" w:rsidRPr="0084377E" w:rsidRDefault="00E249D2" w:rsidP="00925AC7">
            <w:pPr>
              <w:rPr>
                <w:rFonts w:cstheme="minorHAnsi"/>
              </w:rPr>
            </w:pPr>
          </w:p>
        </w:tc>
        <w:tc>
          <w:tcPr>
            <w:tcW w:w="2156" w:type="dxa"/>
          </w:tcPr>
          <w:p w:rsidR="00E249D2" w:rsidRPr="0084377E" w:rsidRDefault="00E249D2" w:rsidP="00925AC7">
            <w:pPr>
              <w:rPr>
                <w:rFonts w:cstheme="minorHAnsi"/>
              </w:rPr>
            </w:pPr>
          </w:p>
        </w:tc>
        <w:tc>
          <w:tcPr>
            <w:tcW w:w="2457" w:type="dxa"/>
          </w:tcPr>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p>
        </w:tc>
      </w:tr>
      <w:tr w:rsidR="00E249D2" w:rsidRPr="0084377E" w:rsidTr="00925AC7">
        <w:trPr>
          <w:trHeight w:val="365"/>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actividades inmediatas</w:t>
            </w:r>
          </w:p>
        </w:tc>
        <w:tc>
          <w:tcPr>
            <w:tcW w:w="2156" w:type="dxa"/>
            <w:shd w:val="solid" w:color="F3F3F3" w:fill="F3F3F3"/>
            <w:vAlign w:val="center"/>
          </w:tcPr>
          <w:p w:rsidR="00E249D2" w:rsidRPr="0084377E" w:rsidRDefault="00E249D2" w:rsidP="00925AC7">
            <w:pPr>
              <w:rPr>
                <w:rFonts w:cstheme="minorHAnsi"/>
              </w:rPr>
            </w:pPr>
            <w:r w:rsidRPr="0084377E">
              <w:rPr>
                <w:rFonts w:cstheme="minorHAnsi"/>
              </w:rPr>
              <w:t>Responsable</w:t>
            </w:r>
          </w:p>
        </w:tc>
        <w:tc>
          <w:tcPr>
            <w:tcW w:w="2457" w:type="dxa"/>
            <w:shd w:val="solid" w:color="F3F3F3" w:fill="F3F3F3"/>
            <w:vAlign w:val="center"/>
          </w:tcPr>
          <w:p w:rsidR="00E249D2" w:rsidRPr="0084377E" w:rsidRDefault="00E249D2" w:rsidP="00925AC7">
            <w:pPr>
              <w:rPr>
                <w:rFonts w:cstheme="minorHAnsi"/>
              </w:rPr>
            </w:pPr>
            <w:r w:rsidRPr="0084377E">
              <w:rPr>
                <w:rFonts w:cstheme="minorHAnsi"/>
              </w:rPr>
              <w:t>Plazo</w:t>
            </w:r>
          </w:p>
        </w:tc>
        <w:tc>
          <w:tcPr>
            <w:tcW w:w="2339" w:type="dxa"/>
            <w:shd w:val="clear" w:color="auto" w:fill="F2F2F2"/>
            <w:vAlign w:val="center"/>
          </w:tcPr>
          <w:p w:rsidR="00E249D2" w:rsidRPr="0084377E" w:rsidRDefault="00E249D2" w:rsidP="00925AC7">
            <w:pPr>
              <w:rPr>
                <w:rFonts w:cstheme="minorHAnsi"/>
              </w:rPr>
            </w:pPr>
            <w:r w:rsidRPr="0084377E">
              <w:rPr>
                <w:rFonts w:cstheme="minorHAnsi"/>
              </w:rPr>
              <w:t>OBSERVACIÓN</w:t>
            </w:r>
          </w:p>
        </w:tc>
      </w:tr>
      <w:tr w:rsidR="00E249D2" w:rsidRPr="0084377E" w:rsidTr="00925AC7">
        <w:trPr>
          <w:trHeight w:val="360"/>
        </w:trPr>
        <w:tc>
          <w:tcPr>
            <w:tcW w:w="2408" w:type="dxa"/>
            <w:vAlign w:val="center"/>
          </w:tcPr>
          <w:p w:rsidR="00E249D2" w:rsidRPr="0084377E" w:rsidRDefault="00E249D2" w:rsidP="00925AC7">
            <w:pPr>
              <w:rPr>
                <w:rFonts w:cstheme="minorHAnsi"/>
              </w:rPr>
            </w:pPr>
            <w:r w:rsidRPr="0084377E">
              <w:rPr>
                <w:rFonts w:cstheme="minorHAnsi"/>
              </w:rPr>
              <w:t>Acta de Reunión</w:t>
            </w:r>
          </w:p>
        </w:tc>
        <w:tc>
          <w:tcPr>
            <w:tcW w:w="2156" w:type="dxa"/>
            <w:vAlign w:val="center"/>
          </w:tcPr>
          <w:p w:rsidR="00E249D2" w:rsidRPr="0084377E" w:rsidRDefault="00E249D2" w:rsidP="00925AC7">
            <w:pPr>
              <w:rPr>
                <w:rFonts w:cstheme="minorHAnsi"/>
              </w:rPr>
            </w:pPr>
            <w:r w:rsidRPr="0084377E">
              <w:rPr>
                <w:rFonts w:cstheme="minorHAnsi"/>
              </w:rPr>
              <w:t>Cristian Aqueveque</w:t>
            </w:r>
          </w:p>
        </w:tc>
        <w:tc>
          <w:tcPr>
            <w:tcW w:w="2457" w:type="dxa"/>
            <w:vAlign w:val="center"/>
          </w:tcPr>
          <w:p w:rsidR="00E249D2" w:rsidRPr="0084377E" w:rsidRDefault="00E249D2" w:rsidP="00925AC7">
            <w:pPr>
              <w:rPr>
                <w:rFonts w:cstheme="minorHAnsi"/>
              </w:rPr>
            </w:pPr>
            <w:r w:rsidRPr="0084377E">
              <w:rPr>
                <w:rFonts w:cstheme="minorHAnsi"/>
              </w:rPr>
              <w:t>17 de enero de 2011</w:t>
            </w:r>
          </w:p>
        </w:tc>
        <w:tc>
          <w:tcPr>
            <w:tcW w:w="2339" w:type="dxa"/>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7542"/>
      </w:tblGrid>
      <w:tr w:rsidR="00E249D2" w:rsidRPr="0084377E"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84377E" w:rsidRDefault="00E249D2" w:rsidP="00925AC7">
            <w:pPr>
              <w:rPr>
                <w:rFonts w:cstheme="minorHAnsi"/>
              </w:rPr>
            </w:pPr>
            <w:r w:rsidRPr="0084377E">
              <w:rPr>
                <w:rFonts w:cstheme="minorHAnsi"/>
              </w:rPr>
              <w:t>Personas de contacto</w:t>
            </w:r>
          </w:p>
        </w:tc>
        <w:tc>
          <w:tcPr>
            <w:tcW w:w="7542" w:type="dxa"/>
            <w:tcBorders>
              <w:top w:val="single" w:sz="8" w:space="0" w:color="C0C0C0"/>
              <w:left w:val="single" w:sz="8" w:space="0" w:color="C0C0C0"/>
              <w:bottom w:val="single" w:sz="8" w:space="0" w:color="C0C0C0"/>
              <w:right w:val="single" w:sz="8" w:space="0" w:color="C0C0C0"/>
            </w:tcBorders>
            <w:vAlign w:val="center"/>
          </w:tcPr>
          <w:p w:rsidR="00E249D2" w:rsidRPr="0084377E" w:rsidRDefault="00E249D2" w:rsidP="00925AC7">
            <w:pPr>
              <w:rPr>
                <w:rFonts w:cstheme="minorHAnsi"/>
              </w:rPr>
            </w:pPr>
            <w:r w:rsidRPr="0084377E">
              <w:rPr>
                <w:rFonts w:cstheme="minorHAnsi"/>
              </w:rPr>
              <w:t xml:space="preserve">Por ADEVCOM: Cristian Aqueveque. </w:t>
            </w:r>
          </w:p>
          <w:p w:rsidR="00E249D2" w:rsidRPr="0084377E" w:rsidRDefault="00E249D2" w:rsidP="00925AC7">
            <w:pPr>
              <w:rPr>
                <w:rFonts w:cstheme="minorHAnsi"/>
              </w:rPr>
            </w:pPr>
            <w:r w:rsidRPr="0084377E">
              <w:rPr>
                <w:rFonts w:cstheme="minorHAnsi"/>
              </w:rPr>
              <w:t>Por Ministerio de Agricultura: José Ossa.</w:t>
            </w: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t>::::::::::::::::::::::::::::::::::::::::::::::::::::::::::::::::::::::::::::::::::::::::::::::::::::::::::::::::::::::::::::::::::::</w:t>
      </w:r>
    </w:p>
    <w:p w:rsidR="00E249D2" w:rsidRPr="0084377E" w:rsidRDefault="00E249D2" w:rsidP="00E249D2">
      <w:pPr>
        <w:rPr>
          <w:rFonts w:cstheme="minorHAnsi"/>
        </w:rPr>
      </w:pPr>
    </w:p>
    <w:tbl>
      <w:tblPr>
        <w:tblW w:w="0" w:type="auto"/>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2408"/>
        <w:gridCol w:w="2156"/>
        <w:gridCol w:w="2457"/>
        <w:gridCol w:w="2339"/>
      </w:tblGrid>
      <w:tr w:rsidR="00E249D2" w:rsidRPr="0084377E" w:rsidTr="00925AC7">
        <w:trPr>
          <w:trHeight w:val="575"/>
        </w:trPr>
        <w:tc>
          <w:tcPr>
            <w:tcW w:w="4564" w:type="dxa"/>
            <w:gridSpan w:val="2"/>
            <w:vAlign w:val="center"/>
          </w:tcPr>
          <w:p w:rsidR="00E249D2" w:rsidRPr="0084377E" w:rsidRDefault="00E249D2" w:rsidP="00925AC7">
            <w:pPr>
              <w:rPr>
                <w:rFonts w:cstheme="minorHAnsi"/>
              </w:rPr>
            </w:pPr>
            <w:r w:rsidRPr="0084377E">
              <w:rPr>
                <w:rFonts w:cstheme="minorHAnsi"/>
              </w:rPr>
              <w:lastRenderedPageBreak/>
              <w:t>ESTUDIO: “UNIFICACIÓN DE PLATAFORMAS SIG – GEORREFERENCIAL”</w:t>
            </w:r>
          </w:p>
        </w:tc>
        <w:tc>
          <w:tcPr>
            <w:tcW w:w="2457" w:type="dxa"/>
          </w:tcPr>
          <w:p w:rsidR="00E249D2" w:rsidRPr="0084377E" w:rsidRDefault="00E249D2" w:rsidP="00925AC7">
            <w:pPr>
              <w:rPr>
                <w:rFonts w:cstheme="minorHAnsi"/>
              </w:rPr>
            </w:pPr>
            <w:r w:rsidRPr="0084377E">
              <w:rPr>
                <w:rFonts w:cstheme="minorHAnsi"/>
              </w:rPr>
              <w:t>MANDANTE:</w:t>
            </w:r>
          </w:p>
          <w:p w:rsidR="00E249D2" w:rsidRPr="0084377E" w:rsidRDefault="00E249D2" w:rsidP="00925AC7">
            <w:pPr>
              <w:rPr>
                <w:rFonts w:cstheme="minorHAnsi"/>
              </w:rPr>
            </w:pPr>
            <w:r w:rsidRPr="0084377E">
              <w:rPr>
                <w:rFonts w:cstheme="minorHAnsi"/>
              </w:rPr>
              <w:t>Ministerio de Agricultura – Subsecretaría</w:t>
            </w:r>
          </w:p>
        </w:tc>
        <w:tc>
          <w:tcPr>
            <w:tcW w:w="2339" w:type="dxa"/>
          </w:tcPr>
          <w:p w:rsidR="00E249D2" w:rsidRPr="0084377E" w:rsidRDefault="00E249D2" w:rsidP="00925AC7">
            <w:pPr>
              <w:rPr>
                <w:rFonts w:cstheme="minorHAnsi"/>
              </w:rPr>
            </w:pPr>
            <w:r w:rsidRPr="0084377E">
              <w:rPr>
                <w:rFonts w:cstheme="minorHAnsi"/>
              </w:rPr>
              <w:t>DESARROLLADOR:</w:t>
            </w:r>
          </w:p>
          <w:p w:rsidR="00E249D2" w:rsidRPr="0084377E" w:rsidRDefault="00E249D2" w:rsidP="00925AC7">
            <w:pPr>
              <w:rPr>
                <w:rFonts w:cstheme="minorHAnsi"/>
              </w:rPr>
            </w:pPr>
            <w:r w:rsidRPr="0084377E">
              <w:rPr>
                <w:rFonts w:cstheme="minorHAnsi"/>
              </w:rPr>
              <w:t>ADEVCOM</w:t>
            </w:r>
          </w:p>
        </w:tc>
      </w:tr>
      <w:tr w:rsidR="00E249D2" w:rsidRPr="0084377E" w:rsidTr="00925AC7">
        <w:trPr>
          <w:trHeight w:val="480"/>
        </w:trPr>
        <w:tc>
          <w:tcPr>
            <w:tcW w:w="2408" w:type="dxa"/>
            <w:vAlign w:val="center"/>
          </w:tcPr>
          <w:p w:rsidR="00E249D2" w:rsidRPr="0084377E" w:rsidRDefault="00E249D2" w:rsidP="00925AC7">
            <w:pPr>
              <w:rPr>
                <w:rFonts w:cstheme="minorHAnsi"/>
              </w:rPr>
            </w:pPr>
            <w:r w:rsidRPr="0084377E">
              <w:rPr>
                <w:rFonts w:cstheme="minorHAnsi"/>
              </w:rPr>
              <w:t>acta reunión</w:t>
            </w:r>
          </w:p>
        </w:tc>
        <w:tc>
          <w:tcPr>
            <w:tcW w:w="2156" w:type="dxa"/>
            <w:vAlign w:val="center"/>
          </w:tcPr>
          <w:p w:rsidR="00E249D2" w:rsidRPr="0084377E" w:rsidRDefault="00E249D2" w:rsidP="00925AC7">
            <w:pPr>
              <w:rPr>
                <w:rFonts w:cstheme="minorHAnsi"/>
              </w:rPr>
            </w:pPr>
            <w:r w:rsidRPr="0084377E">
              <w:rPr>
                <w:rFonts w:cstheme="minorHAnsi"/>
              </w:rPr>
              <w:t>fecha: 18/02/2011</w:t>
            </w:r>
          </w:p>
        </w:tc>
        <w:tc>
          <w:tcPr>
            <w:tcW w:w="2457" w:type="dxa"/>
            <w:vAlign w:val="center"/>
          </w:tcPr>
          <w:p w:rsidR="00E249D2" w:rsidRPr="0084377E" w:rsidRDefault="00E249D2" w:rsidP="00925AC7">
            <w:pPr>
              <w:rPr>
                <w:rFonts w:cstheme="minorHAnsi"/>
              </w:rPr>
            </w:pPr>
            <w:r w:rsidRPr="0084377E">
              <w:rPr>
                <w:rFonts w:cstheme="minorHAnsi"/>
              </w:rPr>
              <w:t xml:space="preserve">hora: 10.00 </w:t>
            </w:r>
          </w:p>
        </w:tc>
        <w:tc>
          <w:tcPr>
            <w:tcW w:w="2339" w:type="dxa"/>
            <w:vAlign w:val="center"/>
          </w:tcPr>
          <w:p w:rsidR="00E249D2" w:rsidRPr="0084377E" w:rsidRDefault="00E249D2" w:rsidP="00925AC7">
            <w:pPr>
              <w:rPr>
                <w:rFonts w:cstheme="minorHAnsi"/>
              </w:rPr>
            </w:pPr>
            <w:r w:rsidRPr="0084377E">
              <w:rPr>
                <w:rFonts w:cstheme="minorHAnsi"/>
              </w:rPr>
              <w:t>lugar: Ministerio de Agricultura</w:t>
            </w:r>
          </w:p>
        </w:tc>
      </w:tr>
      <w:tr w:rsidR="00E249D2" w:rsidRPr="0084377E" w:rsidTr="00925AC7">
        <w:trPr>
          <w:trHeight w:val="227"/>
        </w:trPr>
        <w:tc>
          <w:tcPr>
            <w:tcW w:w="2408" w:type="dxa"/>
            <w:vAlign w:val="center"/>
          </w:tcPr>
          <w:p w:rsidR="00E249D2" w:rsidRPr="0084377E" w:rsidRDefault="00E249D2" w:rsidP="00925AC7">
            <w:pPr>
              <w:rPr>
                <w:rFonts w:cstheme="minorHAnsi"/>
              </w:rPr>
            </w:pPr>
          </w:p>
        </w:tc>
        <w:tc>
          <w:tcPr>
            <w:tcW w:w="2156" w:type="dxa"/>
          </w:tcPr>
          <w:p w:rsidR="00E249D2" w:rsidRPr="0084377E" w:rsidRDefault="00E249D2" w:rsidP="00925AC7">
            <w:pPr>
              <w:rPr>
                <w:rFonts w:cstheme="minorHAnsi"/>
              </w:rPr>
            </w:pPr>
          </w:p>
        </w:tc>
        <w:tc>
          <w:tcPr>
            <w:tcW w:w="2457" w:type="dxa"/>
          </w:tcPr>
          <w:p w:rsidR="00E249D2" w:rsidRPr="0084377E" w:rsidRDefault="00E249D2" w:rsidP="00925AC7">
            <w:pPr>
              <w:rPr>
                <w:rFonts w:cstheme="minorHAnsi"/>
              </w:rPr>
            </w:pPr>
            <w:r w:rsidRPr="0084377E">
              <w:rPr>
                <w:rFonts w:cstheme="minorHAnsi"/>
              </w:rPr>
              <w:t>ROL</w:t>
            </w:r>
          </w:p>
        </w:tc>
        <w:tc>
          <w:tcPr>
            <w:tcW w:w="2339" w:type="dxa"/>
          </w:tcPr>
          <w:p w:rsidR="00E249D2" w:rsidRPr="0084377E" w:rsidRDefault="00E249D2" w:rsidP="00925AC7">
            <w:pPr>
              <w:rPr>
                <w:rFonts w:cstheme="minorHAnsi"/>
              </w:rPr>
            </w:pPr>
          </w:p>
        </w:tc>
      </w:tr>
      <w:tr w:rsidR="00E249D2" w:rsidRPr="0084377E" w:rsidTr="00925AC7">
        <w:trPr>
          <w:trHeight w:val="365"/>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Reunión convocada por</w:t>
            </w:r>
          </w:p>
        </w:tc>
        <w:tc>
          <w:tcPr>
            <w:tcW w:w="2156" w:type="dxa"/>
            <w:vAlign w:val="center"/>
          </w:tcPr>
          <w:p w:rsidR="00E249D2" w:rsidRPr="0084377E" w:rsidRDefault="00E249D2" w:rsidP="00925AC7">
            <w:pPr>
              <w:rPr>
                <w:rFonts w:cstheme="minorHAnsi"/>
              </w:rPr>
            </w:pPr>
            <w:r w:rsidRPr="0084377E">
              <w:rPr>
                <w:rFonts w:cstheme="minorHAnsi"/>
              </w:rPr>
              <w:t>José Ossa</w:t>
            </w:r>
          </w:p>
        </w:tc>
        <w:tc>
          <w:tcPr>
            <w:tcW w:w="2457" w:type="dxa"/>
          </w:tcPr>
          <w:p w:rsidR="00E249D2" w:rsidRPr="0084377E" w:rsidRDefault="00E249D2" w:rsidP="00925AC7">
            <w:pPr>
              <w:rPr>
                <w:rFonts w:cstheme="minorHAnsi"/>
              </w:rPr>
            </w:pPr>
            <w:r w:rsidRPr="0084377E">
              <w:rPr>
                <w:rFonts w:cstheme="minorHAnsi"/>
              </w:rPr>
              <w:t>Coordinador Contraparte Técnica</w:t>
            </w:r>
          </w:p>
        </w:tc>
        <w:tc>
          <w:tcPr>
            <w:tcW w:w="2339" w:type="dxa"/>
          </w:tcPr>
          <w:p w:rsidR="00E249D2" w:rsidRPr="0084377E" w:rsidRDefault="00E249D2" w:rsidP="00925AC7">
            <w:pPr>
              <w:rPr>
                <w:rFonts w:cstheme="minorHAnsi"/>
              </w:rPr>
            </w:pPr>
          </w:p>
        </w:tc>
      </w:tr>
      <w:tr w:rsidR="00E249D2" w:rsidRPr="0084377E" w:rsidTr="00925AC7">
        <w:trPr>
          <w:trHeight w:val="360"/>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Tipo de reunión</w:t>
            </w:r>
          </w:p>
        </w:tc>
        <w:tc>
          <w:tcPr>
            <w:tcW w:w="2156" w:type="dxa"/>
            <w:vAlign w:val="center"/>
          </w:tcPr>
          <w:p w:rsidR="00E249D2" w:rsidRPr="0084377E" w:rsidRDefault="00E249D2" w:rsidP="00925AC7">
            <w:pPr>
              <w:rPr>
                <w:rFonts w:cstheme="minorHAnsi"/>
              </w:rPr>
            </w:pPr>
            <w:r w:rsidRPr="0084377E">
              <w:rPr>
                <w:rFonts w:cstheme="minorHAnsi"/>
              </w:rPr>
              <w:t xml:space="preserve">Coordinación </w:t>
            </w:r>
          </w:p>
        </w:tc>
        <w:tc>
          <w:tcPr>
            <w:tcW w:w="2457" w:type="dxa"/>
          </w:tcPr>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p>
        </w:tc>
      </w:tr>
      <w:tr w:rsidR="00E249D2" w:rsidRPr="0084377E" w:rsidTr="00925AC7">
        <w:trPr>
          <w:trHeight w:val="360"/>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ACTA</w:t>
            </w:r>
          </w:p>
        </w:tc>
        <w:tc>
          <w:tcPr>
            <w:tcW w:w="2156" w:type="dxa"/>
            <w:vAlign w:val="center"/>
          </w:tcPr>
          <w:p w:rsidR="00E249D2" w:rsidRPr="0084377E" w:rsidRDefault="00E249D2" w:rsidP="00925AC7">
            <w:pPr>
              <w:rPr>
                <w:rFonts w:cstheme="minorHAnsi"/>
              </w:rPr>
            </w:pPr>
            <w:r w:rsidRPr="0084377E">
              <w:rPr>
                <w:rFonts w:cstheme="minorHAnsi"/>
              </w:rPr>
              <w:t>Cristian Aqueveque</w:t>
            </w:r>
          </w:p>
        </w:tc>
        <w:tc>
          <w:tcPr>
            <w:tcW w:w="2457" w:type="dxa"/>
          </w:tcPr>
          <w:p w:rsidR="00E249D2" w:rsidRPr="0084377E" w:rsidRDefault="00E249D2" w:rsidP="00925AC7">
            <w:pPr>
              <w:rPr>
                <w:rFonts w:cstheme="minorHAnsi"/>
              </w:rPr>
            </w:pPr>
            <w:r w:rsidRPr="0084377E">
              <w:rPr>
                <w:rFonts w:cstheme="minorHAnsi"/>
              </w:rPr>
              <w:t>Jefe Proyecto</w:t>
            </w:r>
          </w:p>
        </w:tc>
        <w:tc>
          <w:tcPr>
            <w:tcW w:w="2339" w:type="dxa"/>
          </w:tcPr>
          <w:p w:rsidR="00E249D2" w:rsidRPr="0084377E" w:rsidRDefault="00E249D2" w:rsidP="00925AC7">
            <w:pPr>
              <w:rPr>
                <w:rFonts w:cstheme="minorHAnsi"/>
              </w:rPr>
            </w:pPr>
          </w:p>
        </w:tc>
      </w:tr>
      <w:tr w:rsidR="00E249D2" w:rsidRPr="0084377E" w:rsidTr="00925AC7">
        <w:trPr>
          <w:trHeight w:val="360"/>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Asistentes</w:t>
            </w:r>
          </w:p>
        </w:tc>
        <w:tc>
          <w:tcPr>
            <w:tcW w:w="2156" w:type="dxa"/>
            <w:vAlign w:val="center"/>
          </w:tcPr>
          <w:p w:rsidR="00E249D2" w:rsidRPr="0084377E" w:rsidRDefault="00E249D2" w:rsidP="00925AC7">
            <w:pPr>
              <w:rPr>
                <w:rFonts w:cstheme="minorHAnsi"/>
              </w:rPr>
            </w:pPr>
          </w:p>
        </w:tc>
        <w:tc>
          <w:tcPr>
            <w:tcW w:w="2457" w:type="dxa"/>
          </w:tcPr>
          <w:p w:rsidR="00E249D2" w:rsidRPr="0084377E" w:rsidRDefault="00E249D2" w:rsidP="00925AC7">
            <w:pPr>
              <w:rPr>
                <w:rFonts w:cstheme="minorHAnsi"/>
              </w:rPr>
            </w:pPr>
            <w:r w:rsidRPr="0084377E">
              <w:rPr>
                <w:rFonts w:cstheme="minorHAnsi"/>
              </w:rPr>
              <w:t>CONTRAPARTE TÉCNICA:</w:t>
            </w:r>
          </w:p>
          <w:p w:rsidR="00E249D2" w:rsidRPr="0084377E" w:rsidRDefault="00E249D2" w:rsidP="00925AC7">
            <w:pPr>
              <w:rPr>
                <w:rFonts w:cstheme="minorHAnsi"/>
              </w:rPr>
            </w:pPr>
            <w:r w:rsidRPr="0084377E">
              <w:rPr>
                <w:rFonts w:cstheme="minorHAnsi"/>
              </w:rPr>
              <w:t>José Ossa, Subsecretaría</w:t>
            </w:r>
          </w:p>
          <w:p w:rsidR="00E249D2" w:rsidRPr="0084377E" w:rsidRDefault="00E249D2" w:rsidP="00925AC7">
            <w:pPr>
              <w:rPr>
                <w:rFonts w:cstheme="minorHAnsi"/>
              </w:rPr>
            </w:pPr>
            <w:r w:rsidRPr="0084377E">
              <w:rPr>
                <w:rFonts w:cstheme="minorHAnsi"/>
              </w:rPr>
              <w:t>Oscar Azócar, Subsecretaría</w:t>
            </w:r>
          </w:p>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r w:rsidRPr="0084377E">
              <w:rPr>
                <w:rFonts w:cstheme="minorHAnsi"/>
              </w:rPr>
              <w:t>ADEVCOM:</w:t>
            </w:r>
          </w:p>
          <w:p w:rsidR="00E249D2" w:rsidRPr="0084377E" w:rsidRDefault="00E249D2" w:rsidP="00925AC7">
            <w:pPr>
              <w:rPr>
                <w:rFonts w:cstheme="minorHAnsi"/>
              </w:rPr>
            </w:pPr>
            <w:r w:rsidRPr="0084377E">
              <w:rPr>
                <w:rFonts w:cstheme="minorHAnsi"/>
              </w:rPr>
              <w:t>Cristian Aqueveque</w:t>
            </w:r>
          </w:p>
          <w:p w:rsidR="00E249D2" w:rsidRPr="0084377E" w:rsidRDefault="00E249D2" w:rsidP="00925AC7">
            <w:pPr>
              <w:rPr>
                <w:rFonts w:cstheme="minorHAnsi"/>
              </w:rPr>
            </w:pPr>
            <w:r w:rsidRPr="0084377E">
              <w:rPr>
                <w:rFonts w:cstheme="minorHAnsi"/>
              </w:rPr>
              <w:t>Iván Lienlaf</w:t>
            </w:r>
          </w:p>
        </w:tc>
      </w:tr>
      <w:tr w:rsidR="00E249D2" w:rsidRPr="0084377E" w:rsidTr="00925AC7">
        <w:trPr>
          <w:trHeight w:val="148"/>
        </w:trPr>
        <w:tc>
          <w:tcPr>
            <w:tcW w:w="2408" w:type="dxa"/>
            <w:vAlign w:val="center"/>
          </w:tcPr>
          <w:p w:rsidR="00E249D2" w:rsidRPr="0084377E" w:rsidRDefault="00E249D2" w:rsidP="00925AC7">
            <w:pPr>
              <w:rPr>
                <w:rFonts w:cstheme="minorHAnsi"/>
              </w:rPr>
            </w:pPr>
          </w:p>
        </w:tc>
        <w:tc>
          <w:tcPr>
            <w:tcW w:w="2156" w:type="dxa"/>
          </w:tcPr>
          <w:p w:rsidR="00E249D2" w:rsidRPr="0084377E" w:rsidRDefault="00E249D2" w:rsidP="00925AC7">
            <w:pPr>
              <w:rPr>
                <w:rFonts w:cstheme="minorHAnsi"/>
              </w:rPr>
            </w:pPr>
          </w:p>
        </w:tc>
        <w:tc>
          <w:tcPr>
            <w:tcW w:w="2457" w:type="dxa"/>
          </w:tcPr>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p>
        </w:tc>
      </w:tr>
      <w:tr w:rsidR="00E249D2" w:rsidRPr="0084377E" w:rsidTr="00925AC7">
        <w:trPr>
          <w:trHeight w:val="360"/>
        </w:trPr>
        <w:tc>
          <w:tcPr>
            <w:tcW w:w="9360" w:type="dxa"/>
            <w:gridSpan w:val="4"/>
            <w:vAlign w:val="center"/>
          </w:tcPr>
          <w:p w:rsidR="00E249D2" w:rsidRPr="0084377E" w:rsidRDefault="00E249D2" w:rsidP="00925AC7">
            <w:pPr>
              <w:rPr>
                <w:rFonts w:cstheme="minorHAnsi"/>
              </w:rPr>
            </w:pPr>
            <w:r w:rsidRPr="0084377E">
              <w:rPr>
                <w:rFonts w:cstheme="minorHAnsi"/>
              </w:rPr>
              <w:t xml:space="preserve">Tabla: </w:t>
            </w:r>
          </w:p>
          <w:p w:rsidR="00E249D2" w:rsidRPr="0084377E" w:rsidRDefault="00E249D2" w:rsidP="00925AC7">
            <w:pPr>
              <w:rPr>
                <w:rFonts w:cstheme="minorHAnsi"/>
              </w:rPr>
            </w:pPr>
            <w:r w:rsidRPr="0084377E">
              <w:rPr>
                <w:rFonts w:cstheme="minorHAnsi"/>
              </w:rPr>
              <w:t>Fecha inicio formal del proyecto.</w:t>
            </w:r>
          </w:p>
          <w:p w:rsidR="00E249D2" w:rsidRPr="0084377E" w:rsidRDefault="00E249D2" w:rsidP="00925AC7">
            <w:pPr>
              <w:rPr>
                <w:rFonts w:cstheme="minorHAnsi"/>
              </w:rPr>
            </w:pPr>
            <w:r w:rsidRPr="0084377E">
              <w:rPr>
                <w:rFonts w:cstheme="minorHAnsi"/>
              </w:rPr>
              <w:t xml:space="preserve">Informe de acciones desarrolladas por Adevcom a la fecha. </w:t>
            </w:r>
          </w:p>
          <w:p w:rsidR="00E249D2" w:rsidRPr="0084377E" w:rsidRDefault="00E249D2" w:rsidP="00925AC7">
            <w:pPr>
              <w:rPr>
                <w:rFonts w:cstheme="minorHAnsi"/>
              </w:rPr>
            </w:pPr>
            <w:r w:rsidRPr="0084377E">
              <w:rPr>
                <w:rFonts w:cstheme="minorHAnsi"/>
              </w:rPr>
              <w:t>Seminario inicial SIG a Autoridades.</w:t>
            </w:r>
          </w:p>
          <w:p w:rsidR="00E249D2" w:rsidRPr="0084377E" w:rsidRDefault="00E249D2" w:rsidP="00925AC7">
            <w:pPr>
              <w:rPr>
                <w:rFonts w:cstheme="minorHAnsi"/>
              </w:rPr>
            </w:pPr>
            <w:r w:rsidRPr="0084377E">
              <w:rPr>
                <w:rFonts w:cstheme="minorHAnsi"/>
              </w:rPr>
              <w:t>Informe de conversaciones con Subsecretario.</w:t>
            </w:r>
          </w:p>
          <w:p w:rsidR="00E249D2" w:rsidRPr="0084377E" w:rsidRDefault="00E249D2" w:rsidP="00925AC7">
            <w:pPr>
              <w:rPr>
                <w:rFonts w:cstheme="minorHAnsi"/>
              </w:rPr>
            </w:pPr>
            <w:r w:rsidRPr="0084377E">
              <w:rPr>
                <w:rFonts w:cstheme="minorHAnsi"/>
              </w:rPr>
              <w:t>Contenidos de los informes a entregar, en especial el primero.</w:t>
            </w:r>
          </w:p>
          <w:p w:rsidR="00E249D2" w:rsidRPr="0084377E" w:rsidRDefault="00E249D2" w:rsidP="00925AC7">
            <w:pPr>
              <w:rPr>
                <w:rFonts w:cstheme="minorHAnsi"/>
              </w:rPr>
            </w:pPr>
            <w:r w:rsidRPr="0084377E">
              <w:rPr>
                <w:rFonts w:cstheme="minorHAnsi"/>
              </w:rPr>
              <w:lastRenderedPageBreak/>
              <w:t>Otros.</w:t>
            </w:r>
          </w:p>
        </w:tc>
      </w:tr>
      <w:tr w:rsidR="00E249D2" w:rsidRPr="0084377E" w:rsidTr="00925AC7">
        <w:trPr>
          <w:trHeight w:val="360"/>
        </w:trPr>
        <w:tc>
          <w:tcPr>
            <w:tcW w:w="9360" w:type="dxa"/>
            <w:gridSpan w:val="4"/>
            <w:vAlign w:val="center"/>
          </w:tcPr>
          <w:p w:rsidR="00E249D2" w:rsidRPr="0084377E" w:rsidRDefault="00E249D2" w:rsidP="00925AC7">
            <w:pPr>
              <w:rPr>
                <w:rFonts w:cstheme="minorHAnsi"/>
              </w:rPr>
            </w:pPr>
            <w:r w:rsidRPr="0084377E">
              <w:rPr>
                <w:rFonts w:cstheme="minorHAnsi"/>
              </w:rPr>
              <w:lastRenderedPageBreak/>
              <w:t>Resumen:</w:t>
            </w:r>
          </w:p>
          <w:p w:rsidR="00E249D2" w:rsidRPr="0084377E" w:rsidRDefault="00E249D2" w:rsidP="00925AC7">
            <w:pPr>
              <w:rPr>
                <w:rFonts w:cstheme="minorHAnsi"/>
              </w:rPr>
            </w:pPr>
            <w:r w:rsidRPr="0084377E">
              <w:rPr>
                <w:rFonts w:cstheme="minorHAnsi"/>
              </w:rPr>
              <w:t>La reunión fue dirigida por José Ossa (MINAGRI).</w:t>
            </w:r>
          </w:p>
          <w:p w:rsidR="00E249D2" w:rsidRPr="0084377E" w:rsidRDefault="00E249D2" w:rsidP="00925AC7">
            <w:pPr>
              <w:rPr>
                <w:rFonts w:cstheme="minorHAnsi"/>
              </w:rPr>
            </w:pPr>
            <w:r w:rsidRPr="0084377E">
              <w:rPr>
                <w:rFonts w:cstheme="minorHAnsi"/>
              </w:rPr>
              <w:t>Representantes de MINAGRI, informan que se comunicará formalmente el inicio del proyecto, mediante el envío de un Acta, al representante legal de la empresa Adevcom.</w:t>
            </w:r>
          </w:p>
          <w:p w:rsidR="00E249D2" w:rsidRPr="0084377E" w:rsidRDefault="00E249D2" w:rsidP="00925AC7">
            <w:pPr>
              <w:rPr>
                <w:rFonts w:cstheme="minorHAnsi"/>
              </w:rPr>
            </w:pPr>
            <w:r w:rsidRPr="0084377E">
              <w:rPr>
                <w:rFonts w:cstheme="minorHAnsi"/>
              </w:rPr>
              <w:t>Representantes de Adevcom informan sobre las actividades que se han desarrollado y que se relacionan con la visita a organismos dependientes del Ministerio de Agricultura (a la fecha: Servicio Agrícola y Ganadero (SAG), Oficina de Estudios y Políticas Agrarias (ODEPA), Comisión Nacional de Riego (CNR), Fundación para la Innovación Agraria (FIA) y Corporación Nacional Forestal (CONAF) .</w:t>
            </w:r>
          </w:p>
          <w:p w:rsidR="00E249D2" w:rsidRPr="0084377E" w:rsidRDefault="00E249D2" w:rsidP="00925AC7">
            <w:pPr>
              <w:rPr>
                <w:rFonts w:cstheme="minorHAnsi"/>
              </w:rPr>
            </w:pPr>
            <w:r w:rsidRPr="0084377E">
              <w:rPr>
                <w:rFonts w:cstheme="minorHAnsi"/>
              </w:rPr>
              <w:t>Se informa que la autoridad ministerial definió cuales son los datos mínimos y/o relevantes que los organismos dependientes deberán aportar y que la consultora deberá revisar. Se enviará en los próximos días el listado por parte de la Contraparte Ministerial.</w:t>
            </w:r>
          </w:p>
          <w:p w:rsidR="00E249D2" w:rsidRPr="0084377E" w:rsidRDefault="00E249D2" w:rsidP="00925AC7">
            <w:pPr>
              <w:rPr>
                <w:rFonts w:cstheme="minorHAnsi"/>
              </w:rPr>
            </w:pPr>
            <w:r w:rsidRPr="0084377E">
              <w:rPr>
                <w:rFonts w:cstheme="minorHAnsi"/>
              </w:rPr>
              <w:t>Se informa que se ha resuelto (el Ministerio) no realizar el Seminario inicial dirigidos a los tomadores de  decisiones, lo que deberá ser reemplazado por otras actividades: reuniones bilaterales con los organismos del Agro y las mesas técnica y directiva del proyecto de “SIG Ministerial”.</w:t>
            </w:r>
          </w:p>
          <w:p w:rsidR="00E249D2" w:rsidRPr="0084377E" w:rsidRDefault="00E249D2" w:rsidP="00925AC7">
            <w:pPr>
              <w:rPr>
                <w:rFonts w:cstheme="minorHAnsi"/>
              </w:rPr>
            </w:pPr>
            <w:r w:rsidRPr="0084377E">
              <w:rPr>
                <w:rFonts w:cstheme="minorHAnsi"/>
              </w:rPr>
              <w:t>Se informa que por parte del Subsecretario de Economía se cambió al representante original (“Estrategia Digital”) por la “Agencia Chilena del Espacio”.</w:t>
            </w:r>
          </w:p>
        </w:tc>
      </w:tr>
      <w:tr w:rsidR="00E249D2" w:rsidRPr="0084377E" w:rsidTr="00925AC7">
        <w:trPr>
          <w:trHeight w:val="111"/>
        </w:trPr>
        <w:tc>
          <w:tcPr>
            <w:tcW w:w="9360" w:type="dxa"/>
            <w:gridSpan w:val="4"/>
            <w:vAlign w:val="center"/>
          </w:tcPr>
          <w:p w:rsidR="00E249D2" w:rsidRPr="0084377E" w:rsidRDefault="00E249D2" w:rsidP="00925AC7">
            <w:pPr>
              <w:rPr>
                <w:rFonts w:cstheme="minorHAnsi"/>
              </w:rPr>
            </w:pPr>
            <w:r w:rsidRPr="0084377E">
              <w:rPr>
                <w:rFonts w:cstheme="minorHAnsi"/>
              </w:rPr>
              <w:t>Acuerdos:</w:t>
            </w:r>
          </w:p>
          <w:p w:rsidR="00E249D2" w:rsidRPr="0084377E" w:rsidRDefault="00E249D2" w:rsidP="00925AC7">
            <w:pPr>
              <w:rPr>
                <w:rFonts w:cstheme="minorHAnsi"/>
              </w:rPr>
            </w:pPr>
            <w:r w:rsidRPr="0084377E">
              <w:rPr>
                <w:rFonts w:cstheme="minorHAnsi"/>
              </w:rPr>
              <w:t>Contraparte MINAGRI informa de la fecha probable de inicio formal del proyecto y se corrobora la entrega del primer informe de avance al día 30 de inicio del estudio.</w:t>
            </w:r>
          </w:p>
          <w:p w:rsidR="00E249D2" w:rsidRPr="0084377E" w:rsidRDefault="00E249D2" w:rsidP="00925AC7">
            <w:pPr>
              <w:rPr>
                <w:rFonts w:cstheme="minorHAnsi"/>
              </w:rPr>
            </w:pPr>
            <w:r w:rsidRPr="0084377E">
              <w:rPr>
                <w:rFonts w:cstheme="minorHAnsi"/>
              </w:rPr>
              <w:t>Los contenidos del primer informe de avance darán cuenta de las actividades desarrolladas: entrevistas con los organismos dependientes del Ministerio de Agricultura y que forman parte de la Mesa Técnica del proyecto; se detallará la metodología de las reuniones y del levantamiento de información (aplicación de encuesta) y las dificultades en el desarrollo del trabajo en la primera etapa; se entregaran las bitácoras de las reuniones sectoriales y las Actas de las reuniones con la Contraparte Ministerial; además, se detallará el alcance de las actividades a desarrollar en la consultoría, los productos a entregar y un capítulo contextual; se incluirá listado de datos relevantes definidos por la autoridad Ministerial; se hará entrega de un cronograma ajustado, de conformidad a la fecha de inicio del proyecto y período de reuniones bilaterales con autoridades sectoriales (en reemplazo del Seminario inicial contemplado originalmente con los tomadores de decisiones).</w:t>
            </w:r>
          </w:p>
        </w:tc>
      </w:tr>
      <w:tr w:rsidR="00E249D2" w:rsidRPr="0084377E" w:rsidTr="00925AC7">
        <w:trPr>
          <w:trHeight w:val="365"/>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HORA TERMINO:</w:t>
            </w:r>
          </w:p>
        </w:tc>
        <w:tc>
          <w:tcPr>
            <w:tcW w:w="6952" w:type="dxa"/>
            <w:gridSpan w:val="3"/>
            <w:vAlign w:val="center"/>
          </w:tcPr>
          <w:p w:rsidR="00E249D2" w:rsidRPr="0084377E" w:rsidRDefault="00E249D2" w:rsidP="00925AC7">
            <w:pPr>
              <w:rPr>
                <w:rFonts w:cstheme="minorHAnsi"/>
              </w:rPr>
            </w:pPr>
            <w:r w:rsidRPr="0084377E">
              <w:rPr>
                <w:rFonts w:cstheme="minorHAnsi"/>
              </w:rPr>
              <w:t>11.00 hrs.</w:t>
            </w:r>
          </w:p>
        </w:tc>
      </w:tr>
      <w:tr w:rsidR="00E249D2" w:rsidRPr="0084377E" w:rsidTr="00925AC7">
        <w:trPr>
          <w:trHeight w:val="218"/>
        </w:trPr>
        <w:tc>
          <w:tcPr>
            <w:tcW w:w="2408" w:type="dxa"/>
            <w:vAlign w:val="center"/>
          </w:tcPr>
          <w:p w:rsidR="00E249D2" w:rsidRPr="0084377E" w:rsidRDefault="00E249D2" w:rsidP="00925AC7">
            <w:pPr>
              <w:rPr>
                <w:rFonts w:cstheme="minorHAnsi"/>
              </w:rPr>
            </w:pPr>
          </w:p>
        </w:tc>
        <w:tc>
          <w:tcPr>
            <w:tcW w:w="2156" w:type="dxa"/>
          </w:tcPr>
          <w:p w:rsidR="00E249D2" w:rsidRPr="0084377E" w:rsidRDefault="00E249D2" w:rsidP="00925AC7">
            <w:pPr>
              <w:rPr>
                <w:rFonts w:cstheme="minorHAnsi"/>
              </w:rPr>
            </w:pPr>
          </w:p>
        </w:tc>
        <w:tc>
          <w:tcPr>
            <w:tcW w:w="2457" w:type="dxa"/>
          </w:tcPr>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p>
        </w:tc>
      </w:tr>
      <w:tr w:rsidR="00E249D2" w:rsidRPr="0084377E" w:rsidTr="00925AC7">
        <w:trPr>
          <w:trHeight w:val="365"/>
        </w:trPr>
        <w:tc>
          <w:tcPr>
            <w:tcW w:w="2408" w:type="dxa"/>
            <w:shd w:val="solid" w:color="F3F3F3" w:fill="F3F3F3"/>
            <w:vAlign w:val="center"/>
          </w:tcPr>
          <w:p w:rsidR="00E249D2" w:rsidRPr="0084377E" w:rsidRDefault="00E249D2" w:rsidP="00925AC7">
            <w:pPr>
              <w:rPr>
                <w:rFonts w:cstheme="minorHAnsi"/>
              </w:rPr>
            </w:pPr>
            <w:r w:rsidRPr="0084377E">
              <w:rPr>
                <w:rFonts w:cstheme="minorHAnsi"/>
              </w:rPr>
              <w:t>actividades inmediatas</w:t>
            </w:r>
          </w:p>
        </w:tc>
        <w:tc>
          <w:tcPr>
            <w:tcW w:w="2156" w:type="dxa"/>
            <w:shd w:val="solid" w:color="F3F3F3" w:fill="F3F3F3"/>
            <w:vAlign w:val="center"/>
          </w:tcPr>
          <w:p w:rsidR="00E249D2" w:rsidRPr="0084377E" w:rsidRDefault="00E249D2" w:rsidP="00925AC7">
            <w:pPr>
              <w:rPr>
                <w:rFonts w:cstheme="minorHAnsi"/>
              </w:rPr>
            </w:pPr>
            <w:r w:rsidRPr="0084377E">
              <w:rPr>
                <w:rFonts w:cstheme="minorHAnsi"/>
              </w:rPr>
              <w:t>Responsable</w:t>
            </w:r>
          </w:p>
        </w:tc>
        <w:tc>
          <w:tcPr>
            <w:tcW w:w="2457" w:type="dxa"/>
            <w:shd w:val="solid" w:color="F3F3F3" w:fill="F3F3F3"/>
            <w:vAlign w:val="center"/>
          </w:tcPr>
          <w:p w:rsidR="00E249D2" w:rsidRPr="0084377E" w:rsidRDefault="00E249D2" w:rsidP="00925AC7">
            <w:pPr>
              <w:rPr>
                <w:rFonts w:cstheme="minorHAnsi"/>
              </w:rPr>
            </w:pPr>
            <w:r w:rsidRPr="0084377E">
              <w:rPr>
                <w:rFonts w:cstheme="minorHAnsi"/>
              </w:rPr>
              <w:t>Plazo</w:t>
            </w:r>
          </w:p>
        </w:tc>
        <w:tc>
          <w:tcPr>
            <w:tcW w:w="2339" w:type="dxa"/>
            <w:shd w:val="clear" w:color="auto" w:fill="F2F2F2"/>
            <w:vAlign w:val="center"/>
          </w:tcPr>
          <w:p w:rsidR="00E249D2" w:rsidRPr="0084377E" w:rsidRDefault="00E249D2" w:rsidP="00925AC7">
            <w:pPr>
              <w:rPr>
                <w:rFonts w:cstheme="minorHAnsi"/>
              </w:rPr>
            </w:pPr>
            <w:r w:rsidRPr="0084377E">
              <w:rPr>
                <w:rFonts w:cstheme="minorHAnsi"/>
              </w:rPr>
              <w:t>OBSERVACIÓN</w:t>
            </w:r>
          </w:p>
        </w:tc>
      </w:tr>
      <w:tr w:rsidR="00E249D2" w:rsidRPr="0084377E" w:rsidTr="00925AC7">
        <w:trPr>
          <w:trHeight w:val="360"/>
        </w:trPr>
        <w:tc>
          <w:tcPr>
            <w:tcW w:w="2408" w:type="dxa"/>
            <w:vAlign w:val="center"/>
          </w:tcPr>
          <w:p w:rsidR="00E249D2" w:rsidRPr="0084377E" w:rsidRDefault="00E249D2" w:rsidP="00925AC7">
            <w:pPr>
              <w:rPr>
                <w:rFonts w:cstheme="minorHAnsi"/>
              </w:rPr>
            </w:pPr>
            <w:r w:rsidRPr="0084377E">
              <w:rPr>
                <w:rFonts w:cstheme="minorHAnsi"/>
              </w:rPr>
              <w:t>Acta de Reunión</w:t>
            </w:r>
          </w:p>
        </w:tc>
        <w:tc>
          <w:tcPr>
            <w:tcW w:w="2156" w:type="dxa"/>
            <w:vAlign w:val="center"/>
          </w:tcPr>
          <w:p w:rsidR="00E249D2" w:rsidRPr="0084377E" w:rsidRDefault="00E249D2" w:rsidP="00925AC7">
            <w:pPr>
              <w:rPr>
                <w:rFonts w:cstheme="minorHAnsi"/>
              </w:rPr>
            </w:pPr>
            <w:r w:rsidRPr="0084377E">
              <w:rPr>
                <w:rFonts w:cstheme="minorHAnsi"/>
              </w:rPr>
              <w:t>Cristian Aqueveque I.</w:t>
            </w:r>
          </w:p>
        </w:tc>
        <w:tc>
          <w:tcPr>
            <w:tcW w:w="2457" w:type="dxa"/>
            <w:vAlign w:val="center"/>
          </w:tcPr>
          <w:p w:rsidR="00E249D2" w:rsidRPr="0084377E" w:rsidRDefault="00E249D2" w:rsidP="00925AC7">
            <w:pPr>
              <w:rPr>
                <w:rFonts w:cstheme="minorHAnsi"/>
              </w:rPr>
            </w:pPr>
            <w:r w:rsidRPr="0084377E">
              <w:rPr>
                <w:rFonts w:cstheme="minorHAnsi"/>
              </w:rPr>
              <w:t>22 de febrero de 2011</w:t>
            </w:r>
          </w:p>
        </w:tc>
        <w:tc>
          <w:tcPr>
            <w:tcW w:w="2339" w:type="dxa"/>
          </w:tcPr>
          <w:p w:rsidR="00E249D2" w:rsidRPr="0084377E" w:rsidRDefault="00E249D2" w:rsidP="00925AC7">
            <w:pPr>
              <w:rPr>
                <w:rFonts w:cstheme="minorHAnsi"/>
              </w:rPr>
            </w:pPr>
          </w:p>
        </w:tc>
      </w:tr>
      <w:tr w:rsidR="00E249D2" w:rsidRPr="0084377E" w:rsidTr="00925AC7">
        <w:trPr>
          <w:trHeight w:val="360"/>
        </w:trPr>
        <w:tc>
          <w:tcPr>
            <w:tcW w:w="2408" w:type="dxa"/>
            <w:vAlign w:val="center"/>
          </w:tcPr>
          <w:p w:rsidR="00E249D2" w:rsidRPr="0084377E" w:rsidRDefault="00E249D2" w:rsidP="00925AC7">
            <w:pPr>
              <w:rPr>
                <w:rFonts w:cstheme="minorHAnsi"/>
              </w:rPr>
            </w:pPr>
          </w:p>
        </w:tc>
        <w:tc>
          <w:tcPr>
            <w:tcW w:w="2156" w:type="dxa"/>
            <w:vAlign w:val="center"/>
          </w:tcPr>
          <w:p w:rsidR="00E249D2" w:rsidRPr="0084377E" w:rsidRDefault="00E249D2" w:rsidP="00925AC7">
            <w:pPr>
              <w:rPr>
                <w:rFonts w:cstheme="minorHAnsi"/>
              </w:rPr>
            </w:pPr>
          </w:p>
        </w:tc>
        <w:tc>
          <w:tcPr>
            <w:tcW w:w="2457" w:type="dxa"/>
            <w:vAlign w:val="center"/>
          </w:tcPr>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p>
        </w:tc>
      </w:tr>
      <w:tr w:rsidR="00E249D2" w:rsidRPr="0084377E" w:rsidTr="00925AC7">
        <w:trPr>
          <w:trHeight w:val="172"/>
        </w:trPr>
        <w:tc>
          <w:tcPr>
            <w:tcW w:w="2408" w:type="dxa"/>
            <w:vAlign w:val="center"/>
          </w:tcPr>
          <w:p w:rsidR="00E249D2" w:rsidRPr="0084377E" w:rsidRDefault="00E249D2" w:rsidP="00925AC7">
            <w:pPr>
              <w:rPr>
                <w:rFonts w:cstheme="minorHAnsi"/>
              </w:rPr>
            </w:pPr>
          </w:p>
        </w:tc>
        <w:tc>
          <w:tcPr>
            <w:tcW w:w="2156" w:type="dxa"/>
          </w:tcPr>
          <w:p w:rsidR="00E249D2" w:rsidRPr="0084377E" w:rsidRDefault="00E249D2" w:rsidP="00925AC7">
            <w:pPr>
              <w:rPr>
                <w:rFonts w:cstheme="minorHAnsi"/>
              </w:rPr>
            </w:pPr>
          </w:p>
        </w:tc>
        <w:tc>
          <w:tcPr>
            <w:tcW w:w="2457" w:type="dxa"/>
          </w:tcPr>
          <w:p w:rsidR="00E249D2" w:rsidRPr="0084377E" w:rsidRDefault="00E249D2" w:rsidP="00925AC7">
            <w:pPr>
              <w:rPr>
                <w:rFonts w:cstheme="minorHAnsi"/>
              </w:rPr>
            </w:pPr>
          </w:p>
        </w:tc>
        <w:tc>
          <w:tcPr>
            <w:tcW w:w="2339" w:type="dxa"/>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7542"/>
      </w:tblGrid>
      <w:tr w:rsidR="00E249D2" w:rsidRPr="0084377E"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84377E" w:rsidRDefault="00E249D2" w:rsidP="00925AC7">
            <w:pPr>
              <w:rPr>
                <w:rFonts w:cstheme="minorHAnsi"/>
              </w:rPr>
            </w:pPr>
            <w:r w:rsidRPr="0084377E">
              <w:rPr>
                <w:rFonts w:cstheme="minorHAnsi"/>
              </w:rPr>
              <w:t>Personas de contacto</w:t>
            </w:r>
          </w:p>
        </w:tc>
        <w:tc>
          <w:tcPr>
            <w:tcW w:w="7542" w:type="dxa"/>
            <w:tcBorders>
              <w:top w:val="single" w:sz="8" w:space="0" w:color="C0C0C0"/>
              <w:left w:val="single" w:sz="8" w:space="0" w:color="C0C0C0"/>
              <w:bottom w:val="single" w:sz="8" w:space="0" w:color="C0C0C0"/>
              <w:right w:val="single" w:sz="8" w:space="0" w:color="C0C0C0"/>
            </w:tcBorders>
            <w:vAlign w:val="center"/>
          </w:tcPr>
          <w:p w:rsidR="00E249D2" w:rsidRPr="0084377E" w:rsidRDefault="00E249D2" w:rsidP="00925AC7">
            <w:pPr>
              <w:rPr>
                <w:rFonts w:cstheme="minorHAnsi"/>
              </w:rPr>
            </w:pPr>
            <w:r w:rsidRPr="0084377E">
              <w:rPr>
                <w:rFonts w:cstheme="minorHAnsi"/>
              </w:rPr>
              <w:t xml:space="preserve">Por ADEVCOM: Cristian Aqueveque. </w:t>
            </w:r>
          </w:p>
          <w:p w:rsidR="00E249D2" w:rsidRPr="0084377E" w:rsidRDefault="00E249D2" w:rsidP="00925AC7">
            <w:pPr>
              <w:rPr>
                <w:rFonts w:cstheme="minorHAnsi"/>
              </w:rPr>
            </w:pPr>
            <w:r w:rsidRPr="0084377E">
              <w:rPr>
                <w:rFonts w:cstheme="minorHAnsi"/>
              </w:rPr>
              <w:t>Por Ministerio de Agricultura: José Ossa.</w:t>
            </w: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t xml:space="preserve"> </w:t>
      </w:r>
    </w:p>
    <w:p w:rsidR="00E249D2" w:rsidRPr="0084377E" w:rsidRDefault="00E249D2" w:rsidP="00E249D2">
      <w:pPr>
        <w:rPr>
          <w:rFonts w:cstheme="minorHAnsi"/>
        </w:rPr>
        <w:sectPr w:rsidR="00E249D2" w:rsidRPr="0084377E" w:rsidSect="00DA1E5B">
          <w:footerReference w:type="default" r:id="rId187"/>
          <w:pgSz w:w="12240" w:h="15840"/>
          <w:pgMar w:top="1417" w:right="1701" w:bottom="1417" w:left="1701" w:header="708" w:footer="708" w:gutter="0"/>
          <w:cols w:space="708"/>
          <w:docGrid w:linePitch="360"/>
        </w:sectPr>
      </w:pPr>
    </w:p>
    <w:p w:rsidR="00E249D2" w:rsidRPr="0084377E" w:rsidRDefault="00E249D2" w:rsidP="00E249D2">
      <w:pPr>
        <w:rPr>
          <w:rFonts w:cstheme="minorHAnsi"/>
        </w:rPr>
        <w:sectPr w:rsidR="00E249D2" w:rsidRPr="0084377E" w:rsidSect="00DA1E5B">
          <w:footerReference w:type="default" r:id="rId188"/>
          <w:type w:val="continuous"/>
          <w:pgSz w:w="12240" w:h="15840"/>
          <w:pgMar w:top="1417" w:right="1701" w:bottom="1417" w:left="1701" w:header="708" w:footer="708" w:gutter="0"/>
          <w:cols w:space="708"/>
          <w:docGrid w:linePitch="360"/>
        </w:sectPr>
      </w:pPr>
    </w:p>
    <w:p w:rsidR="00E249D2" w:rsidRPr="0084377E" w:rsidRDefault="00E249D2" w:rsidP="00E249D2">
      <w:pPr>
        <w:pStyle w:val="Ttulo1"/>
      </w:pPr>
      <w:bookmarkStart w:id="631" w:name="_Toc287107521"/>
      <w:bookmarkStart w:id="632" w:name="_Toc287344378"/>
      <w:bookmarkStart w:id="633" w:name="_Toc290246035"/>
      <w:bookmarkStart w:id="634" w:name="_Toc290252102"/>
      <w:bookmarkStart w:id="635" w:name="_Toc302636460"/>
      <w:r w:rsidRPr="0084377E">
        <w:lastRenderedPageBreak/>
        <w:t xml:space="preserve">ANEXO </w:t>
      </w:r>
      <w:fldSimple w:instr=" SEQ Anexo \* ARABIC ">
        <w:r w:rsidR="00AF04CF">
          <w:rPr>
            <w:noProof/>
          </w:rPr>
          <w:t>3</w:t>
        </w:r>
      </w:fldSimple>
      <w:r w:rsidRPr="0084377E">
        <w:t xml:space="preserve"> – </w:t>
      </w:r>
      <w:bookmarkEnd w:id="631"/>
      <w:bookmarkEnd w:id="632"/>
      <w:r w:rsidRPr="0084377E">
        <w:t>RESPUESTAS A ENCUESTA</w:t>
      </w:r>
      <w:bookmarkEnd w:id="633"/>
      <w:bookmarkEnd w:id="634"/>
      <w:bookmarkEnd w:id="635"/>
    </w:p>
    <w:p w:rsidR="00E249D2" w:rsidRPr="0084377E" w:rsidRDefault="00E249D2" w:rsidP="00E249D2">
      <w:pPr>
        <w:pStyle w:val="Ttulo2"/>
      </w:pPr>
      <w:bookmarkStart w:id="636" w:name="_Toc287344379"/>
      <w:bookmarkStart w:id="637" w:name="_Toc290252103"/>
      <w:bookmarkStart w:id="638" w:name="_Toc302636461"/>
      <w:r w:rsidRPr="0084377E">
        <w:t>COMISIÓN NACIONAL DE RIEGO</w:t>
      </w:r>
      <w:bookmarkEnd w:id="636"/>
      <w:bookmarkEnd w:id="637"/>
      <w:bookmarkEnd w:id="638"/>
    </w:p>
    <w:p w:rsidR="00E249D2" w:rsidRPr="0084377E" w:rsidRDefault="00E249D2" w:rsidP="00E249D2">
      <w:pPr>
        <w:rPr>
          <w:rFonts w:cstheme="minorHAnsi"/>
        </w:rPr>
      </w:pPr>
    </w:p>
    <w:tbl>
      <w:tblPr>
        <w:tblW w:w="8900" w:type="dxa"/>
        <w:tblInd w:w="-68" w:type="dxa"/>
        <w:tblCellMar>
          <w:left w:w="70" w:type="dxa"/>
          <w:right w:w="70" w:type="dxa"/>
        </w:tblCellMar>
        <w:tblLook w:val="0000" w:firstRow="0" w:lastRow="0" w:firstColumn="0" w:lastColumn="0" w:noHBand="0" w:noVBand="0"/>
      </w:tblPr>
      <w:tblGrid>
        <w:gridCol w:w="5680"/>
        <w:gridCol w:w="2420"/>
        <w:gridCol w:w="800"/>
      </w:tblGrid>
      <w:tr w:rsidR="00E249D2" w:rsidRPr="0084377E" w:rsidTr="00925AC7">
        <w:trPr>
          <w:gridAfter w:val="2"/>
          <w:wAfter w:w="3220" w:type="dxa"/>
          <w:trHeight w:val="240"/>
        </w:trPr>
        <w:tc>
          <w:tcPr>
            <w:tcW w:w="5680" w:type="dxa"/>
            <w:tcBorders>
              <w:top w:val="nil"/>
              <w:left w:val="nil"/>
              <w:bottom w:val="single" w:sz="12" w:space="0" w:color="auto"/>
              <w:right w:val="nil"/>
            </w:tcBorders>
            <w:noWrap/>
            <w:vAlign w:val="bottom"/>
          </w:tcPr>
          <w:p w:rsidR="00E249D2" w:rsidRPr="0084377E" w:rsidRDefault="00E249D2" w:rsidP="00925AC7">
            <w:pPr>
              <w:rPr>
                <w:rFonts w:cstheme="minorHAnsi"/>
              </w:rPr>
            </w:pPr>
            <w:r w:rsidRPr="0084377E">
              <w:rPr>
                <w:rFonts w:cstheme="minorHAnsi"/>
              </w:rPr>
              <w:t>PROYECTO “UNIFICACIÓN DE PLATAFORMAS SIG – GEORREFERENCIAL” – MINAGRI</w:t>
            </w:r>
          </w:p>
          <w:p w:rsidR="00E249D2" w:rsidRPr="0084377E" w:rsidRDefault="00E249D2" w:rsidP="00925AC7">
            <w:pPr>
              <w:rPr>
                <w:rFonts w:cstheme="minorHAnsi"/>
              </w:rPr>
            </w:pPr>
            <w:r w:rsidRPr="0084377E">
              <w:rPr>
                <w:rFonts w:cstheme="minorHAnsi"/>
              </w:rPr>
              <w:t>RESPUESTA “COMISIÓN NACIONAL DE RIEGO – CNR”</w:t>
            </w:r>
          </w:p>
        </w:tc>
      </w:tr>
      <w:tr w:rsidR="00E249D2" w:rsidRPr="0084377E" w:rsidTr="00925AC7">
        <w:trPr>
          <w:gridAfter w:val="2"/>
          <w:wAfter w:w="3220" w:type="dxa"/>
          <w:trHeight w:val="439"/>
        </w:trPr>
        <w:tc>
          <w:tcPr>
            <w:tcW w:w="5680" w:type="dxa"/>
            <w:tcBorders>
              <w:top w:val="single" w:sz="12" w:space="0" w:color="auto"/>
              <w:left w:val="single" w:sz="12" w:space="0" w:color="auto"/>
              <w:bottom w:val="single" w:sz="12" w:space="0" w:color="auto"/>
              <w:right w:val="single" w:sz="12" w:space="0" w:color="auto"/>
            </w:tcBorders>
            <w:shd w:val="clear" w:color="auto" w:fill="FFFFFF"/>
            <w:noWrap/>
            <w:vAlign w:val="bottom"/>
          </w:tcPr>
          <w:p w:rsidR="00E249D2" w:rsidRPr="0084377E" w:rsidRDefault="00E249D2" w:rsidP="00925AC7">
            <w:pPr>
              <w:rPr>
                <w:rFonts w:cstheme="minorHAnsi"/>
              </w:rPr>
            </w:pPr>
            <w:r w:rsidRPr="0084377E">
              <w:rPr>
                <w:rFonts w:cstheme="minorHAnsi"/>
              </w:rPr>
              <w:t>LEVANTAMIENTO SITUACIÓN ACTUAL SIG MINAGRI</w:t>
            </w:r>
          </w:p>
        </w:tc>
      </w:tr>
      <w:tr w:rsidR="00E249D2" w:rsidRPr="0084377E" w:rsidTr="00925AC7">
        <w:trPr>
          <w:trHeight w:val="240"/>
        </w:trPr>
        <w:tc>
          <w:tcPr>
            <w:tcW w:w="5680" w:type="dxa"/>
            <w:tcBorders>
              <w:top w:val="single" w:sz="12" w:space="0" w:color="auto"/>
              <w:left w:val="single" w:sz="12" w:space="0" w:color="auto"/>
              <w:bottom w:val="single" w:sz="12" w:space="0" w:color="000000"/>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1. Institución</w:t>
            </w:r>
          </w:p>
        </w:tc>
        <w:tc>
          <w:tcPr>
            <w:tcW w:w="2420" w:type="dxa"/>
            <w:tcBorders>
              <w:top w:val="nil"/>
              <w:left w:val="single" w:sz="12" w:space="0" w:color="auto"/>
              <w:bottom w:val="single" w:sz="12" w:space="0" w:color="000000"/>
              <w:right w:val="nil"/>
            </w:tcBorders>
            <w:noWrap/>
            <w:vAlign w:val="bottom"/>
          </w:tcPr>
          <w:p w:rsidR="00E249D2" w:rsidRPr="0084377E" w:rsidRDefault="00E249D2" w:rsidP="00925AC7">
            <w:pPr>
              <w:rPr>
                <w:rFonts w:cstheme="minorHAnsi"/>
              </w:rPr>
            </w:pPr>
          </w:p>
        </w:tc>
        <w:tc>
          <w:tcPr>
            <w:tcW w:w="800" w:type="dxa"/>
            <w:tcBorders>
              <w:top w:val="nil"/>
              <w:left w:val="nil"/>
              <w:bottom w:val="single" w:sz="12" w:space="0" w:color="000000"/>
              <w:right w:val="nil"/>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single" w:sz="12" w:space="0" w:color="000000"/>
              <w:left w:val="single" w:sz="12"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 </w:t>
            </w:r>
          </w:p>
        </w:tc>
        <w:tc>
          <w:tcPr>
            <w:tcW w:w="3220" w:type="dxa"/>
            <w:gridSpan w:val="2"/>
            <w:tcBorders>
              <w:top w:val="single" w:sz="12" w:space="0" w:color="000000"/>
              <w:left w:val="single" w:sz="12" w:space="0" w:color="000000"/>
              <w:bottom w:val="single" w:sz="12" w:space="0" w:color="000000"/>
              <w:right w:val="single" w:sz="12" w:space="0" w:color="000000"/>
            </w:tcBorders>
            <w:shd w:val="clear" w:color="CC99FF" w:fill="C0C0C0"/>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1.1.      Nombre del Servicio</w:t>
            </w:r>
          </w:p>
        </w:tc>
        <w:tc>
          <w:tcPr>
            <w:tcW w:w="3220" w:type="dxa"/>
            <w:gridSpan w:val="2"/>
            <w:tcBorders>
              <w:top w:val="single" w:sz="12"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Comisión Nacional de Riego</w:t>
            </w: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1.2.      Dirección</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Alameda 1449 piso 4</w:t>
            </w: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1.3.      Nombre Jefe del Servicio</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 xml:space="preserve">Nelson Pereira </w:t>
            </w:r>
          </w:p>
        </w:tc>
      </w:tr>
      <w:tr w:rsidR="00E249D2" w:rsidRPr="0084377E" w:rsidTr="00925AC7">
        <w:trPr>
          <w:trHeight w:val="240"/>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lastRenderedPageBreak/>
              <w:t>1.4.      Nombre Jefe Proyecto SIG</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Cristian Rodriguez</w:t>
            </w:r>
          </w:p>
        </w:tc>
      </w:tr>
      <w:tr w:rsidR="00E249D2" w:rsidRPr="0084377E" w:rsidTr="00925AC7">
        <w:trPr>
          <w:trHeight w:val="240"/>
        </w:trPr>
        <w:tc>
          <w:tcPr>
            <w:tcW w:w="8900" w:type="dxa"/>
            <w:gridSpan w:val="3"/>
            <w:tcBorders>
              <w:top w:val="single" w:sz="4" w:space="0" w:color="000000"/>
              <w:left w:val="single" w:sz="12"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1.5.      Encargado del SIG</w:t>
            </w: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a.      Nombre</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Gastón Sagredo</w:t>
            </w: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b.      Dirección</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Alameda 1449 piso 4</w:t>
            </w: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c.      Teléfono</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4257930</w:t>
            </w:r>
          </w:p>
        </w:tc>
      </w:tr>
      <w:tr w:rsidR="00E249D2" w:rsidRPr="0084377E" w:rsidTr="00925AC7">
        <w:trPr>
          <w:trHeight w:val="25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d.     Correo Electrónico</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5E2160" w:rsidP="00925AC7">
            <w:pPr>
              <w:rPr>
                <w:rFonts w:cstheme="minorHAnsi"/>
              </w:rPr>
            </w:pPr>
            <w:hyperlink r:id="rId189" w:history="1">
              <w:r w:rsidR="00E249D2" w:rsidRPr="0084377E">
                <w:rPr>
                  <w:rFonts w:cstheme="minorHAnsi"/>
                </w:rPr>
                <w:t>gaston.sagredo@gmail.com</w:t>
              </w:r>
            </w:hyperlink>
          </w:p>
        </w:tc>
      </w:tr>
      <w:tr w:rsidR="00E249D2" w:rsidRPr="0084377E" w:rsidTr="00925AC7">
        <w:trPr>
          <w:trHeight w:val="240"/>
        </w:trPr>
        <w:tc>
          <w:tcPr>
            <w:tcW w:w="5680" w:type="dxa"/>
            <w:tcBorders>
              <w:top w:val="single" w:sz="4" w:space="0" w:color="000000"/>
              <w:left w:val="single" w:sz="12" w:space="0" w:color="000000"/>
              <w:bottom w:val="single" w:sz="12"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1.6.      Fecha constitución SIG</w:t>
            </w:r>
          </w:p>
        </w:tc>
        <w:tc>
          <w:tcPr>
            <w:tcW w:w="3220" w:type="dxa"/>
            <w:gridSpan w:val="2"/>
            <w:tcBorders>
              <w:top w:val="single" w:sz="4" w:space="0" w:color="000000"/>
              <w:left w:val="single" w:sz="4" w:space="0" w:color="000000"/>
              <w:bottom w:val="single" w:sz="12"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2002</w:t>
            </w:r>
          </w:p>
        </w:tc>
      </w:tr>
    </w:tbl>
    <w:p w:rsidR="00E249D2" w:rsidRPr="0084377E" w:rsidRDefault="00E249D2" w:rsidP="00E249D2">
      <w:pPr>
        <w:rPr>
          <w:rFonts w:cstheme="minorHAnsi"/>
        </w:rPr>
      </w:pPr>
    </w:p>
    <w:tbl>
      <w:tblPr>
        <w:tblW w:w="13522" w:type="dxa"/>
        <w:tblInd w:w="-68" w:type="dxa"/>
        <w:tblCellMar>
          <w:left w:w="70" w:type="dxa"/>
          <w:right w:w="70" w:type="dxa"/>
        </w:tblCellMar>
        <w:tblLook w:val="0000" w:firstRow="0" w:lastRow="0" w:firstColumn="0" w:lastColumn="0" w:noHBand="0" w:noVBand="0"/>
      </w:tblPr>
      <w:tblGrid>
        <w:gridCol w:w="5680"/>
        <w:gridCol w:w="2420"/>
        <w:gridCol w:w="1962"/>
        <w:gridCol w:w="1620"/>
        <w:gridCol w:w="1840"/>
      </w:tblGrid>
      <w:tr w:rsidR="00E249D2" w:rsidRPr="0084377E" w:rsidTr="00925AC7">
        <w:trPr>
          <w:trHeight w:val="540"/>
        </w:trPr>
        <w:tc>
          <w:tcPr>
            <w:tcW w:w="56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2. Hardware Existente  *</w:t>
            </w:r>
          </w:p>
        </w:tc>
        <w:tc>
          <w:tcPr>
            <w:tcW w:w="242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c>
          <w:tcPr>
            <w:tcW w:w="1962"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62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8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5680" w:type="dxa"/>
            <w:tcBorders>
              <w:top w:val="single" w:sz="12" w:space="0" w:color="auto"/>
              <w:left w:val="single" w:sz="12"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c>
          <w:tcPr>
            <w:tcW w:w="2420" w:type="dxa"/>
            <w:tcBorders>
              <w:top w:val="single" w:sz="12" w:space="0" w:color="auto"/>
              <w:left w:val="single" w:sz="12"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Cantidad </w:t>
            </w:r>
          </w:p>
        </w:tc>
        <w:tc>
          <w:tcPr>
            <w:tcW w:w="1962" w:type="dxa"/>
            <w:tcBorders>
              <w:top w:val="single" w:sz="12" w:space="0" w:color="auto"/>
              <w:left w:val="nil"/>
              <w:bottom w:val="single" w:sz="12" w:space="0" w:color="auto"/>
              <w:right w:val="single" w:sz="8"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 Costo Estimado de Inversión</w:t>
            </w:r>
          </w:p>
        </w:tc>
        <w:tc>
          <w:tcPr>
            <w:tcW w:w="1620" w:type="dxa"/>
            <w:tcBorders>
              <w:top w:val="single" w:sz="12" w:space="0" w:color="auto"/>
              <w:left w:val="single" w:sz="4" w:space="0" w:color="auto"/>
              <w:bottom w:val="single" w:sz="12" w:space="0" w:color="auto"/>
              <w:right w:val="single" w:sz="8"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Antigüedad (Años)</w:t>
            </w:r>
          </w:p>
        </w:tc>
        <w:tc>
          <w:tcPr>
            <w:tcW w:w="1840" w:type="dxa"/>
            <w:tcBorders>
              <w:top w:val="single" w:sz="12" w:space="0" w:color="auto"/>
              <w:left w:val="single" w:sz="4" w:space="0" w:color="auto"/>
              <w:bottom w:val="single" w:sz="12"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Propio / Arrendado</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      Equipos de Escritorio (PC)</w:t>
            </w:r>
          </w:p>
        </w:tc>
        <w:tc>
          <w:tcPr>
            <w:tcW w:w="2420" w:type="dxa"/>
            <w:tcBorders>
              <w:top w:val="single" w:sz="12"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1962" w:type="dxa"/>
            <w:tcBorders>
              <w:top w:val="single" w:sz="12" w:space="0" w:color="auto"/>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400000</w:t>
            </w:r>
          </w:p>
        </w:tc>
        <w:tc>
          <w:tcPr>
            <w:tcW w:w="1620" w:type="dxa"/>
            <w:tcBorders>
              <w:top w:val="single" w:sz="12" w:space="0" w:color="auto"/>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2</w:t>
            </w:r>
          </w:p>
        </w:tc>
        <w:tc>
          <w:tcPr>
            <w:tcW w:w="1840" w:type="dxa"/>
            <w:tcBorders>
              <w:top w:val="single" w:sz="12"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propio</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2.2.      Equipos Portátiles (Notebooks)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2.3.      Red de datos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2.4.      Red Inalámbrica</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2.5.      Router / Switch</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2.6.      Plotter</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2500000</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5</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propio</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2.7.      Mesa Digitalizadora</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2.8.      GPS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3</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450000</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2</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2.9.      Unidad portátil para toma de datos georreferenciados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2.10.     UPS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2.11.      Impresora</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150000</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4</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2.12.     Firewall</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2.13.     Servidor Web</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2</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2.14.     Servidor Aplicaciones</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2.15.     Servidor Datos</w:t>
            </w:r>
          </w:p>
        </w:tc>
        <w:tc>
          <w:tcPr>
            <w:tcW w:w="2420" w:type="dxa"/>
            <w:tcBorders>
              <w:top w:val="single" w:sz="4" w:space="0" w:color="auto"/>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single" w:sz="4" w:space="0" w:color="auto"/>
              <w:left w:val="nil"/>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single" w:sz="4" w:space="0" w:color="auto"/>
              <w:left w:val="single" w:sz="4" w:space="0" w:color="auto"/>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single" w:sz="4" w:space="0" w:color="auto"/>
              <w:left w:val="single" w:sz="4" w:space="0" w:color="auto"/>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2.16.     Storage</w:t>
            </w:r>
          </w:p>
        </w:tc>
        <w:tc>
          <w:tcPr>
            <w:tcW w:w="2420" w:type="dxa"/>
            <w:tcBorders>
              <w:top w:val="single" w:sz="4" w:space="0" w:color="auto"/>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single" w:sz="4" w:space="0" w:color="auto"/>
              <w:left w:val="nil"/>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single" w:sz="4" w:space="0" w:color="auto"/>
              <w:left w:val="single" w:sz="4" w:space="0" w:color="auto"/>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single" w:sz="4" w:space="0" w:color="auto"/>
              <w:left w:val="single" w:sz="4" w:space="0" w:color="auto"/>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2.14.     Otros (especificar)</w:t>
            </w:r>
          </w:p>
        </w:tc>
        <w:tc>
          <w:tcPr>
            <w:tcW w:w="2420" w:type="dxa"/>
            <w:tcBorders>
              <w:top w:val="single" w:sz="4" w:space="0" w:color="auto"/>
              <w:left w:val="nil"/>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single" w:sz="4" w:space="0" w:color="auto"/>
              <w:left w:val="nil"/>
              <w:bottom w:val="single" w:sz="12"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single" w:sz="4" w:space="0" w:color="auto"/>
              <w:left w:val="single" w:sz="4" w:space="0" w:color="auto"/>
              <w:bottom w:val="single" w:sz="12"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single" w:sz="4" w:space="0" w:color="auto"/>
              <w:left w:val="single" w:sz="4" w:space="0" w:color="auto"/>
              <w:bottom w:val="single" w:sz="1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bl>
    <w:p w:rsidR="00E249D2" w:rsidRPr="0084377E" w:rsidRDefault="00E249D2" w:rsidP="00E249D2">
      <w:pPr>
        <w:rPr>
          <w:rFonts w:cstheme="minorHAnsi"/>
        </w:rPr>
      </w:pPr>
    </w:p>
    <w:tbl>
      <w:tblPr>
        <w:tblW w:w="13752" w:type="dxa"/>
        <w:tblInd w:w="-68" w:type="dxa"/>
        <w:tblCellMar>
          <w:left w:w="70" w:type="dxa"/>
          <w:right w:w="70" w:type="dxa"/>
        </w:tblCellMar>
        <w:tblLook w:val="0000" w:firstRow="0" w:lastRow="0" w:firstColumn="0" w:lastColumn="0" w:noHBand="0" w:noVBand="0"/>
      </w:tblPr>
      <w:tblGrid>
        <w:gridCol w:w="5680"/>
        <w:gridCol w:w="2420"/>
        <w:gridCol w:w="867"/>
        <w:gridCol w:w="3012"/>
        <w:gridCol w:w="1840"/>
      </w:tblGrid>
      <w:tr w:rsidR="00E249D2" w:rsidRPr="0084377E" w:rsidTr="00925AC7">
        <w:trPr>
          <w:trHeight w:val="240"/>
        </w:trPr>
        <w:tc>
          <w:tcPr>
            <w:tcW w:w="56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3. Software Existente (Licencias)</w:t>
            </w:r>
          </w:p>
        </w:tc>
        <w:tc>
          <w:tcPr>
            <w:tcW w:w="242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c>
          <w:tcPr>
            <w:tcW w:w="80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3012"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8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5680" w:type="dxa"/>
            <w:tcBorders>
              <w:top w:val="single" w:sz="12" w:space="0" w:color="auto"/>
              <w:left w:val="single" w:sz="12"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3.1.      Escritorio</w:t>
            </w:r>
          </w:p>
        </w:tc>
        <w:tc>
          <w:tcPr>
            <w:tcW w:w="2420" w:type="dxa"/>
            <w:tcBorders>
              <w:top w:val="single" w:sz="12" w:space="0" w:color="auto"/>
              <w:left w:val="nil"/>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 Tipo (estándar/enterprise/otro)</w:t>
            </w:r>
          </w:p>
        </w:tc>
        <w:tc>
          <w:tcPr>
            <w:tcW w:w="800" w:type="dxa"/>
            <w:tcBorders>
              <w:top w:val="single" w:sz="12" w:space="0" w:color="auto"/>
              <w:left w:val="nil"/>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Cantidad </w:t>
            </w:r>
          </w:p>
        </w:tc>
        <w:tc>
          <w:tcPr>
            <w:tcW w:w="3012" w:type="dxa"/>
            <w:tcBorders>
              <w:top w:val="single" w:sz="12" w:space="0" w:color="auto"/>
              <w:left w:val="nil"/>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Licencia el día (SI/NO)</w:t>
            </w:r>
          </w:p>
        </w:tc>
        <w:tc>
          <w:tcPr>
            <w:tcW w:w="1840" w:type="dxa"/>
            <w:tcBorders>
              <w:top w:val="single" w:sz="12" w:space="0" w:color="auto"/>
              <w:left w:val="nil"/>
              <w:bottom w:val="single" w:sz="12"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Costo estimado inversión</w:t>
            </w:r>
          </w:p>
        </w:tc>
      </w:tr>
      <w:tr w:rsidR="00E249D2" w:rsidRPr="0084377E" w:rsidTr="00925AC7">
        <w:trPr>
          <w:trHeight w:val="240"/>
        </w:trPr>
        <w:tc>
          <w:tcPr>
            <w:tcW w:w="13752" w:type="dxa"/>
            <w:gridSpan w:val="5"/>
            <w:tcBorders>
              <w:top w:val="single" w:sz="12"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a.      Sistema Operativo</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Windows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Enterprise</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Ububtu</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1.c  Otro (especificar)</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b.     Antivirus</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c.     Ofimática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Openoffice</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MS Office</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1.c Works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1.d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d.     Edición HTML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Dreamweaver</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Visual Studio</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1.c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lastRenderedPageBreak/>
              <w:t xml:space="preserve">e.     Editores de imágenes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Fireworks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Photoshop</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1.c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GIMP</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Opensource</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f.       Gestión de información geoespacial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ArcView</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3</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3000000</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Arc Gis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3000000</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1.c  Autocad</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2500000</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1.d GvSIG</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Opensource</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0</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1.e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g.      Gestión de imágenes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1.a  Erdas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1800000</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Envi</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1.c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h.     Módulos de análisis avanzados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Spatial, Geoestadística</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WRSI</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1.c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1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i.       Otros (especificar)</w:t>
            </w:r>
          </w:p>
        </w:tc>
      </w:tr>
    </w:tbl>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tbl>
      <w:tblPr>
        <w:tblW w:w="0" w:type="auto"/>
        <w:tblInd w:w="-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5"/>
        <w:gridCol w:w="2415"/>
        <w:gridCol w:w="795"/>
        <w:gridCol w:w="1905"/>
      </w:tblGrid>
      <w:tr w:rsidR="00E249D2" w:rsidRPr="0084377E" w:rsidTr="00925AC7">
        <w:trPr>
          <w:trHeight w:val="64"/>
        </w:trPr>
        <w:tc>
          <w:tcPr>
            <w:tcW w:w="5685" w:type="dxa"/>
            <w:tcBorders>
              <w:top w:val="single" w:sz="12" w:space="0" w:color="auto"/>
            </w:tcBorders>
            <w:shd w:val="solid" w:color="C0C0C0" w:fill="auto"/>
          </w:tcPr>
          <w:p w:rsidR="00E249D2" w:rsidRPr="0084377E" w:rsidRDefault="00E249D2" w:rsidP="00925AC7">
            <w:pPr>
              <w:rPr>
                <w:rFonts w:cstheme="minorHAnsi"/>
              </w:rPr>
            </w:pPr>
            <w:r w:rsidRPr="0084377E">
              <w:rPr>
                <w:rFonts w:cstheme="minorHAnsi"/>
              </w:rPr>
              <w:t>3.2     Licencias Servidor</w:t>
            </w:r>
          </w:p>
        </w:tc>
        <w:tc>
          <w:tcPr>
            <w:tcW w:w="2415" w:type="dxa"/>
            <w:tcBorders>
              <w:top w:val="single" w:sz="12" w:space="0" w:color="auto"/>
            </w:tcBorders>
            <w:shd w:val="solid" w:color="C0C0C0" w:fill="auto"/>
          </w:tcPr>
          <w:p w:rsidR="00E249D2" w:rsidRPr="0084377E" w:rsidRDefault="00E249D2" w:rsidP="00925AC7">
            <w:pPr>
              <w:rPr>
                <w:rFonts w:cstheme="minorHAnsi"/>
              </w:rPr>
            </w:pPr>
            <w:r w:rsidRPr="0084377E">
              <w:rPr>
                <w:rFonts w:cstheme="minorHAnsi"/>
              </w:rPr>
              <w:t xml:space="preserve"> Tipo</w:t>
            </w:r>
          </w:p>
        </w:tc>
        <w:tc>
          <w:tcPr>
            <w:tcW w:w="795" w:type="dxa"/>
            <w:tcBorders>
              <w:top w:val="single" w:sz="12" w:space="0" w:color="auto"/>
            </w:tcBorders>
            <w:shd w:val="solid" w:color="C0C0C0" w:fill="auto"/>
          </w:tcPr>
          <w:p w:rsidR="00E249D2" w:rsidRPr="0084377E" w:rsidRDefault="00E249D2" w:rsidP="00925AC7">
            <w:pPr>
              <w:rPr>
                <w:rFonts w:cstheme="minorHAnsi"/>
              </w:rPr>
            </w:pPr>
            <w:r w:rsidRPr="0084377E">
              <w:rPr>
                <w:rFonts w:cstheme="minorHAnsi"/>
              </w:rPr>
              <w:t>Cantida</w:t>
            </w:r>
            <w:r w:rsidRPr="0084377E">
              <w:rPr>
                <w:rFonts w:cstheme="minorHAnsi"/>
              </w:rPr>
              <w:lastRenderedPageBreak/>
              <w:t xml:space="preserve">d </w:t>
            </w:r>
          </w:p>
        </w:tc>
        <w:tc>
          <w:tcPr>
            <w:tcW w:w="1905" w:type="dxa"/>
            <w:tcBorders>
              <w:top w:val="single" w:sz="12" w:space="0" w:color="auto"/>
            </w:tcBorders>
            <w:shd w:val="solid" w:color="C0C0C0" w:fill="auto"/>
          </w:tcPr>
          <w:p w:rsidR="00E249D2" w:rsidRPr="0084377E" w:rsidRDefault="00E249D2" w:rsidP="00925AC7">
            <w:pPr>
              <w:rPr>
                <w:rFonts w:cstheme="minorHAnsi"/>
              </w:rPr>
            </w:pPr>
            <w:r w:rsidRPr="0084377E">
              <w:rPr>
                <w:rFonts w:cstheme="minorHAnsi"/>
              </w:rPr>
              <w:lastRenderedPageBreak/>
              <w:t xml:space="preserve">Costo estimado </w:t>
            </w:r>
            <w:r w:rsidRPr="0084377E">
              <w:rPr>
                <w:rFonts w:cstheme="minorHAnsi"/>
              </w:rPr>
              <w:lastRenderedPageBreak/>
              <w:t>Inversión</w:t>
            </w: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lastRenderedPageBreak/>
              <w:t xml:space="preserve">a.      Sistema Operativo </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1.a Windows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Linux</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r w:rsidRPr="0084377E">
              <w:rPr>
                <w:rFonts w:cstheme="minorHAnsi"/>
              </w:rPr>
              <w:t>1</w:t>
            </w:r>
          </w:p>
        </w:tc>
        <w:tc>
          <w:tcPr>
            <w:tcW w:w="1905" w:type="dxa"/>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1.c  Otro (especificar)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 xml:space="preserve">b.     Bases de Datos </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1.a  Postgree</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Postgis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r w:rsidRPr="0084377E">
              <w:rPr>
                <w:rFonts w:cstheme="minorHAnsi"/>
              </w:rPr>
              <w:t>1</w:t>
            </w:r>
          </w:p>
        </w:tc>
        <w:tc>
          <w:tcPr>
            <w:tcW w:w="1905" w:type="dxa"/>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1.c  SQL Server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1.d Oracle</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1.e  Otro (especificar)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lastRenderedPageBreak/>
              <w:t xml:space="preserve">c.      Servidor Web </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1.a Apache Web Sever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r w:rsidRPr="0084377E">
              <w:rPr>
                <w:rFonts w:cstheme="minorHAnsi"/>
              </w:rPr>
              <w:t>1</w:t>
            </w:r>
          </w:p>
        </w:tc>
        <w:tc>
          <w:tcPr>
            <w:tcW w:w="1905" w:type="dxa"/>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IIS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1.c  Otro (especificar)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d.     Servidor de Mapas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1.a GeoServer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Map Server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r w:rsidRPr="0084377E">
              <w:rPr>
                <w:rFonts w:cstheme="minorHAnsi"/>
              </w:rPr>
              <w:t>1</w:t>
            </w:r>
          </w:p>
        </w:tc>
        <w:tc>
          <w:tcPr>
            <w:tcW w:w="1905" w:type="dxa"/>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1.c ArcIMS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1.d  ArcGIS Server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1.e  Otro (especificar)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e.     Servidor de Aplicaciones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lastRenderedPageBreak/>
              <w:t>1.a Jboss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Tomcat</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bottom w:val="single" w:sz="12" w:space="0" w:color="auto"/>
            </w:tcBorders>
            <w:shd w:val="solid" w:color="FFFFFF" w:fill="auto"/>
          </w:tcPr>
          <w:p w:rsidR="00E249D2" w:rsidRPr="0084377E" w:rsidRDefault="00E249D2" w:rsidP="00925AC7">
            <w:pPr>
              <w:rPr>
                <w:rFonts w:cstheme="minorHAnsi"/>
              </w:rPr>
            </w:pPr>
            <w:r w:rsidRPr="0084377E">
              <w:rPr>
                <w:rFonts w:cstheme="minorHAnsi"/>
              </w:rPr>
              <w:t>1.c  Otro (especificar)</w:t>
            </w:r>
          </w:p>
        </w:tc>
        <w:tc>
          <w:tcPr>
            <w:tcW w:w="2415" w:type="dxa"/>
            <w:tcBorders>
              <w:bottom w:val="single" w:sz="12" w:space="0" w:color="auto"/>
            </w:tcBorders>
            <w:shd w:val="solid" w:color="FFFFFF" w:fill="auto"/>
          </w:tcPr>
          <w:p w:rsidR="00E249D2" w:rsidRPr="0084377E" w:rsidRDefault="00E249D2" w:rsidP="00925AC7">
            <w:pPr>
              <w:rPr>
                <w:rFonts w:cstheme="minorHAnsi"/>
              </w:rPr>
            </w:pPr>
          </w:p>
        </w:tc>
        <w:tc>
          <w:tcPr>
            <w:tcW w:w="795" w:type="dxa"/>
            <w:tcBorders>
              <w:bottom w:val="single" w:sz="12" w:space="0" w:color="auto"/>
            </w:tcBorders>
            <w:shd w:val="solid" w:color="FFFFFF" w:fill="auto"/>
          </w:tcPr>
          <w:p w:rsidR="00E249D2" w:rsidRPr="0084377E" w:rsidRDefault="00E249D2" w:rsidP="00925AC7">
            <w:pPr>
              <w:rPr>
                <w:rFonts w:cstheme="minorHAnsi"/>
              </w:rPr>
            </w:pPr>
          </w:p>
        </w:tc>
        <w:tc>
          <w:tcPr>
            <w:tcW w:w="1905" w:type="dxa"/>
            <w:tcBorders>
              <w:bottom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5685"/>
        <w:gridCol w:w="1365"/>
        <w:gridCol w:w="1800"/>
      </w:tblGrid>
      <w:tr w:rsidR="00E249D2" w:rsidRPr="0084377E" w:rsidTr="00925AC7">
        <w:trPr>
          <w:trHeight w:val="64"/>
        </w:trPr>
        <w:tc>
          <w:tcPr>
            <w:tcW w:w="5685" w:type="dxa"/>
            <w:tcBorders>
              <w:top w:val="single" w:sz="12" w:space="0" w:color="auto"/>
              <w:left w:val="single" w:sz="12" w:space="0" w:color="auto"/>
              <w:bottom w:val="single" w:sz="12" w:space="0" w:color="auto"/>
              <w:right w:val="single" w:sz="2" w:space="0" w:color="000000"/>
            </w:tcBorders>
            <w:shd w:val="solid" w:color="CCCCFF" w:fill="auto"/>
          </w:tcPr>
          <w:p w:rsidR="00E249D2" w:rsidRPr="0084377E" w:rsidRDefault="00E249D2" w:rsidP="00925AC7">
            <w:pPr>
              <w:rPr>
                <w:rFonts w:cstheme="minorHAnsi"/>
              </w:rPr>
            </w:pPr>
            <w:r w:rsidRPr="0084377E">
              <w:rPr>
                <w:rFonts w:cstheme="minorHAnsi"/>
              </w:rPr>
              <w:t xml:space="preserve">4. Instalaciones Físicas </w:t>
            </w:r>
          </w:p>
        </w:tc>
        <w:tc>
          <w:tcPr>
            <w:tcW w:w="1365" w:type="dxa"/>
            <w:tcBorders>
              <w:left w:val="single" w:sz="2" w:space="0" w:color="000000"/>
              <w:bottom w:val="single" w:sz="12" w:space="0" w:color="auto"/>
            </w:tcBorders>
            <w:shd w:val="solid" w:color="FFFFFF" w:fill="auto"/>
          </w:tcPr>
          <w:p w:rsidR="00E249D2" w:rsidRPr="0084377E" w:rsidRDefault="00E249D2" w:rsidP="00925AC7">
            <w:pPr>
              <w:rPr>
                <w:rFonts w:cstheme="minorHAnsi"/>
              </w:rPr>
            </w:pPr>
          </w:p>
        </w:tc>
        <w:tc>
          <w:tcPr>
            <w:tcW w:w="1800" w:type="dxa"/>
            <w:tcBorders>
              <w:bottom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1365"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Estimación m²</w:t>
            </w:r>
          </w:p>
        </w:tc>
        <w:tc>
          <w:tcPr>
            <w:tcW w:w="180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Costo Implementacón</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4.1.      Oficina</w:t>
            </w:r>
          </w:p>
        </w:tc>
        <w:tc>
          <w:tcPr>
            <w:tcW w:w="1365" w:type="dxa"/>
            <w:tcBorders>
              <w:top w:val="single" w:sz="12"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12</w:t>
            </w:r>
          </w:p>
        </w:tc>
        <w:tc>
          <w:tcPr>
            <w:tcW w:w="180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4.2.      Estaciones de trabajo (N°)</w:t>
            </w:r>
          </w:p>
        </w:tc>
        <w:tc>
          <w:tcPr>
            <w:tcW w:w="136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w:t>
            </w:r>
          </w:p>
        </w:tc>
        <w:tc>
          <w:tcPr>
            <w:tcW w:w="180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4.3.      Otros (especificar)</w:t>
            </w:r>
          </w:p>
        </w:tc>
        <w:tc>
          <w:tcPr>
            <w:tcW w:w="136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80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5685"/>
        <w:gridCol w:w="810"/>
        <w:gridCol w:w="1095"/>
      </w:tblGrid>
      <w:tr w:rsidR="00E249D2" w:rsidRPr="0084377E" w:rsidTr="00925AC7">
        <w:trPr>
          <w:trHeight w:val="64"/>
        </w:trPr>
        <w:tc>
          <w:tcPr>
            <w:tcW w:w="5685" w:type="dxa"/>
            <w:tcBorders>
              <w:top w:val="single" w:sz="12" w:space="0" w:color="auto"/>
              <w:left w:val="single" w:sz="12" w:space="0" w:color="auto"/>
              <w:bottom w:val="single" w:sz="12" w:space="0" w:color="auto"/>
              <w:right w:val="single" w:sz="2" w:space="0" w:color="000000"/>
            </w:tcBorders>
            <w:shd w:val="solid" w:color="CCCCFF" w:fill="auto"/>
          </w:tcPr>
          <w:p w:rsidR="00E249D2" w:rsidRPr="0084377E" w:rsidRDefault="00E249D2" w:rsidP="00925AC7">
            <w:pPr>
              <w:rPr>
                <w:rFonts w:cstheme="minorHAnsi"/>
              </w:rPr>
            </w:pPr>
            <w:r w:rsidRPr="0084377E">
              <w:rPr>
                <w:rFonts w:cstheme="minorHAnsi"/>
              </w:rPr>
              <w:lastRenderedPageBreak/>
              <w:t xml:space="preserve">5.       Servicios Básicos </w:t>
            </w:r>
          </w:p>
        </w:tc>
        <w:tc>
          <w:tcPr>
            <w:tcW w:w="810" w:type="dxa"/>
            <w:tcBorders>
              <w:left w:val="single" w:sz="2" w:space="0" w:color="000000"/>
              <w:bottom w:val="single" w:sz="12" w:space="0" w:color="auto"/>
            </w:tcBorders>
            <w:shd w:val="solid" w:color="FFFFFF" w:fill="auto"/>
          </w:tcPr>
          <w:p w:rsidR="00E249D2" w:rsidRPr="0084377E" w:rsidRDefault="00E249D2" w:rsidP="00925AC7">
            <w:pPr>
              <w:rPr>
                <w:rFonts w:cstheme="minorHAnsi"/>
              </w:rPr>
            </w:pPr>
          </w:p>
        </w:tc>
        <w:tc>
          <w:tcPr>
            <w:tcW w:w="1095" w:type="dxa"/>
            <w:tcBorders>
              <w:bottom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81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SI/NO</w:t>
            </w:r>
          </w:p>
        </w:tc>
        <w:tc>
          <w:tcPr>
            <w:tcW w:w="1095"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 xml:space="preserve">Costo </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5.1.    Arriendo de oficinas</w:t>
            </w:r>
          </w:p>
        </w:tc>
        <w:tc>
          <w:tcPr>
            <w:tcW w:w="810" w:type="dxa"/>
            <w:tcBorders>
              <w:top w:val="single" w:sz="12"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5.2.   Consumo de agua</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5.3.  Consumo de luz</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5.4.  Consumo de gas</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5.5.  Consumo de Teléfono</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5.6.  Consumo de Internet</w:t>
            </w:r>
          </w:p>
        </w:tc>
        <w:tc>
          <w:tcPr>
            <w:tcW w:w="81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70"/>
        </w:trPr>
        <w:tc>
          <w:tcPr>
            <w:tcW w:w="5685" w:type="dxa"/>
            <w:tcBorders>
              <w:top w:val="single" w:sz="12"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5.7.  Servicio de limpieza</w:t>
            </w:r>
          </w:p>
        </w:tc>
        <w:tc>
          <w:tcPr>
            <w:tcW w:w="810" w:type="dxa"/>
            <w:tcBorders>
              <w:top w:val="single" w:sz="12"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12"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p>
    <w:tbl>
      <w:tblPr>
        <w:tblW w:w="12100" w:type="dxa"/>
        <w:tblInd w:w="-68" w:type="dxa"/>
        <w:tblCellMar>
          <w:left w:w="70" w:type="dxa"/>
          <w:right w:w="70" w:type="dxa"/>
        </w:tblCellMar>
        <w:tblLook w:val="0000" w:firstRow="0" w:lastRow="0" w:firstColumn="0" w:lastColumn="0" w:noHBand="0" w:noVBand="0"/>
      </w:tblPr>
      <w:tblGrid>
        <w:gridCol w:w="5680"/>
        <w:gridCol w:w="6420"/>
      </w:tblGrid>
      <w:tr w:rsidR="00E249D2" w:rsidRPr="0084377E" w:rsidTr="00925AC7">
        <w:trPr>
          <w:trHeight w:val="240"/>
        </w:trPr>
        <w:tc>
          <w:tcPr>
            <w:tcW w:w="56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lastRenderedPageBreak/>
              <w:t>6. Conectividad</w:t>
            </w:r>
          </w:p>
        </w:tc>
        <w:tc>
          <w:tcPr>
            <w:tcW w:w="642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5680" w:type="dxa"/>
            <w:tcBorders>
              <w:top w:val="single" w:sz="12" w:space="0" w:color="auto"/>
              <w:left w:val="single" w:sz="12" w:space="0" w:color="auto"/>
              <w:bottom w:val="single" w:sz="12" w:space="0" w:color="auto"/>
              <w:right w:val="single" w:sz="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6.1.      Enlaces de Datos  </w:t>
            </w:r>
          </w:p>
        </w:tc>
        <w:tc>
          <w:tcPr>
            <w:tcW w:w="6420" w:type="dxa"/>
            <w:tcBorders>
              <w:top w:val="single" w:sz="12" w:space="0" w:color="auto"/>
              <w:left w:val="single" w:sz="2" w:space="0" w:color="auto"/>
              <w:bottom w:val="single" w:sz="12"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Costos de Enlace</w:t>
            </w:r>
          </w:p>
        </w:tc>
      </w:tr>
      <w:tr w:rsidR="00E249D2" w:rsidRPr="0084377E" w:rsidTr="00925AC7">
        <w:trPr>
          <w:trHeight w:val="225"/>
        </w:trPr>
        <w:tc>
          <w:tcPr>
            <w:tcW w:w="12100" w:type="dxa"/>
            <w:gridSpan w:val="2"/>
            <w:tcBorders>
              <w:top w:val="single" w:sz="12" w:space="0" w:color="auto"/>
              <w:left w:val="single" w:sz="12" w:space="0" w:color="auto"/>
              <w:bottom w:val="single" w:sz="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a.      Tipo de Enlace</w:t>
            </w:r>
          </w:p>
        </w:tc>
      </w:tr>
      <w:tr w:rsidR="00E249D2" w:rsidRPr="0084377E" w:rsidTr="00925AC7">
        <w:trPr>
          <w:trHeight w:val="300"/>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 xml:space="preserve">Local </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X</w:t>
            </w:r>
          </w:p>
        </w:tc>
      </w:tr>
      <w:tr w:rsidR="00E249D2" w:rsidRPr="0084377E" w:rsidTr="00925AC7">
        <w:trPr>
          <w:trHeight w:val="31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Nacional</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12100" w:type="dxa"/>
            <w:gridSpan w:val="2"/>
            <w:tcBorders>
              <w:top w:val="single" w:sz="2" w:space="0" w:color="auto"/>
              <w:left w:val="single" w:sz="1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Entel</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Telefonica</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Movistar</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Claro</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Gtd (sólo ducto o enlace óptico hacia ODEPA)</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X</w:t>
            </w:r>
          </w:p>
        </w:tc>
      </w:tr>
      <w:tr w:rsidR="00E249D2" w:rsidRPr="0084377E" w:rsidTr="00925AC7">
        <w:trPr>
          <w:trHeight w:val="31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lastRenderedPageBreak/>
              <w:t>Telefonica del sur</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Otro (especificar)</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c.     Velocidad de subida</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3.9 Mb/s</w:t>
            </w:r>
          </w:p>
        </w:tc>
      </w:tr>
      <w:tr w:rsidR="00E249D2" w:rsidRPr="0084377E" w:rsidTr="00925AC7">
        <w:trPr>
          <w:trHeight w:val="315"/>
        </w:trPr>
        <w:tc>
          <w:tcPr>
            <w:tcW w:w="568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 xml:space="preserve">d.   Velocidad de bajada </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74.77 Mb/s</w:t>
            </w:r>
          </w:p>
        </w:tc>
      </w:tr>
      <w:tr w:rsidR="00E249D2" w:rsidRPr="0084377E" w:rsidTr="00925AC7">
        <w:trPr>
          <w:trHeight w:val="255"/>
        </w:trPr>
        <w:tc>
          <w:tcPr>
            <w:tcW w:w="5680" w:type="dxa"/>
            <w:vMerge w:val="restart"/>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6.2.      Otros (especificar)</w:t>
            </w:r>
          </w:p>
        </w:tc>
        <w:tc>
          <w:tcPr>
            <w:tcW w:w="6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Estos datos fueron medidos en la red interna CNR.</w:t>
            </w:r>
          </w:p>
        </w:tc>
      </w:tr>
      <w:tr w:rsidR="00E249D2" w:rsidRPr="0084377E" w:rsidTr="00925AC7">
        <w:trPr>
          <w:trHeight w:val="225"/>
        </w:trPr>
        <w:tc>
          <w:tcPr>
            <w:tcW w:w="5680" w:type="dxa"/>
            <w:vMerge/>
            <w:tcBorders>
              <w:top w:val="single" w:sz="2" w:space="0" w:color="auto"/>
              <w:left w:val="single" w:sz="12" w:space="0" w:color="auto"/>
              <w:bottom w:val="single" w:sz="12" w:space="0" w:color="auto"/>
              <w:right w:val="single" w:sz="2" w:space="0" w:color="auto"/>
            </w:tcBorders>
            <w:vAlign w:val="center"/>
          </w:tcPr>
          <w:p w:rsidR="00E249D2" w:rsidRPr="0084377E" w:rsidRDefault="00E249D2" w:rsidP="00925AC7">
            <w:pPr>
              <w:rPr>
                <w:rFonts w:cstheme="minorHAnsi"/>
              </w:rPr>
            </w:pPr>
          </w:p>
        </w:tc>
        <w:tc>
          <w:tcPr>
            <w:tcW w:w="6420" w:type="dxa"/>
            <w:tcBorders>
              <w:top w:val="single" w:sz="2" w:space="0" w:color="auto"/>
              <w:left w:val="single" w:sz="2" w:space="0" w:color="auto"/>
              <w:bottom w:val="single" w:sz="1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Se accede a Internet a través de los servicios de la Intranet del Estado o RCE.</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5685"/>
        <w:gridCol w:w="810"/>
        <w:gridCol w:w="5835"/>
      </w:tblGrid>
      <w:tr w:rsidR="00E249D2" w:rsidRPr="0084377E" w:rsidTr="00925AC7">
        <w:trPr>
          <w:trHeight w:val="64"/>
        </w:trPr>
        <w:tc>
          <w:tcPr>
            <w:tcW w:w="5685"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7. Procedimientos (Detallar acciones)</w:t>
            </w:r>
          </w:p>
        </w:tc>
        <w:tc>
          <w:tcPr>
            <w:tcW w:w="810" w:type="dxa"/>
            <w:tcBorders>
              <w:left w:val="single" w:sz="12" w:space="0" w:color="000000"/>
              <w:bottom w:val="single" w:sz="12" w:space="0" w:color="auto"/>
            </w:tcBorders>
            <w:shd w:val="solid" w:color="FFFFFF" w:fill="auto"/>
          </w:tcPr>
          <w:p w:rsidR="00E249D2" w:rsidRPr="0084377E" w:rsidRDefault="00E249D2" w:rsidP="00925AC7">
            <w:pPr>
              <w:rPr>
                <w:rFonts w:cstheme="minorHAnsi"/>
              </w:rPr>
            </w:pPr>
          </w:p>
        </w:tc>
        <w:tc>
          <w:tcPr>
            <w:tcW w:w="5835" w:type="dxa"/>
            <w:tcBorders>
              <w:bottom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81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SI/NO</w:t>
            </w:r>
          </w:p>
        </w:tc>
        <w:tc>
          <w:tcPr>
            <w:tcW w:w="5835"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      Levantamiento de Información</w:t>
            </w:r>
          </w:p>
        </w:tc>
        <w:tc>
          <w:tcPr>
            <w:tcW w:w="810" w:type="dxa"/>
            <w:tcBorders>
              <w:top w:val="single" w:sz="12"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7.2.      Aseguramiento de Calidad</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7.3.      Traspaso de Información</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si</w:t>
            </w: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existe convenios con otras instituciones</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7.4.      Venta de Información</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7.5.      Almacenamiento</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7.6.      Contingencia ante catástrofes de origen natural</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7.7.      Respaldos</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si</w:t>
            </w: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el sevicio web mantiene un procedimiento de respaldo</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7.8.      Recuperación de Información Dañada</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7.9.      Revisión de operatividad de sistemas</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7.10.   Mantención de sistemas informáticos (SIG)</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si</w:t>
            </w: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Mantención informal del sistema ESIIR por parte de la empresa desarrolladora</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7.11.   Documentación a partir de Metadatos</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7.12.   Fallos en hardware</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7.13.   Otros (especificar)</w:t>
            </w:r>
          </w:p>
        </w:tc>
        <w:tc>
          <w:tcPr>
            <w:tcW w:w="81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t>CNR instaló durante el 2002 y 2003 computador, Arcview 3,2 y Plotter HP 500 en todas las SEREMI de agricultura del país (total 14), sin embargo actualmente en las regiones II, IV, VII y VIII se redestinó a otros servicios SAG e INDAP.</w:t>
      </w:r>
    </w:p>
    <w:p w:rsidR="00E249D2" w:rsidRPr="0084377E" w:rsidRDefault="00E249D2" w:rsidP="00E249D2">
      <w:pPr>
        <w:rPr>
          <w:rFonts w:cstheme="minorHAnsi"/>
        </w:rPr>
      </w:pPr>
    </w:p>
    <w:p w:rsidR="00E249D2" w:rsidRPr="0084377E" w:rsidRDefault="00E249D2" w:rsidP="00E249D2">
      <w:pPr>
        <w:rPr>
          <w:rFonts w:cstheme="minorHAnsi"/>
        </w:rPr>
      </w:pPr>
    </w:p>
    <w:tbl>
      <w:tblPr>
        <w:tblW w:w="14535" w:type="dxa"/>
        <w:tblInd w:w="-68" w:type="dxa"/>
        <w:tblLayout w:type="fixed"/>
        <w:tblCellMar>
          <w:left w:w="70" w:type="dxa"/>
          <w:right w:w="70" w:type="dxa"/>
        </w:tblCellMar>
        <w:tblLook w:val="0000" w:firstRow="0" w:lastRow="0" w:firstColumn="0" w:lastColumn="0" w:noHBand="0" w:noVBand="0"/>
      </w:tblPr>
      <w:tblGrid>
        <w:gridCol w:w="6285"/>
        <w:gridCol w:w="2130"/>
        <w:gridCol w:w="1230"/>
        <w:gridCol w:w="1305"/>
        <w:gridCol w:w="1635"/>
        <w:gridCol w:w="1950"/>
      </w:tblGrid>
      <w:tr w:rsidR="00E249D2" w:rsidRPr="0084377E" w:rsidTr="00925AC7">
        <w:trPr>
          <w:trHeight w:val="64"/>
        </w:trPr>
        <w:tc>
          <w:tcPr>
            <w:tcW w:w="6285" w:type="dxa"/>
            <w:tcBorders>
              <w:top w:val="single" w:sz="12" w:space="0" w:color="auto"/>
              <w:left w:val="single" w:sz="12" w:space="0" w:color="auto"/>
              <w:bottom w:val="single" w:sz="12" w:space="0" w:color="auto"/>
              <w:right w:val="single" w:sz="12" w:space="0" w:color="auto"/>
            </w:tcBorders>
            <w:shd w:val="solid" w:color="CCCCFF" w:fill="auto"/>
          </w:tcPr>
          <w:p w:rsidR="00E249D2" w:rsidRPr="0084377E" w:rsidRDefault="00E249D2" w:rsidP="00925AC7">
            <w:pPr>
              <w:rPr>
                <w:rFonts w:cstheme="minorHAnsi"/>
              </w:rPr>
            </w:pPr>
            <w:r w:rsidRPr="0084377E">
              <w:rPr>
                <w:rFonts w:cstheme="minorHAnsi"/>
              </w:rPr>
              <w:t xml:space="preserve">1. Datos / Información Georreferenciada Existente </w:t>
            </w:r>
          </w:p>
        </w:tc>
        <w:tc>
          <w:tcPr>
            <w:tcW w:w="2130" w:type="dxa"/>
            <w:tcBorders>
              <w:top w:val="nil"/>
              <w:left w:val="nil"/>
              <w:bottom w:val="nil"/>
              <w:right w:val="nil"/>
            </w:tcBorders>
            <w:shd w:val="solid" w:color="FFFFFF" w:fill="auto"/>
          </w:tcPr>
          <w:p w:rsidR="00E249D2" w:rsidRPr="0084377E" w:rsidRDefault="00E249D2" w:rsidP="00925AC7">
            <w:pPr>
              <w:rPr>
                <w:rFonts w:cstheme="minorHAnsi"/>
              </w:rPr>
            </w:pPr>
          </w:p>
        </w:tc>
        <w:tc>
          <w:tcPr>
            <w:tcW w:w="1230" w:type="dxa"/>
            <w:tcBorders>
              <w:top w:val="nil"/>
              <w:left w:val="nil"/>
              <w:bottom w:val="nil"/>
              <w:right w:val="nil"/>
            </w:tcBorders>
            <w:shd w:val="solid" w:color="FFFFFF" w:fill="auto"/>
          </w:tcPr>
          <w:p w:rsidR="00E249D2" w:rsidRPr="0084377E" w:rsidRDefault="00E249D2" w:rsidP="00925AC7">
            <w:pPr>
              <w:rPr>
                <w:rFonts w:cstheme="minorHAnsi"/>
              </w:rPr>
            </w:pPr>
          </w:p>
        </w:tc>
        <w:tc>
          <w:tcPr>
            <w:tcW w:w="1305" w:type="dxa"/>
            <w:tcBorders>
              <w:top w:val="nil"/>
              <w:left w:val="nil"/>
              <w:bottom w:val="nil"/>
              <w:right w:val="nil"/>
            </w:tcBorders>
            <w:shd w:val="solid" w:color="FFFFFF" w:fill="auto"/>
          </w:tcPr>
          <w:p w:rsidR="00E249D2" w:rsidRPr="0084377E" w:rsidRDefault="00E249D2" w:rsidP="00925AC7">
            <w:pPr>
              <w:rPr>
                <w:rFonts w:cstheme="minorHAnsi"/>
              </w:rPr>
            </w:pPr>
          </w:p>
        </w:tc>
        <w:tc>
          <w:tcPr>
            <w:tcW w:w="1635" w:type="dxa"/>
            <w:tcBorders>
              <w:top w:val="nil"/>
              <w:left w:val="nil"/>
              <w:bottom w:val="nil"/>
              <w:right w:val="nil"/>
            </w:tcBorders>
            <w:shd w:val="solid" w:color="FFFFFF" w:fill="auto"/>
          </w:tcPr>
          <w:p w:rsidR="00E249D2" w:rsidRPr="0084377E" w:rsidRDefault="00E249D2" w:rsidP="00925AC7">
            <w:pPr>
              <w:rPr>
                <w:rFonts w:cstheme="minorHAnsi"/>
              </w:rPr>
            </w:pPr>
          </w:p>
        </w:tc>
        <w:tc>
          <w:tcPr>
            <w:tcW w:w="1950" w:type="dxa"/>
            <w:tcBorders>
              <w:top w:val="nil"/>
              <w:left w:val="nil"/>
              <w:bottom w:val="nil"/>
              <w:right w:val="nil"/>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6285" w:type="dxa"/>
            <w:tcBorders>
              <w:top w:val="single" w:sz="12" w:space="0" w:color="auto"/>
              <w:left w:val="single" w:sz="12" w:space="0" w:color="auto"/>
              <w:bottom w:val="single" w:sz="6" w:space="0" w:color="auto"/>
              <w:right w:val="nil"/>
            </w:tcBorders>
            <w:shd w:val="solid" w:color="FFFFFF" w:fill="auto"/>
          </w:tcPr>
          <w:p w:rsidR="00E249D2" w:rsidRPr="0084377E" w:rsidRDefault="00E249D2" w:rsidP="00925AC7">
            <w:pPr>
              <w:rPr>
                <w:rFonts w:cstheme="minorHAnsi"/>
              </w:rPr>
            </w:pPr>
          </w:p>
        </w:tc>
        <w:tc>
          <w:tcPr>
            <w:tcW w:w="213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Producto 1</w:t>
            </w:r>
          </w:p>
        </w:tc>
        <w:tc>
          <w:tcPr>
            <w:tcW w:w="1230"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Producto 2</w:t>
            </w:r>
          </w:p>
        </w:tc>
        <w:tc>
          <w:tcPr>
            <w:tcW w:w="1305"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Producto 3</w:t>
            </w:r>
          </w:p>
        </w:tc>
        <w:tc>
          <w:tcPr>
            <w:tcW w:w="1635"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Producto 4</w:t>
            </w:r>
          </w:p>
        </w:tc>
        <w:tc>
          <w:tcPr>
            <w:tcW w:w="195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Producto 5</w:t>
            </w:r>
          </w:p>
        </w:tc>
      </w:tr>
      <w:tr w:rsidR="00E249D2" w:rsidRPr="0084377E" w:rsidTr="00925AC7">
        <w:trPr>
          <w:trHeight w:val="60"/>
        </w:trPr>
        <w:tc>
          <w:tcPr>
            <w:tcW w:w="6285" w:type="dxa"/>
            <w:tcBorders>
              <w:top w:val="nil"/>
              <w:left w:val="single" w:sz="12" w:space="0" w:color="auto"/>
              <w:bottom w:val="single" w:sz="6" w:space="0" w:color="auto"/>
              <w:right w:val="nil"/>
            </w:tcBorders>
            <w:shd w:val="solid" w:color="FFFFFF" w:fill="auto"/>
          </w:tcPr>
          <w:p w:rsidR="00E249D2" w:rsidRPr="0084377E" w:rsidRDefault="00E249D2" w:rsidP="00925AC7">
            <w:pPr>
              <w:rPr>
                <w:rFonts w:cstheme="minorHAnsi"/>
              </w:rPr>
            </w:pPr>
            <w:r w:rsidRPr="0084377E">
              <w:rPr>
                <w:rFonts w:cstheme="minorHAnsi"/>
              </w:rPr>
              <w:t>a. Nombre del Producto</w:t>
            </w:r>
          </w:p>
        </w:tc>
        <w:tc>
          <w:tcPr>
            <w:tcW w:w="2130" w:type="dxa"/>
            <w:tcBorders>
              <w:top w:val="nil"/>
              <w:left w:val="nil"/>
              <w:bottom w:val="nil"/>
              <w:right w:val="single" w:sz="6" w:space="0" w:color="auto"/>
            </w:tcBorders>
            <w:shd w:val="solid" w:color="C0C0C0" w:fill="auto"/>
          </w:tcPr>
          <w:p w:rsidR="00E249D2" w:rsidRPr="0084377E" w:rsidRDefault="00E249D2" w:rsidP="00925AC7">
            <w:pPr>
              <w:rPr>
                <w:rFonts w:cstheme="minorHAnsi"/>
              </w:rPr>
            </w:pPr>
            <w:r w:rsidRPr="0084377E">
              <w:rPr>
                <w:rFonts w:cstheme="minorHAnsi"/>
              </w:rPr>
              <w:t>Hidrografía</w:t>
            </w:r>
          </w:p>
        </w:tc>
        <w:tc>
          <w:tcPr>
            <w:tcW w:w="1230" w:type="dxa"/>
            <w:tcBorders>
              <w:top w:val="nil"/>
              <w:left w:val="single" w:sz="6" w:space="0" w:color="auto"/>
              <w:bottom w:val="nil"/>
              <w:right w:val="single" w:sz="6" w:space="0" w:color="auto"/>
            </w:tcBorders>
            <w:shd w:val="solid" w:color="C0C0C0" w:fill="auto"/>
          </w:tcPr>
          <w:p w:rsidR="00E249D2" w:rsidRPr="0084377E" w:rsidRDefault="00E249D2" w:rsidP="00925AC7">
            <w:pPr>
              <w:rPr>
                <w:rFonts w:cstheme="minorHAnsi"/>
              </w:rPr>
            </w:pPr>
            <w:r w:rsidRPr="0084377E">
              <w:rPr>
                <w:rFonts w:cstheme="minorHAnsi"/>
              </w:rPr>
              <w:t>Cuencas</w:t>
            </w:r>
          </w:p>
        </w:tc>
        <w:tc>
          <w:tcPr>
            <w:tcW w:w="1305" w:type="dxa"/>
            <w:tcBorders>
              <w:top w:val="nil"/>
              <w:left w:val="single" w:sz="6" w:space="0" w:color="auto"/>
              <w:bottom w:val="nil"/>
              <w:right w:val="single" w:sz="6" w:space="0" w:color="auto"/>
            </w:tcBorders>
            <w:shd w:val="solid" w:color="C0C0C0" w:fill="auto"/>
          </w:tcPr>
          <w:p w:rsidR="00E249D2" w:rsidRPr="0084377E" w:rsidRDefault="00E249D2" w:rsidP="00925AC7">
            <w:pPr>
              <w:rPr>
                <w:rFonts w:cstheme="minorHAnsi"/>
              </w:rPr>
            </w:pPr>
            <w:r w:rsidRPr="0084377E">
              <w:rPr>
                <w:rFonts w:cstheme="minorHAnsi"/>
              </w:rPr>
              <w:t>Subcuencas</w:t>
            </w:r>
          </w:p>
        </w:tc>
        <w:tc>
          <w:tcPr>
            <w:tcW w:w="1635" w:type="dxa"/>
            <w:tcBorders>
              <w:top w:val="nil"/>
              <w:left w:val="single" w:sz="6" w:space="0" w:color="auto"/>
              <w:bottom w:val="nil"/>
              <w:right w:val="single" w:sz="6" w:space="0" w:color="auto"/>
            </w:tcBorders>
            <w:shd w:val="solid" w:color="C0C0C0" w:fill="auto"/>
          </w:tcPr>
          <w:p w:rsidR="00E249D2" w:rsidRPr="0084377E" w:rsidRDefault="00E249D2" w:rsidP="00925AC7">
            <w:pPr>
              <w:rPr>
                <w:rFonts w:cstheme="minorHAnsi"/>
              </w:rPr>
            </w:pPr>
            <w:r w:rsidRPr="0084377E">
              <w:rPr>
                <w:rFonts w:cstheme="minorHAnsi"/>
              </w:rPr>
              <w:t>Caminos</w:t>
            </w:r>
          </w:p>
        </w:tc>
        <w:tc>
          <w:tcPr>
            <w:tcW w:w="1950" w:type="dxa"/>
            <w:tcBorders>
              <w:top w:val="nil"/>
              <w:left w:val="single" w:sz="6" w:space="0" w:color="auto"/>
              <w:bottom w:val="nil"/>
              <w:right w:val="single" w:sz="12" w:space="0" w:color="auto"/>
            </w:tcBorders>
            <w:shd w:val="solid" w:color="C0C0C0" w:fill="auto"/>
          </w:tcPr>
          <w:p w:rsidR="00E249D2" w:rsidRPr="0084377E" w:rsidRDefault="00E249D2" w:rsidP="00925AC7">
            <w:pPr>
              <w:rPr>
                <w:rFonts w:cstheme="minorHAnsi"/>
              </w:rPr>
            </w:pPr>
            <w:r w:rsidRPr="0084377E">
              <w:rPr>
                <w:rFonts w:cstheme="minorHAnsi"/>
              </w:rPr>
              <w:t>Zonas Prohibición</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b.      Origen (Fuente)</w:t>
            </w:r>
          </w:p>
        </w:tc>
        <w:tc>
          <w:tcPr>
            <w:tcW w:w="2130" w:type="dxa"/>
            <w:tcBorders>
              <w:top w:val="nil"/>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DGA</w:t>
            </w:r>
          </w:p>
        </w:tc>
        <w:tc>
          <w:tcPr>
            <w:tcW w:w="1230" w:type="dxa"/>
            <w:tcBorders>
              <w:top w:val="nil"/>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DGA</w:t>
            </w:r>
          </w:p>
        </w:tc>
        <w:tc>
          <w:tcPr>
            <w:tcW w:w="1305" w:type="dxa"/>
            <w:tcBorders>
              <w:top w:val="nil"/>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DGA</w:t>
            </w:r>
          </w:p>
        </w:tc>
        <w:tc>
          <w:tcPr>
            <w:tcW w:w="1635" w:type="dxa"/>
            <w:tcBorders>
              <w:top w:val="nil"/>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MOP</w:t>
            </w:r>
          </w:p>
        </w:tc>
        <w:tc>
          <w:tcPr>
            <w:tcW w:w="1950" w:type="dxa"/>
            <w:tcBorders>
              <w:top w:val="nil"/>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DGA</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c.     Sistema de Referencia</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wgs84</w:t>
            </w: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wgs84</w:t>
            </w: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wgs84</w:t>
            </w: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wgs84</w:t>
            </w: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wgs84</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d.      Resolución / Escala</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50000</w:t>
            </w: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50000</w:t>
            </w: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50000</w:t>
            </w: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250000</w:t>
            </w: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50000</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e.     Período de Actualización</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f.     Cobertura Territorial (Comunas, regiones, cuadrante geográfico)</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Chile</w:t>
            </w: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chile</w:t>
            </w: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chile</w:t>
            </w: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chile</w:t>
            </w: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chile</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g.       Costo estimado inversión</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0</w:t>
            </w: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0</w:t>
            </w: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0</w:t>
            </w: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0</w:t>
            </w: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h.       Restricciones de Uso</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No</w:t>
            </w: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no</w:t>
            </w: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no</w:t>
            </w: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no</w:t>
            </w: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no</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      Restricciones de Acceso / Traspaso</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No</w:t>
            </w: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no</w:t>
            </w: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no</w:t>
            </w: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no</w:t>
            </w: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no</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j.     Formato / Tipo de Archivo</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Shpp</w:t>
            </w: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shpp</w:t>
            </w: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shpp</w:t>
            </w: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shpp</w:t>
            </w: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shpp</w:t>
            </w: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k.       Uso / Aplicación</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l.       Utilidad (percepción)</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62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m.      Propuestas de Mejora</w:t>
            </w:r>
          </w:p>
        </w:tc>
        <w:tc>
          <w:tcPr>
            <w:tcW w:w="213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62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 Volúmen de datos estimado (Peso de Arechivos)</w:t>
            </w:r>
          </w:p>
        </w:tc>
        <w:tc>
          <w:tcPr>
            <w:tcW w:w="213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412 M</w:t>
            </w:r>
          </w:p>
        </w:tc>
        <w:tc>
          <w:tcPr>
            <w:tcW w:w="123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125 M</w:t>
            </w:r>
          </w:p>
        </w:tc>
        <w:tc>
          <w:tcPr>
            <w:tcW w:w="130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30 M</w:t>
            </w:r>
          </w:p>
        </w:tc>
        <w:tc>
          <w:tcPr>
            <w:tcW w:w="163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20 M</w:t>
            </w:r>
          </w:p>
        </w:tc>
        <w:tc>
          <w:tcPr>
            <w:tcW w:w="195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60 M</w:t>
            </w:r>
          </w:p>
        </w:tc>
      </w:tr>
    </w:tbl>
    <w:p w:rsidR="00E249D2" w:rsidRPr="0084377E" w:rsidRDefault="00E249D2" w:rsidP="00E249D2">
      <w:pPr>
        <w:rPr>
          <w:rFonts w:cstheme="minorHAnsi"/>
        </w:rPr>
      </w:pPr>
    </w:p>
    <w:p w:rsidR="00E249D2" w:rsidRPr="0084377E" w:rsidRDefault="00E249D2" w:rsidP="00E249D2">
      <w:pPr>
        <w:rPr>
          <w:rFonts w:cstheme="minorHAnsi"/>
        </w:rPr>
      </w:pPr>
    </w:p>
    <w:tbl>
      <w:tblPr>
        <w:tblW w:w="14560" w:type="dxa"/>
        <w:tblInd w:w="-68" w:type="dxa"/>
        <w:tblCellMar>
          <w:left w:w="70" w:type="dxa"/>
          <w:right w:w="70" w:type="dxa"/>
        </w:tblCellMar>
        <w:tblLook w:val="0000" w:firstRow="0" w:lastRow="0" w:firstColumn="0" w:lastColumn="0" w:noHBand="0" w:noVBand="0"/>
      </w:tblPr>
      <w:tblGrid>
        <w:gridCol w:w="6280"/>
        <w:gridCol w:w="2140"/>
        <w:gridCol w:w="1240"/>
        <w:gridCol w:w="1300"/>
        <w:gridCol w:w="1640"/>
        <w:gridCol w:w="1960"/>
      </w:tblGrid>
      <w:tr w:rsidR="00E249D2" w:rsidRPr="0084377E" w:rsidTr="00925AC7">
        <w:trPr>
          <w:trHeight w:val="240"/>
        </w:trPr>
        <w:tc>
          <w:tcPr>
            <w:tcW w:w="62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 xml:space="preserve">2. Productos Raster </w:t>
            </w:r>
          </w:p>
        </w:tc>
        <w:tc>
          <w:tcPr>
            <w:tcW w:w="214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c>
          <w:tcPr>
            <w:tcW w:w="12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30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6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96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6280" w:type="dxa"/>
            <w:tcBorders>
              <w:top w:val="single" w:sz="12"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 </w:t>
            </w:r>
          </w:p>
        </w:tc>
        <w:tc>
          <w:tcPr>
            <w:tcW w:w="214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1</w:t>
            </w:r>
          </w:p>
        </w:tc>
        <w:tc>
          <w:tcPr>
            <w:tcW w:w="124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2</w:t>
            </w:r>
          </w:p>
        </w:tc>
        <w:tc>
          <w:tcPr>
            <w:tcW w:w="130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3</w:t>
            </w:r>
          </w:p>
        </w:tc>
        <w:tc>
          <w:tcPr>
            <w:tcW w:w="164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4</w:t>
            </w:r>
          </w:p>
        </w:tc>
        <w:tc>
          <w:tcPr>
            <w:tcW w:w="1960" w:type="dxa"/>
            <w:tcBorders>
              <w:top w:val="single" w:sz="12" w:space="0" w:color="auto"/>
              <w:left w:val="single" w:sz="4" w:space="0" w:color="auto"/>
              <w:bottom w:val="single" w:sz="4"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5</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shd w:val="clear" w:color="auto" w:fill="FFFFFF"/>
            <w:noWrap/>
            <w:vAlign w:val="bottom"/>
          </w:tcPr>
          <w:p w:rsidR="00E249D2" w:rsidRPr="0084377E" w:rsidRDefault="00E249D2" w:rsidP="00925AC7">
            <w:pPr>
              <w:rPr>
                <w:rFonts w:cstheme="minorHAnsi"/>
              </w:rPr>
            </w:pPr>
            <w:r w:rsidRPr="0084377E">
              <w:rPr>
                <w:rFonts w:cstheme="minorHAnsi"/>
              </w:rPr>
              <w:t>a. Nombre del Producto</w:t>
            </w:r>
          </w:p>
        </w:tc>
        <w:tc>
          <w:tcPr>
            <w:tcW w:w="2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Laminas 1:10,000</w:t>
            </w:r>
          </w:p>
        </w:tc>
        <w:tc>
          <w:tcPr>
            <w:tcW w:w="12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b. Origen (Fuente)</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CNR</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 Sistema de Referencia</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sin georeferencia</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d. Resolución / Escala</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10000</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e. Período de Actualización</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 </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f. Cobertura Territorial (Comunas, regiones, cuadrante geográfico)</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IV, V, VIII</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g. Costo estimado inversión</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h. Restricciones de Uso</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i. Restricciones de Acceso / Traspaso</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j. Formato / Tipo de Archivo</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TIFF</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k. Uso / Aplicación</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l. Utilidad (percepción)</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 </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m. Propuestas de Mejora</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Georeferenciar</w:t>
            </w: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6280" w:type="dxa"/>
            <w:tcBorders>
              <w:top w:val="single" w:sz="4" w:space="0" w:color="auto"/>
              <w:left w:val="single" w:sz="12"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 Volúmen de datos estimado (Peso de Arechivos)</w:t>
            </w:r>
          </w:p>
        </w:tc>
        <w:tc>
          <w:tcPr>
            <w:tcW w:w="2140" w:type="dxa"/>
            <w:tcBorders>
              <w:top w:val="single" w:sz="4" w:space="0" w:color="auto"/>
              <w:left w:val="single" w:sz="4" w:space="0" w:color="auto"/>
              <w:bottom w:val="single" w:sz="12" w:space="0" w:color="auto"/>
              <w:right w:val="single" w:sz="4" w:space="0" w:color="auto"/>
            </w:tcBorders>
            <w:vAlign w:val="bottom"/>
          </w:tcPr>
          <w:p w:rsidR="00E249D2" w:rsidRPr="0084377E" w:rsidRDefault="00E249D2" w:rsidP="00925AC7">
            <w:pPr>
              <w:rPr>
                <w:rFonts w:cstheme="minorHAnsi"/>
              </w:rPr>
            </w:pPr>
            <w:r w:rsidRPr="0084377E">
              <w:rPr>
                <w:rFonts w:cstheme="minorHAnsi"/>
              </w:rPr>
              <w:t>4 G</w:t>
            </w:r>
          </w:p>
        </w:tc>
        <w:tc>
          <w:tcPr>
            <w:tcW w:w="1240" w:type="dxa"/>
            <w:tcBorders>
              <w:top w:val="single" w:sz="4" w:space="0" w:color="auto"/>
              <w:left w:val="single" w:sz="4"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single" w:sz="4"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1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bl>
    <w:p w:rsidR="00E249D2" w:rsidRPr="0084377E" w:rsidRDefault="00E249D2" w:rsidP="00E249D2">
      <w:pPr>
        <w:rPr>
          <w:rFonts w:cstheme="minorHAnsi"/>
        </w:rPr>
      </w:pPr>
    </w:p>
    <w:tbl>
      <w:tblPr>
        <w:tblW w:w="14560" w:type="dxa"/>
        <w:tblInd w:w="-68" w:type="dxa"/>
        <w:tblCellMar>
          <w:left w:w="70" w:type="dxa"/>
          <w:right w:w="70" w:type="dxa"/>
        </w:tblCellMar>
        <w:tblLook w:val="0000" w:firstRow="0" w:lastRow="0" w:firstColumn="0" w:lastColumn="0" w:noHBand="0" w:noVBand="0"/>
      </w:tblPr>
      <w:tblGrid>
        <w:gridCol w:w="6280"/>
        <w:gridCol w:w="2140"/>
        <w:gridCol w:w="1240"/>
        <w:gridCol w:w="1300"/>
        <w:gridCol w:w="1640"/>
        <w:gridCol w:w="1960"/>
      </w:tblGrid>
      <w:tr w:rsidR="00E249D2" w:rsidRPr="0084377E" w:rsidTr="00925AC7">
        <w:trPr>
          <w:trHeight w:val="240"/>
        </w:trPr>
        <w:tc>
          <w:tcPr>
            <w:tcW w:w="62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 xml:space="preserve">3. Datos Temáticos </w:t>
            </w:r>
          </w:p>
        </w:tc>
        <w:tc>
          <w:tcPr>
            <w:tcW w:w="214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c>
          <w:tcPr>
            <w:tcW w:w="12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30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6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96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6280" w:type="dxa"/>
            <w:tcBorders>
              <w:top w:val="single" w:sz="12" w:space="0" w:color="auto"/>
              <w:left w:val="single" w:sz="12"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c>
          <w:tcPr>
            <w:tcW w:w="2140" w:type="dxa"/>
            <w:tcBorders>
              <w:top w:val="single" w:sz="12" w:space="0" w:color="auto"/>
              <w:left w:val="single" w:sz="12"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1</w:t>
            </w:r>
          </w:p>
        </w:tc>
        <w:tc>
          <w:tcPr>
            <w:tcW w:w="1240" w:type="dxa"/>
            <w:tcBorders>
              <w:top w:val="single" w:sz="12" w:space="0" w:color="auto"/>
              <w:left w:val="single" w:sz="4"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2</w:t>
            </w:r>
          </w:p>
        </w:tc>
        <w:tc>
          <w:tcPr>
            <w:tcW w:w="1300" w:type="dxa"/>
            <w:tcBorders>
              <w:top w:val="single" w:sz="12" w:space="0" w:color="auto"/>
              <w:left w:val="single" w:sz="4"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3</w:t>
            </w:r>
          </w:p>
        </w:tc>
        <w:tc>
          <w:tcPr>
            <w:tcW w:w="1640" w:type="dxa"/>
            <w:tcBorders>
              <w:top w:val="single" w:sz="12" w:space="0" w:color="auto"/>
              <w:left w:val="single" w:sz="4"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4</w:t>
            </w:r>
          </w:p>
        </w:tc>
        <w:tc>
          <w:tcPr>
            <w:tcW w:w="1960" w:type="dxa"/>
            <w:tcBorders>
              <w:top w:val="single" w:sz="12" w:space="0" w:color="auto"/>
              <w:left w:val="single" w:sz="4" w:space="0" w:color="auto"/>
              <w:bottom w:val="single" w:sz="12"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5</w:t>
            </w:r>
          </w:p>
        </w:tc>
      </w:tr>
      <w:tr w:rsidR="00E249D2" w:rsidRPr="0084377E" w:rsidTr="00925AC7">
        <w:trPr>
          <w:trHeight w:val="225"/>
        </w:trPr>
        <w:tc>
          <w:tcPr>
            <w:tcW w:w="6280" w:type="dxa"/>
            <w:tcBorders>
              <w:top w:val="single" w:sz="4" w:space="0" w:color="auto"/>
              <w:left w:val="single" w:sz="12" w:space="0" w:color="auto"/>
              <w:bottom w:val="single" w:sz="4" w:space="0" w:color="auto"/>
              <w:right w:val="nil"/>
            </w:tcBorders>
            <w:shd w:val="clear" w:color="auto" w:fill="FFFFFF"/>
            <w:noWrap/>
            <w:vAlign w:val="bottom"/>
          </w:tcPr>
          <w:p w:rsidR="00E249D2" w:rsidRPr="0084377E" w:rsidRDefault="00E249D2" w:rsidP="00925AC7">
            <w:pPr>
              <w:rPr>
                <w:rFonts w:cstheme="minorHAnsi"/>
              </w:rPr>
            </w:pPr>
            <w:r w:rsidRPr="0084377E">
              <w:rPr>
                <w:rFonts w:cstheme="minorHAnsi"/>
              </w:rPr>
              <w:t>a. Nombre del Producto</w:t>
            </w:r>
          </w:p>
        </w:tc>
        <w:tc>
          <w:tcPr>
            <w:tcW w:w="214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Proyectos Ley 18450</w:t>
            </w:r>
          </w:p>
        </w:tc>
        <w:tc>
          <w:tcPr>
            <w:tcW w:w="1240" w:type="dxa"/>
            <w:tcBorders>
              <w:top w:val="single" w:sz="12" w:space="0" w:color="auto"/>
              <w:left w:val="nil"/>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Canales</w:t>
            </w:r>
          </w:p>
        </w:tc>
        <w:tc>
          <w:tcPr>
            <w:tcW w:w="1300" w:type="dxa"/>
            <w:tcBorders>
              <w:top w:val="single" w:sz="12" w:space="0" w:color="auto"/>
              <w:left w:val="nil"/>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Bocatomas</w:t>
            </w:r>
          </w:p>
        </w:tc>
        <w:tc>
          <w:tcPr>
            <w:tcW w:w="1640" w:type="dxa"/>
            <w:tcBorders>
              <w:top w:val="single" w:sz="12" w:space="0" w:color="auto"/>
              <w:left w:val="nil"/>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Principales embalses</w:t>
            </w:r>
          </w:p>
        </w:tc>
        <w:tc>
          <w:tcPr>
            <w:tcW w:w="1960" w:type="dxa"/>
            <w:tcBorders>
              <w:top w:val="single" w:sz="12" w:space="0" w:color="auto"/>
              <w:left w:val="nil"/>
              <w:bottom w:val="single" w:sz="4"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Acuiferos</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b. Origen (Fuente)</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CNR</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DGA</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DGA</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DOH, CNR</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CNR, SERNAGEOMIN</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 Sistema de Referencia</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wgs84</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wgs84</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wgs84</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wgs84</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wgs84</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d. Resolución / Escala</w:t>
            </w:r>
          </w:p>
        </w:tc>
        <w:tc>
          <w:tcPr>
            <w:tcW w:w="2140" w:type="dxa"/>
            <w:tcBorders>
              <w:top w:val="single" w:sz="4" w:space="0" w:color="auto"/>
              <w:left w:val="nil"/>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Gps</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20000</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20000</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50000</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e. Período de Actualización</w:t>
            </w:r>
          </w:p>
        </w:tc>
        <w:tc>
          <w:tcPr>
            <w:tcW w:w="2140" w:type="dxa"/>
            <w:tcBorders>
              <w:top w:val="single" w:sz="4" w:space="0" w:color="auto"/>
              <w:left w:val="nil"/>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Anual</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f. Cobertura Territorial (Comunas, regiones, cuadrante geográfico)</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Chile</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chile</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chile</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chile</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chile</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g. Costo estimado inversión</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0</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0</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0</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h. Restricciones de Uso</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no</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i. Restricciones de Acceso / Traspaso</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no</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no</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j. Formato / Tipo de Archivo</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Shp</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shp</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shp</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shp</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shp</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k. Uso / Aplicación</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l. Utilidad (percepción)</w:t>
            </w:r>
          </w:p>
        </w:tc>
        <w:tc>
          <w:tcPr>
            <w:tcW w:w="2140" w:type="dxa"/>
            <w:tcBorders>
              <w:top w:val="single" w:sz="4" w:space="0" w:color="auto"/>
              <w:left w:val="nil"/>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 </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m. Propuestas de Mejora</w:t>
            </w:r>
          </w:p>
        </w:tc>
        <w:tc>
          <w:tcPr>
            <w:tcW w:w="2140" w:type="dxa"/>
            <w:tcBorders>
              <w:top w:val="single" w:sz="4" w:space="0" w:color="auto"/>
              <w:left w:val="nil"/>
              <w:bottom w:val="single" w:sz="4" w:space="0" w:color="auto"/>
              <w:right w:val="single" w:sz="4" w:space="0" w:color="auto"/>
            </w:tcBorders>
            <w:vAlign w:val="bottom"/>
          </w:tcPr>
          <w:p w:rsidR="00E249D2" w:rsidRPr="0084377E" w:rsidRDefault="00E249D2" w:rsidP="00925AC7">
            <w:pPr>
              <w:rPr>
                <w:rFonts w:cstheme="minorHAnsi"/>
              </w:rPr>
            </w:pPr>
            <w:r w:rsidRPr="0084377E">
              <w:rPr>
                <w:rFonts w:cstheme="minorHAnsi"/>
              </w:rPr>
              <w:t> </w:t>
            </w: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6280" w:type="dxa"/>
            <w:tcBorders>
              <w:top w:val="single" w:sz="4" w:space="0" w:color="auto"/>
              <w:left w:val="single" w:sz="12"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 Volúmen de datos estimado (Peso de Arechivos)</w:t>
            </w:r>
          </w:p>
        </w:tc>
        <w:tc>
          <w:tcPr>
            <w:tcW w:w="2140" w:type="dxa"/>
            <w:tcBorders>
              <w:top w:val="single" w:sz="4" w:space="0" w:color="auto"/>
              <w:left w:val="nil"/>
              <w:bottom w:val="single" w:sz="12" w:space="0" w:color="auto"/>
              <w:right w:val="single" w:sz="4" w:space="0" w:color="auto"/>
            </w:tcBorders>
            <w:vAlign w:val="bottom"/>
          </w:tcPr>
          <w:p w:rsidR="00E249D2" w:rsidRPr="0084377E" w:rsidRDefault="00E249D2" w:rsidP="00925AC7">
            <w:pPr>
              <w:rPr>
                <w:rFonts w:cstheme="minorHAnsi"/>
              </w:rPr>
            </w:pPr>
            <w:r w:rsidRPr="0084377E">
              <w:rPr>
                <w:rFonts w:cstheme="minorHAnsi"/>
              </w:rPr>
              <w:t>5 M</w:t>
            </w:r>
          </w:p>
        </w:tc>
        <w:tc>
          <w:tcPr>
            <w:tcW w:w="1240" w:type="dxa"/>
            <w:tcBorders>
              <w:top w:val="single" w:sz="4" w:space="0" w:color="auto"/>
              <w:left w:val="nil"/>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 M</w:t>
            </w:r>
          </w:p>
        </w:tc>
        <w:tc>
          <w:tcPr>
            <w:tcW w:w="1300" w:type="dxa"/>
            <w:tcBorders>
              <w:top w:val="single" w:sz="4" w:space="0" w:color="auto"/>
              <w:left w:val="nil"/>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3,5 M</w:t>
            </w:r>
          </w:p>
        </w:tc>
        <w:tc>
          <w:tcPr>
            <w:tcW w:w="1640" w:type="dxa"/>
            <w:tcBorders>
              <w:top w:val="single" w:sz="4" w:space="0" w:color="auto"/>
              <w:left w:val="nil"/>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500 kb</w:t>
            </w:r>
          </w:p>
        </w:tc>
        <w:tc>
          <w:tcPr>
            <w:tcW w:w="1960" w:type="dxa"/>
            <w:tcBorders>
              <w:top w:val="single" w:sz="4" w:space="0" w:color="auto"/>
              <w:left w:val="nil"/>
              <w:bottom w:val="single" w:sz="1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500 kb</w:t>
            </w:r>
          </w:p>
        </w:tc>
      </w:tr>
    </w:tbl>
    <w:p w:rsidR="00E249D2" w:rsidRPr="0084377E" w:rsidRDefault="00E249D2" w:rsidP="00E249D2">
      <w:pPr>
        <w:rPr>
          <w:rFonts w:cstheme="minorHAnsi"/>
        </w:rPr>
      </w:pPr>
    </w:p>
    <w:p w:rsidR="00E249D2" w:rsidRPr="0084377E" w:rsidRDefault="00E249D2" w:rsidP="00E249D2">
      <w:pPr>
        <w:rPr>
          <w:rFonts w:cstheme="minorHAnsi"/>
        </w:rPr>
      </w:pPr>
    </w:p>
    <w:tbl>
      <w:tblPr>
        <w:tblW w:w="9340" w:type="dxa"/>
        <w:tblInd w:w="-68" w:type="dxa"/>
        <w:tblCellMar>
          <w:left w:w="70" w:type="dxa"/>
          <w:right w:w="70" w:type="dxa"/>
        </w:tblCellMar>
        <w:tblLook w:val="0000" w:firstRow="0" w:lastRow="0" w:firstColumn="0" w:lastColumn="0" w:noHBand="0" w:noVBand="0"/>
      </w:tblPr>
      <w:tblGrid>
        <w:gridCol w:w="3940"/>
        <w:gridCol w:w="1800"/>
        <w:gridCol w:w="1800"/>
        <w:gridCol w:w="1800"/>
      </w:tblGrid>
      <w:tr w:rsidR="00E249D2" w:rsidRPr="0084377E" w:rsidTr="00925AC7">
        <w:trPr>
          <w:trHeight w:val="240"/>
        </w:trPr>
        <w:tc>
          <w:tcPr>
            <w:tcW w:w="3940" w:type="dxa"/>
            <w:tcBorders>
              <w:top w:val="single" w:sz="8" w:space="0" w:color="auto"/>
              <w:left w:val="single" w:sz="8" w:space="0" w:color="auto"/>
              <w:bottom w:val="nil"/>
              <w:right w:val="single" w:sz="8" w:space="0" w:color="auto"/>
            </w:tcBorders>
            <w:shd w:val="clear" w:color="auto" w:fill="CCCCFF"/>
            <w:noWrap/>
            <w:vAlign w:val="bottom"/>
          </w:tcPr>
          <w:p w:rsidR="00E249D2" w:rsidRPr="0084377E" w:rsidRDefault="00E249D2" w:rsidP="00925AC7">
            <w:pPr>
              <w:rPr>
                <w:rFonts w:cstheme="minorHAnsi"/>
              </w:rPr>
            </w:pPr>
            <w:r w:rsidRPr="0084377E">
              <w:rPr>
                <w:rFonts w:cstheme="minorHAnsi"/>
              </w:rPr>
              <w:lastRenderedPageBreak/>
              <w:t>1. Proyectos en Curso</w:t>
            </w:r>
          </w:p>
        </w:tc>
        <w:tc>
          <w:tcPr>
            <w:tcW w:w="1800" w:type="dxa"/>
            <w:tcBorders>
              <w:top w:val="nil"/>
              <w:left w:val="nil"/>
              <w:bottom w:val="nil"/>
              <w:right w:val="nil"/>
            </w:tcBorders>
            <w:noWrap/>
            <w:vAlign w:val="bottom"/>
          </w:tcPr>
          <w:p w:rsidR="00E249D2" w:rsidRPr="0084377E" w:rsidRDefault="00E249D2" w:rsidP="00925AC7">
            <w:pPr>
              <w:rPr>
                <w:rFonts w:cstheme="minorHAnsi"/>
              </w:rPr>
            </w:pPr>
          </w:p>
        </w:tc>
        <w:tc>
          <w:tcPr>
            <w:tcW w:w="1800" w:type="dxa"/>
            <w:tcBorders>
              <w:top w:val="nil"/>
              <w:left w:val="nil"/>
              <w:bottom w:val="nil"/>
              <w:right w:val="nil"/>
            </w:tcBorders>
            <w:noWrap/>
            <w:vAlign w:val="bottom"/>
          </w:tcPr>
          <w:p w:rsidR="00E249D2" w:rsidRPr="0084377E" w:rsidRDefault="00E249D2" w:rsidP="00925AC7">
            <w:pPr>
              <w:rPr>
                <w:rFonts w:cstheme="minorHAnsi"/>
              </w:rPr>
            </w:pPr>
          </w:p>
        </w:tc>
        <w:tc>
          <w:tcPr>
            <w:tcW w:w="1800" w:type="dxa"/>
            <w:tcBorders>
              <w:top w:val="nil"/>
              <w:left w:val="nil"/>
              <w:bottom w:val="nil"/>
              <w:right w:val="nil"/>
            </w:tcBorders>
            <w:noWrap/>
            <w:vAlign w:val="bottom"/>
          </w:tcPr>
          <w:p w:rsidR="00E249D2" w:rsidRPr="0084377E" w:rsidRDefault="00E249D2" w:rsidP="00925AC7">
            <w:pPr>
              <w:rPr>
                <w:rFonts w:cstheme="minorHAnsi"/>
              </w:rPr>
            </w:pPr>
          </w:p>
        </w:tc>
      </w:tr>
      <w:tr w:rsidR="00E249D2" w:rsidRPr="0084377E" w:rsidTr="00925AC7">
        <w:trPr>
          <w:trHeight w:val="225"/>
        </w:trPr>
        <w:tc>
          <w:tcPr>
            <w:tcW w:w="3940" w:type="dxa"/>
            <w:tcBorders>
              <w:top w:val="single" w:sz="8" w:space="0" w:color="auto"/>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single" w:sz="8" w:space="0" w:color="auto"/>
              <w:left w:val="nil"/>
              <w:bottom w:val="single" w:sz="4" w:space="0" w:color="auto"/>
              <w:right w:val="single" w:sz="4" w:space="0" w:color="auto"/>
            </w:tcBorders>
            <w:shd w:val="clear" w:color="CC99FF" w:fill="C0C0C0"/>
            <w:noWrap/>
            <w:vAlign w:val="bottom"/>
          </w:tcPr>
          <w:p w:rsidR="00E249D2" w:rsidRPr="0084377E" w:rsidRDefault="00E249D2" w:rsidP="00925AC7">
            <w:pPr>
              <w:rPr>
                <w:rFonts w:cstheme="minorHAnsi"/>
              </w:rPr>
            </w:pPr>
            <w:r w:rsidRPr="0084377E">
              <w:rPr>
                <w:rFonts w:cstheme="minorHAnsi"/>
              </w:rPr>
              <w:t>Proyecto 1</w:t>
            </w:r>
          </w:p>
        </w:tc>
        <w:tc>
          <w:tcPr>
            <w:tcW w:w="1800" w:type="dxa"/>
            <w:tcBorders>
              <w:top w:val="single" w:sz="8" w:space="0" w:color="auto"/>
              <w:left w:val="nil"/>
              <w:bottom w:val="single" w:sz="4" w:space="0" w:color="auto"/>
              <w:right w:val="single" w:sz="4" w:space="0" w:color="auto"/>
            </w:tcBorders>
            <w:shd w:val="clear" w:color="CC99FF" w:fill="C0C0C0"/>
            <w:noWrap/>
            <w:vAlign w:val="bottom"/>
          </w:tcPr>
          <w:p w:rsidR="00E249D2" w:rsidRPr="0084377E" w:rsidRDefault="00E249D2" w:rsidP="00925AC7">
            <w:pPr>
              <w:rPr>
                <w:rFonts w:cstheme="minorHAnsi"/>
              </w:rPr>
            </w:pPr>
            <w:r w:rsidRPr="0084377E">
              <w:rPr>
                <w:rFonts w:cstheme="minorHAnsi"/>
              </w:rPr>
              <w:t>Proyecto 2</w:t>
            </w:r>
          </w:p>
        </w:tc>
        <w:tc>
          <w:tcPr>
            <w:tcW w:w="1800" w:type="dxa"/>
            <w:tcBorders>
              <w:top w:val="single" w:sz="8" w:space="0" w:color="auto"/>
              <w:left w:val="nil"/>
              <w:bottom w:val="single" w:sz="4" w:space="0" w:color="auto"/>
              <w:right w:val="single" w:sz="8" w:space="0" w:color="auto"/>
            </w:tcBorders>
            <w:shd w:val="clear" w:color="CC99FF" w:fill="C0C0C0"/>
            <w:noWrap/>
            <w:vAlign w:val="bottom"/>
          </w:tcPr>
          <w:p w:rsidR="00E249D2" w:rsidRPr="0084377E" w:rsidRDefault="00E249D2" w:rsidP="00925AC7">
            <w:pPr>
              <w:rPr>
                <w:rFonts w:cstheme="minorHAnsi"/>
              </w:rPr>
            </w:pPr>
            <w:r w:rsidRPr="0084377E">
              <w:rPr>
                <w:rFonts w:cstheme="minorHAnsi"/>
              </w:rPr>
              <w:t>Proyecto 3</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1.1.      Nombre del Proyecto</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1.2.      Objetivo</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1.3.      Producto Esperado</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1.4.      Estado (Curso/Planificado)</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1.5.     Período Ejecución</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1.6.     Monto Total Inversión</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3940" w:type="dxa"/>
            <w:tcBorders>
              <w:top w:val="nil"/>
              <w:left w:val="single" w:sz="8" w:space="0" w:color="auto"/>
              <w:bottom w:val="single" w:sz="8"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1.7.     Uso Planificado</w:t>
            </w:r>
          </w:p>
        </w:tc>
        <w:tc>
          <w:tcPr>
            <w:tcW w:w="1800" w:type="dxa"/>
            <w:tcBorders>
              <w:top w:val="nil"/>
              <w:left w:val="nil"/>
              <w:bottom w:val="single" w:sz="8"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8"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8"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t>Actualmente no hay proyecto en curso</w:t>
      </w:r>
    </w:p>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lastRenderedPageBreak/>
              <w:t>1. Antecedentes Recurso Humano</w:t>
            </w:r>
          </w:p>
        </w:tc>
        <w:tc>
          <w:tcPr>
            <w:tcW w:w="3030"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auto"/>
            </w:tcBorders>
          </w:tcPr>
          <w:p w:rsidR="00E249D2" w:rsidRPr="0084377E" w:rsidRDefault="00E249D2" w:rsidP="00925AC7">
            <w:pPr>
              <w:rPr>
                <w:rFonts w:cstheme="minorHAnsi"/>
              </w:rPr>
            </w:pPr>
            <w:r w:rsidRPr="0084377E">
              <w:rPr>
                <w:rFonts w:cstheme="minorHAnsi"/>
              </w:rPr>
              <w:t>1. 1      Antecedentes Personales</w:t>
            </w:r>
          </w:p>
        </w:tc>
        <w:tc>
          <w:tcPr>
            <w:tcW w:w="3030" w:type="dxa"/>
            <w:tcBorders>
              <w:top w:val="single" w:sz="12" w:space="0" w:color="000000"/>
              <w:left w:val="single" w:sz="12" w:space="0" w:color="auto"/>
              <w:bottom w:val="single" w:sz="12" w:space="0" w:color="auto"/>
              <w:right w:val="single" w:sz="12" w:space="0" w:color="auto"/>
            </w:tcBorders>
          </w:tcPr>
          <w:p w:rsidR="00E249D2" w:rsidRPr="0084377E" w:rsidRDefault="00E249D2" w:rsidP="00925AC7">
            <w:pPr>
              <w:rPr>
                <w:rFonts w:cstheme="minorHAnsi"/>
              </w:rPr>
            </w:pP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Nombre</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Gastón Sagredo</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Dirección laboral</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Alameda 1449 piso 4</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Teléfono contacto</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4257930</w:t>
            </w:r>
          </w:p>
        </w:tc>
      </w:tr>
      <w:tr w:rsidR="00E249D2" w:rsidRPr="0084377E" w:rsidTr="00925AC7">
        <w:trPr>
          <w:trHeight w:val="72"/>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Correo electrónico</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gaston.sagredo@cnr.gob.cl</w:t>
            </w:r>
          </w:p>
        </w:tc>
      </w:tr>
      <w:tr w:rsidR="00E249D2" w:rsidRPr="0084377E" w:rsidTr="00925AC7">
        <w:trPr>
          <w:trHeight w:val="64"/>
        </w:trPr>
        <w:tc>
          <w:tcPr>
            <w:tcW w:w="7860" w:type="dxa"/>
            <w:tcBorders>
              <w:top w:val="single" w:sz="12" w:space="0" w:color="auto"/>
              <w:left w:val="single" w:sz="12" w:space="0" w:color="auto"/>
              <w:bottom w:val="single" w:sz="12" w:space="0" w:color="auto"/>
              <w:right w:val="nil"/>
            </w:tcBorders>
          </w:tcPr>
          <w:p w:rsidR="00E249D2" w:rsidRPr="0084377E" w:rsidRDefault="00E249D2" w:rsidP="00925AC7">
            <w:pPr>
              <w:rPr>
                <w:rFonts w:cstheme="minorHAnsi"/>
              </w:rPr>
            </w:pPr>
            <w:r w:rsidRPr="0084377E">
              <w:rPr>
                <w:rFonts w:cstheme="minorHAnsi"/>
              </w:rPr>
              <w:t>1.2      Dependencia Laboral</w:t>
            </w:r>
          </w:p>
        </w:tc>
        <w:tc>
          <w:tcPr>
            <w:tcW w:w="3030" w:type="dxa"/>
            <w:tcBorders>
              <w:top w:val="single" w:sz="12" w:space="0" w:color="auto"/>
              <w:left w:val="nil"/>
              <w:bottom w:val="single" w:sz="12" w:space="0" w:color="auto"/>
              <w:right w:val="single" w:sz="12" w:space="0" w:color="auto"/>
            </w:tcBorders>
          </w:tcPr>
          <w:p w:rsidR="00E249D2" w:rsidRPr="0084377E" w:rsidRDefault="00E249D2" w:rsidP="00925AC7">
            <w:pPr>
              <w:rPr>
                <w:rFonts w:cstheme="minorHAnsi"/>
              </w:rPr>
            </w:pP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Institución / Servicio de dependencia</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CNR</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Tipo / Calidad contractual (Planta - Contrata -Honorarios)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Contrata</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3.      Grado o asimilado (en caso que corresponda) </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6</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Extensión (duración) de contrato</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anual</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5.     Cargo</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profesional</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6.       Descripción de funciones</w:t>
            </w:r>
          </w:p>
        </w:tc>
        <w:tc>
          <w:tcPr>
            <w:tcW w:w="3030" w:type="dxa"/>
            <w:tcBorders>
              <w:top w:val="single" w:sz="6" w:space="0" w:color="auto"/>
              <w:left w:val="single" w:sz="6" w:space="0" w:color="auto"/>
              <w:bottom w:val="single" w:sz="2" w:space="0" w:color="000000"/>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       Valor Anual</w:t>
            </w:r>
          </w:p>
        </w:tc>
        <w:tc>
          <w:tcPr>
            <w:tcW w:w="3030" w:type="dxa"/>
            <w:tcBorders>
              <w:top w:val="single" w:sz="2" w:space="0" w:color="000000"/>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12" w:space="0" w:color="auto"/>
              <w:left w:val="single" w:sz="12" w:space="0" w:color="auto"/>
              <w:bottom w:val="single" w:sz="12" w:space="0" w:color="auto"/>
              <w:right w:val="nil"/>
            </w:tcBorders>
            <w:shd w:val="solid" w:color="C0C0C0" w:fill="auto"/>
          </w:tcPr>
          <w:p w:rsidR="00E249D2" w:rsidRPr="0084377E" w:rsidRDefault="00E249D2" w:rsidP="00925AC7">
            <w:pPr>
              <w:rPr>
                <w:rFonts w:cstheme="minorHAnsi"/>
              </w:rPr>
            </w:pPr>
            <w:r w:rsidRPr="0084377E">
              <w:rPr>
                <w:rFonts w:cstheme="minorHAnsi"/>
              </w:rPr>
              <w:t>1.3     Formación Académica</w:t>
            </w:r>
          </w:p>
        </w:tc>
        <w:tc>
          <w:tcPr>
            <w:tcW w:w="3030" w:type="dxa"/>
            <w:tcBorders>
              <w:top w:val="single" w:sz="12" w:space="0" w:color="auto"/>
              <w:left w:val="nil"/>
              <w:bottom w:val="single" w:sz="12" w:space="0" w:color="auto"/>
              <w:right w:val="single" w:sz="12" w:space="0" w:color="auto"/>
            </w:tcBorders>
            <w:shd w:val="solid" w:color="C0C0C0"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Título Técnico / Universitario</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Universitario</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Diplomados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Magíster</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Doctorado</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Otro (especificar)</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 xml:space="preserve">2.   Habilidades Geográficas </w:t>
            </w:r>
          </w:p>
        </w:tc>
        <w:tc>
          <w:tcPr>
            <w:tcW w:w="3030"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lastRenderedPageBreak/>
              <w:t>2.1.      Levantamiento de información en terreno</w:t>
            </w:r>
          </w:p>
        </w:tc>
        <w:tc>
          <w:tcPr>
            <w:tcW w:w="3030" w:type="dxa"/>
            <w:tcBorders>
              <w:top w:val="single" w:sz="12" w:space="0" w:color="000000"/>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SI/NO</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Uso GPS</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Uso de dispositivos móviles para toma de datos</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2.2.      Levantamiento de información en escritorio</w:t>
            </w:r>
          </w:p>
        </w:tc>
        <w:tc>
          <w:tcPr>
            <w:tcW w:w="303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SI/NO</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Creación de coberturas a partir de coordenadas</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Creación de coberturas a partir de imágenes raster</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Georreferenciación de imágenes raster</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 xml:space="preserve">2.3.      Procesamiento de información en escritorio </w:t>
            </w:r>
          </w:p>
        </w:tc>
        <w:tc>
          <w:tcPr>
            <w:tcW w:w="303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SI/NO</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Postproceso de información de terreno</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2.     Operaciones lógicas y matemáticas con cartografía vectorial</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3.     Operaciones con información raster </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i.     Ortorrectificación </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ii.     Creación de mosaicos </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iii.     Conversión de formatos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iv.     Análisis multiespectral</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v.     Programación de procesos de identificación automatizados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vi.     Otros (especificar)</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4.     Almacenamiento en sistema de archivos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r w:rsidR="00E249D2" w:rsidRPr="0084377E" w:rsidTr="00925AC7">
        <w:trPr>
          <w:trHeight w:val="60"/>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Almacenamiento en bases de datos</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lastRenderedPageBreak/>
              <w:t>2.4.      Software de gestión cartográfica</w:t>
            </w:r>
          </w:p>
        </w:tc>
        <w:tc>
          <w:tcPr>
            <w:tcW w:w="303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Nombre (software)</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Tipo (Vectorial / Raster)</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Proveedor</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Versión</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Nivel (básico / intermedio / experto)</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3.      Habilidades Informáticas</w:t>
            </w:r>
          </w:p>
        </w:tc>
        <w:tc>
          <w:tcPr>
            <w:tcW w:w="3030"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 xml:space="preserve"> 3.1.     Sistemas</w:t>
            </w:r>
          </w:p>
        </w:tc>
        <w:tc>
          <w:tcPr>
            <w:tcW w:w="3030" w:type="dxa"/>
            <w:tcBorders>
              <w:top w:val="single" w:sz="12" w:space="0" w:color="000000"/>
              <w:left w:val="single" w:sz="12"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SI/NO</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Administración de dispositivos de conectividad</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Administración de dispositivos de seguridad</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3.     Administración de dominios (windows)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Administración de DNS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no</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Administración de servicios de correo</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no</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6.     Climatización</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no</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     Reemplazo de Hardware</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8.     Otros Afines</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4950"/>
        <w:gridCol w:w="1515"/>
        <w:gridCol w:w="1470"/>
        <w:gridCol w:w="1530"/>
      </w:tblGrid>
      <w:tr w:rsidR="00E249D2" w:rsidRPr="0084377E" w:rsidTr="00925AC7">
        <w:trPr>
          <w:trHeight w:val="60"/>
        </w:trPr>
        <w:tc>
          <w:tcPr>
            <w:tcW w:w="4950" w:type="dxa"/>
            <w:tcBorders>
              <w:top w:val="single" w:sz="12" w:space="0" w:color="auto"/>
              <w:left w:val="single" w:sz="12"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 xml:space="preserve">3.2.     Servicios / Servidores </w:t>
            </w:r>
          </w:p>
        </w:tc>
        <w:tc>
          <w:tcPr>
            <w:tcW w:w="1515" w:type="dxa"/>
            <w:tcBorders>
              <w:top w:val="single" w:sz="12" w:space="0" w:color="auto"/>
              <w:left w:val="single" w:sz="6"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SI/NO</w:t>
            </w:r>
          </w:p>
        </w:tc>
        <w:tc>
          <w:tcPr>
            <w:tcW w:w="1470" w:type="dxa"/>
            <w:tcBorders>
              <w:top w:val="single" w:sz="12" w:space="0" w:color="auto"/>
              <w:left w:val="single" w:sz="6"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Marcas</w:t>
            </w:r>
          </w:p>
        </w:tc>
        <w:tc>
          <w:tcPr>
            <w:tcW w:w="1530" w:type="dxa"/>
            <w:tcBorders>
              <w:top w:val="single" w:sz="12" w:space="0" w:color="auto"/>
              <w:left w:val="single" w:sz="6"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Versión</w:t>
            </w: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Herramientas de Monitoreo</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w:t>
            </w: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Sistemas operativos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w:t>
            </w: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Servidores Web</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w:t>
            </w: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4.     Servidores de Aplicación</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w:t>
            </w: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Servidores de Mapas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w:t>
            </w: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6.     Bases de Datos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w:t>
            </w: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495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     Otros Afines</w:t>
            </w:r>
          </w:p>
        </w:tc>
        <w:tc>
          <w:tcPr>
            <w:tcW w:w="151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w:t>
            </w:r>
          </w:p>
        </w:tc>
        <w:tc>
          <w:tcPr>
            <w:tcW w:w="147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4950"/>
        <w:gridCol w:w="1515"/>
      </w:tblGrid>
      <w:tr w:rsidR="00E249D2" w:rsidRPr="0084377E" w:rsidTr="00925AC7">
        <w:trPr>
          <w:trHeight w:val="60"/>
        </w:trPr>
        <w:tc>
          <w:tcPr>
            <w:tcW w:w="4950" w:type="dxa"/>
            <w:tcBorders>
              <w:top w:val="single" w:sz="12" w:space="0" w:color="auto"/>
              <w:left w:val="single" w:sz="12"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3.3.     Almacenamiento</w:t>
            </w:r>
          </w:p>
        </w:tc>
        <w:tc>
          <w:tcPr>
            <w:tcW w:w="1515" w:type="dxa"/>
            <w:tcBorders>
              <w:top w:val="single" w:sz="12" w:space="0" w:color="auto"/>
              <w:left w:val="single" w:sz="6"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Tipo / Máquinas</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n</w:t>
            </w: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Tamaño</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n</w:t>
            </w:r>
          </w:p>
        </w:tc>
      </w:tr>
      <w:tr w:rsidR="00E249D2" w:rsidRPr="0084377E" w:rsidTr="00925AC7">
        <w:trPr>
          <w:trHeight w:val="64"/>
        </w:trPr>
        <w:tc>
          <w:tcPr>
            <w:tcW w:w="495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Marca / Modelo</w:t>
            </w:r>
          </w:p>
        </w:tc>
        <w:tc>
          <w:tcPr>
            <w:tcW w:w="151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n</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4950"/>
        <w:gridCol w:w="1515"/>
        <w:gridCol w:w="1470"/>
        <w:gridCol w:w="1530"/>
        <w:gridCol w:w="1275"/>
        <w:gridCol w:w="1530"/>
      </w:tblGrid>
      <w:tr w:rsidR="00E249D2" w:rsidRPr="0084377E" w:rsidTr="00925AC7">
        <w:trPr>
          <w:trHeight w:val="64"/>
        </w:trPr>
        <w:tc>
          <w:tcPr>
            <w:tcW w:w="495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3.4.     Programación</w:t>
            </w:r>
          </w:p>
        </w:tc>
        <w:tc>
          <w:tcPr>
            <w:tcW w:w="1515"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Lenguaje 1</w:t>
            </w:r>
          </w:p>
        </w:tc>
        <w:tc>
          <w:tcPr>
            <w:tcW w:w="1470"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Lenguaje 2</w:t>
            </w:r>
          </w:p>
        </w:tc>
        <w:tc>
          <w:tcPr>
            <w:tcW w:w="1530"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Lenguaje 3</w:t>
            </w:r>
          </w:p>
        </w:tc>
        <w:tc>
          <w:tcPr>
            <w:tcW w:w="1275"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Lenguaje 4</w:t>
            </w:r>
          </w:p>
        </w:tc>
        <w:tc>
          <w:tcPr>
            <w:tcW w:w="153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Lenguaje 5</w:t>
            </w:r>
          </w:p>
        </w:tc>
      </w:tr>
      <w:tr w:rsidR="00E249D2" w:rsidRPr="0084377E" w:rsidTr="00925AC7">
        <w:trPr>
          <w:trHeight w:val="60"/>
        </w:trPr>
        <w:tc>
          <w:tcPr>
            <w:tcW w:w="495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1.     Lenguajes de programación</w:t>
            </w:r>
          </w:p>
        </w:tc>
        <w:tc>
          <w:tcPr>
            <w:tcW w:w="1515"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12"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12"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12"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12"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Sistemas desarrollados</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    Nombre</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    Tipo (Escritorio / Web / Otro)</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iii.     Objetivo</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iv.    Uso</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    Cobertura</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495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vi.     Vigencia (período de uso)</w:t>
            </w:r>
          </w:p>
        </w:tc>
        <w:tc>
          <w:tcPr>
            <w:tcW w:w="151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4950"/>
        <w:gridCol w:w="1515"/>
        <w:gridCol w:w="1470"/>
        <w:gridCol w:w="1530"/>
        <w:gridCol w:w="1275"/>
      </w:tblGrid>
      <w:tr w:rsidR="00E249D2" w:rsidRPr="0084377E" w:rsidTr="00925AC7">
        <w:trPr>
          <w:trHeight w:val="60"/>
        </w:trPr>
        <w:tc>
          <w:tcPr>
            <w:tcW w:w="4950" w:type="dxa"/>
            <w:tcBorders>
              <w:top w:val="single" w:sz="12" w:space="0" w:color="auto"/>
              <w:left w:val="single" w:sz="12"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3.5.     Bases de Datos</w:t>
            </w:r>
          </w:p>
        </w:tc>
        <w:tc>
          <w:tcPr>
            <w:tcW w:w="1515" w:type="dxa"/>
            <w:tcBorders>
              <w:top w:val="single" w:sz="12" w:space="0" w:color="auto"/>
              <w:left w:val="single" w:sz="6"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Motor 1</w:t>
            </w:r>
          </w:p>
        </w:tc>
        <w:tc>
          <w:tcPr>
            <w:tcW w:w="1470" w:type="dxa"/>
            <w:tcBorders>
              <w:top w:val="single" w:sz="12" w:space="0" w:color="auto"/>
              <w:left w:val="single" w:sz="12"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Motor 2</w:t>
            </w:r>
          </w:p>
        </w:tc>
        <w:tc>
          <w:tcPr>
            <w:tcW w:w="1530" w:type="dxa"/>
            <w:tcBorders>
              <w:top w:val="single" w:sz="12" w:space="0" w:color="auto"/>
              <w:left w:val="single" w:sz="12"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Motor 3</w:t>
            </w:r>
          </w:p>
        </w:tc>
        <w:tc>
          <w:tcPr>
            <w:tcW w:w="1275" w:type="dxa"/>
            <w:tcBorders>
              <w:top w:val="single" w:sz="12" w:space="0" w:color="auto"/>
              <w:left w:val="single" w:sz="12"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Motor 4</w:t>
            </w: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Nombre</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2.     Versión</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495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Nivel (básico / intermedio / experto)</w:t>
            </w:r>
          </w:p>
        </w:tc>
        <w:tc>
          <w:tcPr>
            <w:tcW w:w="151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5910"/>
        <w:gridCol w:w="1515"/>
        <w:gridCol w:w="2640"/>
      </w:tblGrid>
      <w:tr w:rsidR="00E249D2" w:rsidRPr="0084377E" w:rsidTr="00925AC7">
        <w:trPr>
          <w:trHeight w:val="64"/>
        </w:trPr>
        <w:tc>
          <w:tcPr>
            <w:tcW w:w="591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4.     Habilidades para Análisis y construcción de indicadores</w:t>
            </w:r>
          </w:p>
        </w:tc>
        <w:tc>
          <w:tcPr>
            <w:tcW w:w="1515"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c>
          <w:tcPr>
            <w:tcW w:w="2640" w:type="dxa"/>
            <w:tcBorders>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910"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1515" w:type="dxa"/>
            <w:tcBorders>
              <w:top w:val="single" w:sz="12" w:space="0" w:color="000000"/>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SI/NO</w:t>
            </w:r>
          </w:p>
        </w:tc>
        <w:tc>
          <w:tcPr>
            <w:tcW w:w="2640" w:type="dxa"/>
            <w:tcBorders>
              <w:top w:val="single" w:sz="12" w:space="0" w:color="000000"/>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Herramientas que domina</w:t>
            </w: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     Herramientas de software geo análisis</w:t>
            </w:r>
          </w:p>
        </w:tc>
        <w:tc>
          <w:tcPr>
            <w:tcW w:w="1515" w:type="dxa"/>
            <w:tcBorders>
              <w:top w:val="single" w:sz="12"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     Herramientas estadísticas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iii.     Metodologías de análisis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iv.     Creación de reportes gráficos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     Creación de reportes automatizados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vi.     Productos destacados (ya construidos)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vii.     Uso de productos destacados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91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viii.     Vigencia (período de uso)</w:t>
            </w:r>
          </w:p>
        </w:tc>
        <w:tc>
          <w:tcPr>
            <w:tcW w:w="151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380"/>
        <w:gridCol w:w="2115"/>
      </w:tblGrid>
      <w:tr w:rsidR="00E249D2" w:rsidRPr="0084377E" w:rsidTr="00925AC7">
        <w:trPr>
          <w:trHeight w:val="64"/>
        </w:trPr>
        <w:tc>
          <w:tcPr>
            <w:tcW w:w="738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5.      Necesidades - Requerimientos de Capacitación</w:t>
            </w:r>
          </w:p>
        </w:tc>
        <w:tc>
          <w:tcPr>
            <w:tcW w:w="2115"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380"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2115" w:type="dxa"/>
            <w:tcBorders>
              <w:top w:val="single" w:sz="12" w:space="0" w:color="000000"/>
              <w:left w:val="single" w:sz="12"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     Nombre de capacitación (tentativo)</w:t>
            </w:r>
          </w:p>
        </w:tc>
        <w:tc>
          <w:tcPr>
            <w:tcW w:w="2115"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geoestadística</w:t>
            </w: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     Tipo (Curso, diplomado, magister, doctorado, otro)</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CURSO</w:t>
            </w: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iii.     Extensión (aproximada)</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iv.     Institución que lo imparte (en caso que corresponda) - O requerimiento específico</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     Área en que usará sus capacidades</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 xml:space="preserve"> vi.     Productos concretos que generará con nuevas capacidades</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38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vii.     Beneficios para el servicio de dependencia</w:t>
            </w:r>
          </w:p>
        </w:tc>
        <w:tc>
          <w:tcPr>
            <w:tcW w:w="211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br w:type="page"/>
      </w:r>
    </w:p>
    <w:p w:rsidR="00E249D2" w:rsidRPr="0084377E" w:rsidRDefault="00E249D2" w:rsidP="00E249D2">
      <w:pPr>
        <w:pStyle w:val="Ttulo2"/>
      </w:pPr>
      <w:bookmarkStart w:id="639" w:name="_Toc287344380"/>
      <w:bookmarkStart w:id="640" w:name="_Toc290252104"/>
      <w:bookmarkStart w:id="641" w:name="_Toc302636462"/>
      <w:r w:rsidRPr="0084377E">
        <w:lastRenderedPageBreak/>
        <w:t>CONAF GERENCIA MANEJO DEL FUEGO</w:t>
      </w:r>
      <w:bookmarkEnd w:id="639"/>
      <w:bookmarkEnd w:id="640"/>
      <w:bookmarkEnd w:id="641"/>
    </w:p>
    <w:tbl>
      <w:tblPr>
        <w:tblW w:w="8900" w:type="dxa"/>
        <w:tblInd w:w="-68" w:type="dxa"/>
        <w:tblCellMar>
          <w:left w:w="70" w:type="dxa"/>
          <w:right w:w="70" w:type="dxa"/>
        </w:tblCellMar>
        <w:tblLook w:val="0000" w:firstRow="0" w:lastRow="0" w:firstColumn="0" w:lastColumn="0" w:noHBand="0" w:noVBand="0"/>
      </w:tblPr>
      <w:tblGrid>
        <w:gridCol w:w="5680"/>
        <w:gridCol w:w="2420"/>
        <w:gridCol w:w="800"/>
      </w:tblGrid>
      <w:tr w:rsidR="00E249D2" w:rsidRPr="0084377E" w:rsidTr="00925AC7">
        <w:trPr>
          <w:gridAfter w:val="2"/>
          <w:wAfter w:w="3220" w:type="dxa"/>
          <w:trHeight w:val="240"/>
        </w:trPr>
        <w:tc>
          <w:tcPr>
            <w:tcW w:w="5680" w:type="dxa"/>
            <w:tcBorders>
              <w:top w:val="nil"/>
              <w:left w:val="nil"/>
              <w:bottom w:val="single" w:sz="12" w:space="0" w:color="auto"/>
              <w:right w:val="nil"/>
            </w:tcBorders>
            <w:noWrap/>
            <w:vAlign w:val="bottom"/>
          </w:tcPr>
          <w:p w:rsidR="00E249D2" w:rsidRPr="0084377E" w:rsidRDefault="00E249D2" w:rsidP="00925AC7">
            <w:pPr>
              <w:rPr>
                <w:rFonts w:cstheme="minorHAnsi"/>
              </w:rPr>
            </w:pPr>
            <w:r w:rsidRPr="0084377E">
              <w:rPr>
                <w:rFonts w:cstheme="minorHAnsi"/>
              </w:rPr>
              <w:t>PROYECTO “UNIFICACIÓN DE PLATAFORMAS SIG – GEORREFERENCIAL” – MINAGRI RESPUESTA ENCUESTA “GERENCIA MANEJO DEL FUEGO”</w:t>
            </w:r>
          </w:p>
        </w:tc>
      </w:tr>
      <w:tr w:rsidR="00E249D2" w:rsidRPr="0084377E" w:rsidTr="00925AC7">
        <w:trPr>
          <w:gridAfter w:val="2"/>
          <w:wAfter w:w="3220" w:type="dxa"/>
          <w:trHeight w:val="439"/>
        </w:trPr>
        <w:tc>
          <w:tcPr>
            <w:tcW w:w="5680" w:type="dxa"/>
            <w:tcBorders>
              <w:top w:val="single" w:sz="12" w:space="0" w:color="auto"/>
              <w:left w:val="single" w:sz="12" w:space="0" w:color="auto"/>
              <w:bottom w:val="single" w:sz="12" w:space="0" w:color="auto"/>
              <w:right w:val="single" w:sz="12" w:space="0" w:color="auto"/>
            </w:tcBorders>
            <w:shd w:val="clear" w:color="auto" w:fill="FFFFFF"/>
            <w:noWrap/>
            <w:vAlign w:val="bottom"/>
          </w:tcPr>
          <w:p w:rsidR="00E249D2" w:rsidRPr="0084377E" w:rsidRDefault="00E249D2" w:rsidP="00925AC7">
            <w:pPr>
              <w:rPr>
                <w:rFonts w:cstheme="minorHAnsi"/>
              </w:rPr>
            </w:pPr>
            <w:r w:rsidRPr="0084377E">
              <w:rPr>
                <w:rFonts w:cstheme="minorHAnsi"/>
              </w:rPr>
              <w:t>LEVANTAMIENTO SITUACIÓN ACTUAL SIG MINAGRI</w:t>
            </w:r>
          </w:p>
        </w:tc>
      </w:tr>
      <w:tr w:rsidR="00E249D2" w:rsidRPr="0084377E" w:rsidTr="00925AC7">
        <w:trPr>
          <w:trHeight w:val="240"/>
        </w:trPr>
        <w:tc>
          <w:tcPr>
            <w:tcW w:w="5680" w:type="dxa"/>
            <w:tcBorders>
              <w:top w:val="single" w:sz="12" w:space="0" w:color="auto"/>
              <w:left w:val="single" w:sz="12" w:space="0" w:color="auto"/>
              <w:bottom w:val="single" w:sz="12" w:space="0" w:color="000000"/>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1. Institución</w:t>
            </w:r>
          </w:p>
        </w:tc>
        <w:tc>
          <w:tcPr>
            <w:tcW w:w="2420" w:type="dxa"/>
            <w:tcBorders>
              <w:top w:val="nil"/>
              <w:left w:val="single" w:sz="12" w:space="0" w:color="auto"/>
              <w:bottom w:val="single" w:sz="12" w:space="0" w:color="000000"/>
              <w:right w:val="nil"/>
            </w:tcBorders>
            <w:noWrap/>
            <w:vAlign w:val="bottom"/>
          </w:tcPr>
          <w:p w:rsidR="00E249D2" w:rsidRPr="0084377E" w:rsidRDefault="00E249D2" w:rsidP="00925AC7">
            <w:pPr>
              <w:rPr>
                <w:rFonts w:cstheme="minorHAnsi"/>
              </w:rPr>
            </w:pPr>
          </w:p>
        </w:tc>
        <w:tc>
          <w:tcPr>
            <w:tcW w:w="800" w:type="dxa"/>
            <w:tcBorders>
              <w:top w:val="nil"/>
              <w:left w:val="nil"/>
              <w:bottom w:val="single" w:sz="12" w:space="0" w:color="000000"/>
              <w:right w:val="nil"/>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single" w:sz="12" w:space="0" w:color="000000"/>
              <w:left w:val="single" w:sz="12"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 </w:t>
            </w:r>
          </w:p>
        </w:tc>
        <w:tc>
          <w:tcPr>
            <w:tcW w:w="3220" w:type="dxa"/>
            <w:gridSpan w:val="2"/>
            <w:tcBorders>
              <w:top w:val="single" w:sz="12" w:space="0" w:color="000000"/>
              <w:left w:val="single" w:sz="12" w:space="0" w:color="000000"/>
              <w:bottom w:val="single" w:sz="12" w:space="0" w:color="000000"/>
              <w:right w:val="single" w:sz="12" w:space="0" w:color="000000"/>
            </w:tcBorders>
            <w:shd w:val="clear" w:color="CC99FF" w:fill="C0C0C0"/>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1.1.      Nombre del Servicio</w:t>
            </w:r>
          </w:p>
        </w:tc>
        <w:tc>
          <w:tcPr>
            <w:tcW w:w="3220" w:type="dxa"/>
            <w:gridSpan w:val="2"/>
            <w:tcBorders>
              <w:top w:val="single" w:sz="12"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1.2.      Dirección</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1.3.      Nombre Jefe del Servicio</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p>
        </w:tc>
      </w:tr>
      <w:tr w:rsidR="00E249D2" w:rsidRPr="0084377E" w:rsidTr="00925AC7">
        <w:trPr>
          <w:trHeight w:val="240"/>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1.4.      Nombre Jefe Proyecto SIG</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p>
        </w:tc>
      </w:tr>
      <w:tr w:rsidR="00E249D2" w:rsidRPr="0084377E" w:rsidTr="00925AC7">
        <w:trPr>
          <w:trHeight w:val="240"/>
        </w:trPr>
        <w:tc>
          <w:tcPr>
            <w:tcW w:w="8900" w:type="dxa"/>
            <w:gridSpan w:val="3"/>
            <w:tcBorders>
              <w:top w:val="single" w:sz="4" w:space="0" w:color="000000"/>
              <w:left w:val="single" w:sz="12" w:space="0" w:color="000000"/>
              <w:bottom w:val="single" w:sz="4" w:space="0" w:color="000000"/>
              <w:right w:val="single" w:sz="12" w:space="0" w:color="000000"/>
            </w:tcBorders>
            <w:noWrap/>
            <w:vAlign w:val="bottom"/>
          </w:tcPr>
          <w:p w:rsidR="00E249D2" w:rsidRPr="0084377E" w:rsidRDefault="00E249D2" w:rsidP="00925AC7">
            <w:pPr>
              <w:rPr>
                <w:rFonts w:cstheme="minorHAnsi"/>
              </w:rPr>
            </w:pPr>
            <w:r w:rsidRPr="0084377E">
              <w:rPr>
                <w:rFonts w:cstheme="minorHAnsi"/>
              </w:rPr>
              <w:t>1.5.      Encargado del SIG</w:t>
            </w: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a.      Nombre</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lastRenderedPageBreak/>
              <w:t>b.      Dirección</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c.      Teléfono</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p>
        </w:tc>
      </w:tr>
      <w:tr w:rsidR="00E249D2" w:rsidRPr="0084377E" w:rsidTr="00925AC7">
        <w:trPr>
          <w:trHeight w:val="255"/>
        </w:trPr>
        <w:tc>
          <w:tcPr>
            <w:tcW w:w="5680" w:type="dxa"/>
            <w:tcBorders>
              <w:top w:val="single" w:sz="4" w:space="0" w:color="000000"/>
              <w:left w:val="single" w:sz="12" w:space="0" w:color="000000"/>
              <w:bottom w:val="single" w:sz="4"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d.     Correo Electrónico</w:t>
            </w:r>
          </w:p>
        </w:tc>
        <w:tc>
          <w:tcPr>
            <w:tcW w:w="3220" w:type="dxa"/>
            <w:gridSpan w:val="2"/>
            <w:tcBorders>
              <w:top w:val="single" w:sz="4" w:space="0" w:color="000000"/>
              <w:left w:val="single" w:sz="4" w:space="0" w:color="000000"/>
              <w:bottom w:val="single" w:sz="4" w:space="0" w:color="000000"/>
              <w:right w:val="single" w:sz="12" w:space="0" w:color="000000"/>
            </w:tcBorders>
            <w:noWrap/>
            <w:vAlign w:val="bottom"/>
          </w:tcPr>
          <w:p w:rsidR="00E249D2" w:rsidRPr="0084377E" w:rsidRDefault="00E249D2" w:rsidP="00925AC7">
            <w:pPr>
              <w:rPr>
                <w:rFonts w:cstheme="minorHAnsi"/>
              </w:rPr>
            </w:pPr>
          </w:p>
        </w:tc>
      </w:tr>
      <w:tr w:rsidR="00E249D2" w:rsidRPr="0084377E" w:rsidTr="00925AC7">
        <w:trPr>
          <w:trHeight w:val="240"/>
        </w:trPr>
        <w:tc>
          <w:tcPr>
            <w:tcW w:w="5680" w:type="dxa"/>
            <w:tcBorders>
              <w:top w:val="single" w:sz="4" w:space="0" w:color="000000"/>
              <w:left w:val="single" w:sz="12" w:space="0" w:color="000000"/>
              <w:bottom w:val="single" w:sz="12" w:space="0" w:color="000000"/>
              <w:right w:val="single" w:sz="4" w:space="0" w:color="000000"/>
            </w:tcBorders>
            <w:noWrap/>
            <w:vAlign w:val="bottom"/>
          </w:tcPr>
          <w:p w:rsidR="00E249D2" w:rsidRPr="0084377E" w:rsidRDefault="00E249D2" w:rsidP="00925AC7">
            <w:pPr>
              <w:rPr>
                <w:rFonts w:cstheme="minorHAnsi"/>
              </w:rPr>
            </w:pPr>
            <w:r w:rsidRPr="0084377E">
              <w:rPr>
                <w:rFonts w:cstheme="minorHAnsi"/>
              </w:rPr>
              <w:t>1.6.      Fecha constitución SIG</w:t>
            </w:r>
          </w:p>
        </w:tc>
        <w:tc>
          <w:tcPr>
            <w:tcW w:w="3220" w:type="dxa"/>
            <w:gridSpan w:val="2"/>
            <w:tcBorders>
              <w:top w:val="single" w:sz="4" w:space="0" w:color="000000"/>
              <w:left w:val="single" w:sz="4" w:space="0" w:color="000000"/>
              <w:bottom w:val="single" w:sz="12" w:space="0" w:color="000000"/>
              <w:right w:val="single" w:sz="12" w:space="0" w:color="000000"/>
            </w:tcBorders>
            <w:noWrap/>
            <w:vAlign w:val="bottom"/>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13522" w:type="dxa"/>
        <w:tblInd w:w="-68" w:type="dxa"/>
        <w:tblCellMar>
          <w:left w:w="70" w:type="dxa"/>
          <w:right w:w="70" w:type="dxa"/>
        </w:tblCellMar>
        <w:tblLook w:val="0000" w:firstRow="0" w:lastRow="0" w:firstColumn="0" w:lastColumn="0" w:noHBand="0" w:noVBand="0"/>
      </w:tblPr>
      <w:tblGrid>
        <w:gridCol w:w="5680"/>
        <w:gridCol w:w="2420"/>
        <w:gridCol w:w="1962"/>
        <w:gridCol w:w="1620"/>
        <w:gridCol w:w="1840"/>
      </w:tblGrid>
      <w:tr w:rsidR="00E249D2" w:rsidRPr="0084377E" w:rsidTr="00925AC7">
        <w:trPr>
          <w:trHeight w:val="540"/>
        </w:trPr>
        <w:tc>
          <w:tcPr>
            <w:tcW w:w="56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 xml:space="preserve">2. Hardware Existente  </w:t>
            </w:r>
          </w:p>
        </w:tc>
        <w:tc>
          <w:tcPr>
            <w:tcW w:w="242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c>
          <w:tcPr>
            <w:tcW w:w="1962"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62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8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5680" w:type="dxa"/>
            <w:tcBorders>
              <w:top w:val="single" w:sz="12" w:space="0" w:color="auto"/>
              <w:left w:val="single" w:sz="12"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c>
          <w:tcPr>
            <w:tcW w:w="2420" w:type="dxa"/>
            <w:tcBorders>
              <w:top w:val="single" w:sz="12" w:space="0" w:color="auto"/>
              <w:left w:val="single" w:sz="12"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Cantidad </w:t>
            </w:r>
          </w:p>
        </w:tc>
        <w:tc>
          <w:tcPr>
            <w:tcW w:w="1962" w:type="dxa"/>
            <w:tcBorders>
              <w:top w:val="single" w:sz="12" w:space="0" w:color="auto"/>
              <w:left w:val="nil"/>
              <w:bottom w:val="single" w:sz="12" w:space="0" w:color="auto"/>
              <w:right w:val="single" w:sz="8"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 Costo Estimado de Inversión</w:t>
            </w:r>
          </w:p>
        </w:tc>
        <w:tc>
          <w:tcPr>
            <w:tcW w:w="1620" w:type="dxa"/>
            <w:tcBorders>
              <w:top w:val="single" w:sz="12" w:space="0" w:color="auto"/>
              <w:left w:val="single" w:sz="4" w:space="0" w:color="auto"/>
              <w:bottom w:val="single" w:sz="12" w:space="0" w:color="auto"/>
              <w:right w:val="single" w:sz="8"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Antigüedad (Años)</w:t>
            </w:r>
          </w:p>
        </w:tc>
        <w:tc>
          <w:tcPr>
            <w:tcW w:w="1840" w:type="dxa"/>
            <w:tcBorders>
              <w:top w:val="single" w:sz="12" w:space="0" w:color="auto"/>
              <w:left w:val="single" w:sz="4" w:space="0" w:color="auto"/>
              <w:bottom w:val="single" w:sz="12"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Propio / Arrendado</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      Equipos de Escritorio (PC)</w:t>
            </w:r>
          </w:p>
        </w:tc>
        <w:tc>
          <w:tcPr>
            <w:tcW w:w="2420" w:type="dxa"/>
            <w:tcBorders>
              <w:top w:val="single" w:sz="12"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13</w:t>
            </w:r>
          </w:p>
        </w:tc>
        <w:tc>
          <w:tcPr>
            <w:tcW w:w="1962" w:type="dxa"/>
            <w:tcBorders>
              <w:top w:val="single" w:sz="12" w:space="0" w:color="auto"/>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US$ 36.000</w:t>
            </w:r>
          </w:p>
        </w:tc>
        <w:tc>
          <w:tcPr>
            <w:tcW w:w="1620" w:type="dxa"/>
            <w:tcBorders>
              <w:top w:val="single" w:sz="12" w:space="0" w:color="auto"/>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2 meses</w:t>
            </w:r>
          </w:p>
        </w:tc>
        <w:tc>
          <w:tcPr>
            <w:tcW w:w="1840" w:type="dxa"/>
            <w:tcBorders>
              <w:top w:val="single" w:sz="12"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propios</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2.2.      Equipos Portátiles (Notebooks)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2.3.      Red de datos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2.4.      Red Inalámbrica</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2.5.      Router / Switch</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2.6.      Plotter</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2.7.      Mesa Digitalizadora</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2.8.      GPS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20</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s/i</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3 años</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propios</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2.9.      Unidad portátil para toma de datos georreferenciados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2.10.     UPS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2.11.      Impresora</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2.12.     Firewall</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2.13.     Servidor Web</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2.14.     Servidor Aplicaciones</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nil"/>
              <w:left w:val="nil"/>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nil"/>
              <w:left w:val="single" w:sz="4" w:space="0" w:color="auto"/>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single" w:sz="4" w:space="0" w:color="auto"/>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2.15.     Servidor Datos</w:t>
            </w:r>
          </w:p>
        </w:tc>
        <w:tc>
          <w:tcPr>
            <w:tcW w:w="2420" w:type="dxa"/>
            <w:tcBorders>
              <w:top w:val="single" w:sz="4" w:space="0" w:color="auto"/>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single" w:sz="4" w:space="0" w:color="auto"/>
              <w:left w:val="nil"/>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single" w:sz="4" w:space="0" w:color="auto"/>
              <w:left w:val="single" w:sz="4" w:space="0" w:color="auto"/>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single" w:sz="4" w:space="0" w:color="auto"/>
              <w:left w:val="single" w:sz="4" w:space="0" w:color="auto"/>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2.16.     Storage</w:t>
            </w:r>
          </w:p>
        </w:tc>
        <w:tc>
          <w:tcPr>
            <w:tcW w:w="2420" w:type="dxa"/>
            <w:tcBorders>
              <w:top w:val="single" w:sz="4" w:space="0" w:color="auto"/>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single" w:sz="4" w:space="0" w:color="auto"/>
              <w:left w:val="nil"/>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single" w:sz="4" w:space="0" w:color="auto"/>
              <w:left w:val="single" w:sz="4" w:space="0" w:color="auto"/>
              <w:bottom w:val="nil"/>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single" w:sz="4" w:space="0" w:color="auto"/>
              <w:left w:val="single" w:sz="4" w:space="0" w:color="auto"/>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2.14.     Otros (especificar)</w:t>
            </w:r>
          </w:p>
        </w:tc>
        <w:tc>
          <w:tcPr>
            <w:tcW w:w="2420" w:type="dxa"/>
            <w:tcBorders>
              <w:top w:val="single" w:sz="4" w:space="0" w:color="auto"/>
              <w:left w:val="nil"/>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2" w:type="dxa"/>
            <w:tcBorders>
              <w:top w:val="single" w:sz="4" w:space="0" w:color="auto"/>
              <w:left w:val="nil"/>
              <w:bottom w:val="single" w:sz="12"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620" w:type="dxa"/>
            <w:tcBorders>
              <w:top w:val="single" w:sz="4" w:space="0" w:color="auto"/>
              <w:left w:val="single" w:sz="4" w:space="0" w:color="auto"/>
              <w:bottom w:val="single" w:sz="12"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single" w:sz="4" w:space="0" w:color="auto"/>
              <w:left w:val="single" w:sz="4" w:space="0" w:color="auto"/>
              <w:bottom w:val="single" w:sz="1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bl>
    <w:p w:rsidR="00E249D2" w:rsidRPr="0084377E" w:rsidRDefault="00E249D2" w:rsidP="00E249D2">
      <w:pPr>
        <w:rPr>
          <w:rFonts w:cstheme="minorHAnsi"/>
        </w:rPr>
      </w:pPr>
    </w:p>
    <w:tbl>
      <w:tblPr>
        <w:tblW w:w="13752" w:type="dxa"/>
        <w:tblInd w:w="-68" w:type="dxa"/>
        <w:tblCellMar>
          <w:left w:w="70" w:type="dxa"/>
          <w:right w:w="70" w:type="dxa"/>
        </w:tblCellMar>
        <w:tblLook w:val="0000" w:firstRow="0" w:lastRow="0" w:firstColumn="0" w:lastColumn="0" w:noHBand="0" w:noVBand="0"/>
      </w:tblPr>
      <w:tblGrid>
        <w:gridCol w:w="5680"/>
        <w:gridCol w:w="2420"/>
        <w:gridCol w:w="867"/>
        <w:gridCol w:w="3012"/>
        <w:gridCol w:w="1840"/>
      </w:tblGrid>
      <w:tr w:rsidR="00E249D2" w:rsidRPr="0084377E" w:rsidTr="00925AC7">
        <w:trPr>
          <w:trHeight w:val="240"/>
        </w:trPr>
        <w:tc>
          <w:tcPr>
            <w:tcW w:w="56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3. Software Existente (Licencias)</w:t>
            </w:r>
          </w:p>
        </w:tc>
        <w:tc>
          <w:tcPr>
            <w:tcW w:w="242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c>
          <w:tcPr>
            <w:tcW w:w="80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3012"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8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5680" w:type="dxa"/>
            <w:tcBorders>
              <w:top w:val="single" w:sz="12" w:space="0" w:color="auto"/>
              <w:left w:val="single" w:sz="12"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3.1.      Escritorio</w:t>
            </w:r>
          </w:p>
        </w:tc>
        <w:tc>
          <w:tcPr>
            <w:tcW w:w="2420" w:type="dxa"/>
            <w:tcBorders>
              <w:top w:val="single" w:sz="12" w:space="0" w:color="auto"/>
              <w:left w:val="nil"/>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 Tipo (estándar/enterprise/otro)</w:t>
            </w:r>
          </w:p>
        </w:tc>
        <w:tc>
          <w:tcPr>
            <w:tcW w:w="800" w:type="dxa"/>
            <w:tcBorders>
              <w:top w:val="single" w:sz="12" w:space="0" w:color="auto"/>
              <w:left w:val="nil"/>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Cantidad </w:t>
            </w:r>
          </w:p>
        </w:tc>
        <w:tc>
          <w:tcPr>
            <w:tcW w:w="3012" w:type="dxa"/>
            <w:tcBorders>
              <w:top w:val="single" w:sz="12" w:space="0" w:color="auto"/>
              <w:left w:val="nil"/>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Licencia el día (SI/NO)</w:t>
            </w:r>
          </w:p>
        </w:tc>
        <w:tc>
          <w:tcPr>
            <w:tcW w:w="1840" w:type="dxa"/>
            <w:tcBorders>
              <w:top w:val="single" w:sz="12" w:space="0" w:color="auto"/>
              <w:left w:val="nil"/>
              <w:bottom w:val="single" w:sz="12"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Costo estimado inversión</w:t>
            </w:r>
          </w:p>
        </w:tc>
      </w:tr>
      <w:tr w:rsidR="00E249D2" w:rsidRPr="0084377E" w:rsidTr="00925AC7">
        <w:trPr>
          <w:trHeight w:val="240"/>
        </w:trPr>
        <w:tc>
          <w:tcPr>
            <w:tcW w:w="13752" w:type="dxa"/>
            <w:gridSpan w:val="5"/>
            <w:tcBorders>
              <w:top w:val="single" w:sz="12"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a.      Sistema Operativo</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Windows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Ububtu</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1.c  Otro (especificar)</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b.     Antivirus</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c.     Ofimática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1.a Openoffice</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MS Office</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1.c Works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1.d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d.     Edición HTML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Dreamweaver</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Visual Studio</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1.c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e.     Editores de imágenes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Fireworks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Photoshop</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1.c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f.       Gestión de información geoespacial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ArcView</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estandar 9.2</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13</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Si</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Arc Gis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1.c  Autocad</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1.d GvSIG</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1.e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Estándar</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15</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Si</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xml:space="preserve">g.      Gestión de imágenes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Erdas</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Envi</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1.c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40"/>
        </w:trPr>
        <w:tc>
          <w:tcPr>
            <w:tcW w:w="13752" w:type="dxa"/>
            <w:gridSpan w:val="5"/>
            <w:tcBorders>
              <w:top w:val="single" w:sz="8" w:space="0" w:color="auto"/>
              <w:left w:val="single" w:sz="12" w:space="0" w:color="auto"/>
              <w:bottom w:val="single" w:sz="8"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lastRenderedPageBreak/>
              <w:t xml:space="preserve">h.     Módulos de análisis avanzados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1.a  Spatial, Geoestadística</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5680" w:type="dxa"/>
            <w:tcBorders>
              <w:top w:val="nil"/>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1.b  WRSI</w:t>
            </w:r>
          </w:p>
        </w:tc>
        <w:tc>
          <w:tcPr>
            <w:tcW w:w="242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5680" w:type="dxa"/>
            <w:tcBorders>
              <w:top w:val="nil"/>
              <w:left w:val="single" w:sz="12" w:space="0" w:color="auto"/>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1.c  Otro (especificar)</w:t>
            </w:r>
          </w:p>
        </w:tc>
        <w:tc>
          <w:tcPr>
            <w:tcW w:w="242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800"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3012" w:type="dxa"/>
            <w:tcBorders>
              <w:top w:val="nil"/>
              <w:left w:val="nil"/>
              <w:bottom w:val="nil"/>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40" w:type="dxa"/>
            <w:tcBorders>
              <w:top w:val="nil"/>
              <w:left w:val="nil"/>
              <w:bottom w:val="nil"/>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13752" w:type="dxa"/>
            <w:gridSpan w:val="5"/>
            <w:tcBorders>
              <w:top w:val="single" w:sz="8" w:space="0" w:color="auto"/>
              <w:left w:val="single" w:sz="12" w:space="0" w:color="auto"/>
              <w:bottom w:val="single" w:sz="1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i.       Otros (especificar)</w:t>
            </w:r>
          </w:p>
        </w:tc>
      </w:tr>
    </w:tbl>
    <w:p w:rsidR="00E249D2" w:rsidRPr="0084377E" w:rsidRDefault="00E249D2" w:rsidP="00E249D2">
      <w:pPr>
        <w:rPr>
          <w:rFonts w:cstheme="minorHAnsi"/>
        </w:rPr>
      </w:pPr>
    </w:p>
    <w:tbl>
      <w:tblPr>
        <w:tblW w:w="0" w:type="auto"/>
        <w:tblInd w:w="-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85"/>
        <w:gridCol w:w="2415"/>
        <w:gridCol w:w="795"/>
        <w:gridCol w:w="1905"/>
      </w:tblGrid>
      <w:tr w:rsidR="00E249D2" w:rsidRPr="0084377E" w:rsidTr="00925AC7">
        <w:trPr>
          <w:trHeight w:val="64"/>
        </w:trPr>
        <w:tc>
          <w:tcPr>
            <w:tcW w:w="5685" w:type="dxa"/>
            <w:tcBorders>
              <w:top w:val="single" w:sz="12" w:space="0" w:color="auto"/>
            </w:tcBorders>
            <w:shd w:val="solid" w:color="C0C0C0" w:fill="auto"/>
          </w:tcPr>
          <w:p w:rsidR="00E249D2" w:rsidRPr="0084377E" w:rsidRDefault="00E249D2" w:rsidP="00925AC7">
            <w:pPr>
              <w:rPr>
                <w:rFonts w:cstheme="minorHAnsi"/>
              </w:rPr>
            </w:pPr>
            <w:r w:rsidRPr="0084377E">
              <w:rPr>
                <w:rFonts w:cstheme="minorHAnsi"/>
              </w:rPr>
              <w:t>3.2     Licencias Servidor</w:t>
            </w:r>
          </w:p>
        </w:tc>
        <w:tc>
          <w:tcPr>
            <w:tcW w:w="2415" w:type="dxa"/>
            <w:tcBorders>
              <w:top w:val="single" w:sz="12" w:space="0" w:color="auto"/>
            </w:tcBorders>
            <w:shd w:val="solid" w:color="C0C0C0" w:fill="auto"/>
          </w:tcPr>
          <w:p w:rsidR="00E249D2" w:rsidRPr="0084377E" w:rsidRDefault="00E249D2" w:rsidP="00925AC7">
            <w:pPr>
              <w:rPr>
                <w:rFonts w:cstheme="minorHAnsi"/>
              </w:rPr>
            </w:pPr>
            <w:r w:rsidRPr="0084377E">
              <w:rPr>
                <w:rFonts w:cstheme="minorHAnsi"/>
              </w:rPr>
              <w:t xml:space="preserve"> Tipo</w:t>
            </w:r>
          </w:p>
        </w:tc>
        <w:tc>
          <w:tcPr>
            <w:tcW w:w="795" w:type="dxa"/>
            <w:tcBorders>
              <w:top w:val="single" w:sz="12" w:space="0" w:color="auto"/>
            </w:tcBorders>
            <w:shd w:val="solid" w:color="C0C0C0" w:fill="auto"/>
          </w:tcPr>
          <w:p w:rsidR="00E249D2" w:rsidRPr="0084377E" w:rsidRDefault="00E249D2" w:rsidP="00925AC7">
            <w:pPr>
              <w:rPr>
                <w:rFonts w:cstheme="minorHAnsi"/>
              </w:rPr>
            </w:pPr>
            <w:r w:rsidRPr="0084377E">
              <w:rPr>
                <w:rFonts w:cstheme="minorHAnsi"/>
              </w:rPr>
              <w:t xml:space="preserve">Cantidad </w:t>
            </w:r>
          </w:p>
        </w:tc>
        <w:tc>
          <w:tcPr>
            <w:tcW w:w="1905" w:type="dxa"/>
            <w:tcBorders>
              <w:top w:val="single" w:sz="12" w:space="0" w:color="auto"/>
            </w:tcBorders>
            <w:shd w:val="solid" w:color="C0C0C0" w:fill="auto"/>
          </w:tcPr>
          <w:p w:rsidR="00E249D2" w:rsidRPr="0084377E" w:rsidRDefault="00E249D2" w:rsidP="00925AC7">
            <w:pPr>
              <w:rPr>
                <w:rFonts w:cstheme="minorHAnsi"/>
              </w:rPr>
            </w:pPr>
            <w:r w:rsidRPr="0084377E">
              <w:rPr>
                <w:rFonts w:cstheme="minorHAnsi"/>
              </w:rPr>
              <w:t>Costo estimado Inversión</w:t>
            </w: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 xml:space="preserve">a.      Sistema Operativo </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1.a Windows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Linux</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r w:rsidRPr="0084377E">
              <w:rPr>
                <w:rFonts w:cstheme="minorHAnsi"/>
              </w:rPr>
              <w:t>1</w:t>
            </w:r>
          </w:p>
        </w:tc>
        <w:tc>
          <w:tcPr>
            <w:tcW w:w="1905" w:type="dxa"/>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1.c  Otro (especificar)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lastRenderedPageBreak/>
              <w:t xml:space="preserve">b.     Bases de Datos </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1.a  Postgree</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Postgis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r w:rsidRPr="0084377E">
              <w:rPr>
                <w:rFonts w:cstheme="minorHAnsi"/>
              </w:rPr>
              <w:t>1</w:t>
            </w:r>
          </w:p>
        </w:tc>
        <w:tc>
          <w:tcPr>
            <w:tcW w:w="1905" w:type="dxa"/>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1.c  SQL Server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1.d Oracle</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1.e  Otro (especificar)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 xml:space="preserve">c.      Servidor Web </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1.a Apache Web Sever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r w:rsidRPr="0084377E">
              <w:rPr>
                <w:rFonts w:cstheme="minorHAnsi"/>
              </w:rPr>
              <w:t>1</w:t>
            </w:r>
          </w:p>
        </w:tc>
        <w:tc>
          <w:tcPr>
            <w:tcW w:w="1905" w:type="dxa"/>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IIS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1.c  Otro (especificar)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d.     Servidor de Mapas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lastRenderedPageBreak/>
              <w:t>1.a GeoServer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Map Server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r w:rsidRPr="0084377E">
              <w:rPr>
                <w:rFonts w:cstheme="minorHAnsi"/>
              </w:rPr>
              <w:t>1</w:t>
            </w:r>
          </w:p>
        </w:tc>
        <w:tc>
          <w:tcPr>
            <w:tcW w:w="1905" w:type="dxa"/>
            <w:shd w:val="solid" w:color="FFFFFF" w:fill="auto"/>
          </w:tcPr>
          <w:p w:rsidR="00E249D2" w:rsidRPr="0084377E" w:rsidRDefault="00E249D2" w:rsidP="00925AC7">
            <w:pPr>
              <w:rPr>
                <w:rFonts w:cstheme="minorHAnsi"/>
              </w:rPr>
            </w:pPr>
            <w:r w:rsidRPr="0084377E">
              <w:rPr>
                <w:rFonts w:cstheme="minorHAnsi"/>
              </w:rPr>
              <w:t>0</w:t>
            </w: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1.c ArcIMS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1.d  ArcGIS Server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1.e  Otro (especificar)</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shd w:val="solid" w:color="FFFFFF" w:fill="auto"/>
          </w:tcPr>
          <w:p w:rsidR="00E249D2" w:rsidRPr="0084377E" w:rsidRDefault="00E249D2" w:rsidP="00925AC7">
            <w:pPr>
              <w:rPr>
                <w:rFonts w:cstheme="minorHAnsi"/>
              </w:rPr>
            </w:pPr>
            <w:r w:rsidRPr="0084377E">
              <w:rPr>
                <w:rFonts w:cstheme="minorHAnsi"/>
              </w:rPr>
              <w:t>e.     Servidor de Aplicaciones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1.a Jboss</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shd w:val="solid" w:color="FFFFFF" w:fill="auto"/>
          </w:tcPr>
          <w:p w:rsidR="00E249D2" w:rsidRPr="0084377E" w:rsidRDefault="00E249D2" w:rsidP="00925AC7">
            <w:pPr>
              <w:rPr>
                <w:rFonts w:cstheme="minorHAnsi"/>
              </w:rPr>
            </w:pPr>
            <w:r w:rsidRPr="0084377E">
              <w:rPr>
                <w:rFonts w:cstheme="minorHAnsi"/>
              </w:rPr>
              <w:t>1.b Tomcat</w:t>
            </w:r>
          </w:p>
        </w:tc>
        <w:tc>
          <w:tcPr>
            <w:tcW w:w="2415" w:type="dxa"/>
            <w:shd w:val="solid" w:color="FFFFFF" w:fill="auto"/>
          </w:tcPr>
          <w:p w:rsidR="00E249D2" w:rsidRPr="0084377E" w:rsidRDefault="00E249D2" w:rsidP="00925AC7">
            <w:pPr>
              <w:rPr>
                <w:rFonts w:cstheme="minorHAnsi"/>
              </w:rPr>
            </w:pPr>
          </w:p>
        </w:tc>
        <w:tc>
          <w:tcPr>
            <w:tcW w:w="795" w:type="dxa"/>
            <w:shd w:val="solid" w:color="FFFFFF" w:fill="auto"/>
          </w:tcPr>
          <w:p w:rsidR="00E249D2" w:rsidRPr="0084377E" w:rsidRDefault="00E249D2" w:rsidP="00925AC7">
            <w:pPr>
              <w:rPr>
                <w:rFonts w:cstheme="minorHAnsi"/>
              </w:rPr>
            </w:pPr>
          </w:p>
        </w:tc>
        <w:tc>
          <w:tcPr>
            <w:tcW w:w="1905" w:type="dxa"/>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bottom w:val="single" w:sz="12" w:space="0" w:color="auto"/>
            </w:tcBorders>
            <w:shd w:val="solid" w:color="FFFFFF" w:fill="auto"/>
          </w:tcPr>
          <w:p w:rsidR="00E249D2" w:rsidRPr="0084377E" w:rsidRDefault="00E249D2" w:rsidP="00925AC7">
            <w:pPr>
              <w:rPr>
                <w:rFonts w:cstheme="minorHAnsi"/>
              </w:rPr>
            </w:pPr>
            <w:r w:rsidRPr="0084377E">
              <w:rPr>
                <w:rFonts w:cstheme="minorHAnsi"/>
              </w:rPr>
              <w:t>1.c  Otro (especificar)</w:t>
            </w:r>
          </w:p>
        </w:tc>
        <w:tc>
          <w:tcPr>
            <w:tcW w:w="2415" w:type="dxa"/>
            <w:tcBorders>
              <w:bottom w:val="single" w:sz="12" w:space="0" w:color="auto"/>
            </w:tcBorders>
            <w:shd w:val="solid" w:color="FFFFFF" w:fill="auto"/>
          </w:tcPr>
          <w:p w:rsidR="00E249D2" w:rsidRPr="0084377E" w:rsidRDefault="00E249D2" w:rsidP="00925AC7">
            <w:pPr>
              <w:rPr>
                <w:rFonts w:cstheme="minorHAnsi"/>
              </w:rPr>
            </w:pPr>
          </w:p>
        </w:tc>
        <w:tc>
          <w:tcPr>
            <w:tcW w:w="795" w:type="dxa"/>
            <w:tcBorders>
              <w:bottom w:val="single" w:sz="12" w:space="0" w:color="auto"/>
            </w:tcBorders>
            <w:shd w:val="solid" w:color="FFFFFF" w:fill="auto"/>
          </w:tcPr>
          <w:p w:rsidR="00E249D2" w:rsidRPr="0084377E" w:rsidRDefault="00E249D2" w:rsidP="00925AC7">
            <w:pPr>
              <w:rPr>
                <w:rFonts w:cstheme="minorHAnsi"/>
              </w:rPr>
            </w:pPr>
          </w:p>
        </w:tc>
        <w:tc>
          <w:tcPr>
            <w:tcW w:w="1905" w:type="dxa"/>
            <w:tcBorders>
              <w:bottom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5685"/>
        <w:gridCol w:w="1365"/>
        <w:gridCol w:w="1800"/>
      </w:tblGrid>
      <w:tr w:rsidR="00E249D2" w:rsidRPr="0084377E" w:rsidTr="00925AC7">
        <w:trPr>
          <w:trHeight w:val="64"/>
        </w:trPr>
        <w:tc>
          <w:tcPr>
            <w:tcW w:w="5685" w:type="dxa"/>
            <w:tcBorders>
              <w:top w:val="single" w:sz="12" w:space="0" w:color="auto"/>
              <w:left w:val="single" w:sz="12" w:space="0" w:color="auto"/>
              <w:bottom w:val="single" w:sz="12" w:space="0" w:color="auto"/>
              <w:right w:val="single" w:sz="2" w:space="0" w:color="000000"/>
            </w:tcBorders>
            <w:shd w:val="solid" w:color="CCCCFF" w:fill="auto"/>
          </w:tcPr>
          <w:p w:rsidR="00E249D2" w:rsidRPr="0084377E" w:rsidRDefault="00E249D2" w:rsidP="00925AC7">
            <w:pPr>
              <w:rPr>
                <w:rFonts w:cstheme="minorHAnsi"/>
              </w:rPr>
            </w:pPr>
            <w:r w:rsidRPr="0084377E">
              <w:rPr>
                <w:rFonts w:cstheme="minorHAnsi"/>
              </w:rPr>
              <w:t xml:space="preserve">4. Instalaciones Físicas </w:t>
            </w:r>
          </w:p>
        </w:tc>
        <w:tc>
          <w:tcPr>
            <w:tcW w:w="1365" w:type="dxa"/>
            <w:tcBorders>
              <w:left w:val="single" w:sz="2" w:space="0" w:color="000000"/>
              <w:bottom w:val="single" w:sz="12" w:space="0" w:color="auto"/>
            </w:tcBorders>
            <w:shd w:val="solid" w:color="FFFFFF" w:fill="auto"/>
          </w:tcPr>
          <w:p w:rsidR="00E249D2" w:rsidRPr="0084377E" w:rsidRDefault="00E249D2" w:rsidP="00925AC7">
            <w:pPr>
              <w:rPr>
                <w:rFonts w:cstheme="minorHAnsi"/>
              </w:rPr>
            </w:pPr>
          </w:p>
        </w:tc>
        <w:tc>
          <w:tcPr>
            <w:tcW w:w="1800" w:type="dxa"/>
            <w:tcBorders>
              <w:bottom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1365"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Estimación m²</w:t>
            </w:r>
          </w:p>
        </w:tc>
        <w:tc>
          <w:tcPr>
            <w:tcW w:w="180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Costo Implementacón</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4.1.      Oficina</w:t>
            </w:r>
          </w:p>
        </w:tc>
        <w:tc>
          <w:tcPr>
            <w:tcW w:w="1365" w:type="dxa"/>
            <w:tcBorders>
              <w:top w:val="single" w:sz="12"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80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4.2.      Estaciones de trabajo (N°)</w:t>
            </w:r>
          </w:p>
        </w:tc>
        <w:tc>
          <w:tcPr>
            <w:tcW w:w="136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80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4.3.      Otros (especificar)</w:t>
            </w:r>
          </w:p>
        </w:tc>
        <w:tc>
          <w:tcPr>
            <w:tcW w:w="136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80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5685"/>
        <w:gridCol w:w="810"/>
        <w:gridCol w:w="1095"/>
      </w:tblGrid>
      <w:tr w:rsidR="00E249D2" w:rsidRPr="0084377E" w:rsidTr="00925AC7">
        <w:trPr>
          <w:trHeight w:val="64"/>
        </w:trPr>
        <w:tc>
          <w:tcPr>
            <w:tcW w:w="5685" w:type="dxa"/>
            <w:tcBorders>
              <w:top w:val="single" w:sz="12" w:space="0" w:color="auto"/>
              <w:left w:val="single" w:sz="12" w:space="0" w:color="auto"/>
              <w:bottom w:val="single" w:sz="12" w:space="0" w:color="auto"/>
              <w:right w:val="single" w:sz="2" w:space="0" w:color="000000"/>
            </w:tcBorders>
            <w:shd w:val="solid" w:color="CCCCFF" w:fill="auto"/>
          </w:tcPr>
          <w:p w:rsidR="00E249D2" w:rsidRPr="0084377E" w:rsidRDefault="00E249D2" w:rsidP="00925AC7">
            <w:pPr>
              <w:rPr>
                <w:rFonts w:cstheme="minorHAnsi"/>
              </w:rPr>
            </w:pPr>
            <w:r w:rsidRPr="0084377E">
              <w:rPr>
                <w:rFonts w:cstheme="minorHAnsi"/>
              </w:rPr>
              <w:t xml:space="preserve">5.       Servicios Básicos </w:t>
            </w:r>
          </w:p>
        </w:tc>
        <w:tc>
          <w:tcPr>
            <w:tcW w:w="810" w:type="dxa"/>
            <w:tcBorders>
              <w:left w:val="single" w:sz="2" w:space="0" w:color="000000"/>
              <w:bottom w:val="single" w:sz="12" w:space="0" w:color="auto"/>
            </w:tcBorders>
            <w:shd w:val="solid" w:color="FFFFFF" w:fill="auto"/>
          </w:tcPr>
          <w:p w:rsidR="00E249D2" w:rsidRPr="0084377E" w:rsidRDefault="00E249D2" w:rsidP="00925AC7">
            <w:pPr>
              <w:rPr>
                <w:rFonts w:cstheme="minorHAnsi"/>
              </w:rPr>
            </w:pPr>
          </w:p>
        </w:tc>
        <w:tc>
          <w:tcPr>
            <w:tcW w:w="1095" w:type="dxa"/>
            <w:tcBorders>
              <w:bottom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81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SI/NO</w:t>
            </w:r>
          </w:p>
        </w:tc>
        <w:tc>
          <w:tcPr>
            <w:tcW w:w="1095"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 xml:space="preserve">Costo </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5.1.    Arriendo de oficinas</w:t>
            </w:r>
          </w:p>
        </w:tc>
        <w:tc>
          <w:tcPr>
            <w:tcW w:w="810" w:type="dxa"/>
            <w:tcBorders>
              <w:top w:val="single" w:sz="12"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5.2.   Consumo de agua</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5.3.  Consumo de luz</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5.4.  Consumo de gas</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5.5.  Consumo de Teléfono</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5.6.  Consumo de Internet</w:t>
            </w:r>
          </w:p>
        </w:tc>
        <w:tc>
          <w:tcPr>
            <w:tcW w:w="81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70"/>
        </w:trPr>
        <w:tc>
          <w:tcPr>
            <w:tcW w:w="5685" w:type="dxa"/>
            <w:tcBorders>
              <w:top w:val="single" w:sz="12"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5.7.  Servicio de limpieza</w:t>
            </w:r>
          </w:p>
        </w:tc>
        <w:tc>
          <w:tcPr>
            <w:tcW w:w="810" w:type="dxa"/>
            <w:tcBorders>
              <w:top w:val="single" w:sz="12"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095" w:type="dxa"/>
            <w:tcBorders>
              <w:top w:val="single" w:sz="12"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7220" w:type="dxa"/>
        <w:tblInd w:w="-68" w:type="dxa"/>
        <w:tblCellMar>
          <w:left w:w="70" w:type="dxa"/>
          <w:right w:w="70" w:type="dxa"/>
        </w:tblCellMar>
        <w:tblLook w:val="0000" w:firstRow="0" w:lastRow="0" w:firstColumn="0" w:lastColumn="0" w:noHBand="0" w:noVBand="0"/>
      </w:tblPr>
      <w:tblGrid>
        <w:gridCol w:w="3800"/>
        <w:gridCol w:w="3420"/>
      </w:tblGrid>
      <w:tr w:rsidR="00E249D2" w:rsidRPr="0084377E" w:rsidTr="00925AC7">
        <w:trPr>
          <w:trHeight w:val="240"/>
        </w:trPr>
        <w:tc>
          <w:tcPr>
            <w:tcW w:w="380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6. Conectividad</w:t>
            </w:r>
          </w:p>
        </w:tc>
        <w:tc>
          <w:tcPr>
            <w:tcW w:w="342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3800" w:type="dxa"/>
            <w:tcBorders>
              <w:top w:val="single" w:sz="12" w:space="0" w:color="auto"/>
              <w:left w:val="single" w:sz="12" w:space="0" w:color="auto"/>
              <w:bottom w:val="single" w:sz="12" w:space="0" w:color="auto"/>
              <w:right w:val="single" w:sz="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xml:space="preserve">6.1.      Enlaces de Datos  </w:t>
            </w:r>
          </w:p>
        </w:tc>
        <w:tc>
          <w:tcPr>
            <w:tcW w:w="3420" w:type="dxa"/>
            <w:tcBorders>
              <w:top w:val="single" w:sz="12" w:space="0" w:color="auto"/>
              <w:left w:val="single" w:sz="2" w:space="0" w:color="auto"/>
              <w:bottom w:val="single" w:sz="12"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Costos de Enlace</w:t>
            </w:r>
          </w:p>
        </w:tc>
      </w:tr>
      <w:tr w:rsidR="00E249D2" w:rsidRPr="0084377E" w:rsidTr="00925AC7">
        <w:trPr>
          <w:trHeight w:val="225"/>
        </w:trPr>
        <w:tc>
          <w:tcPr>
            <w:tcW w:w="7220" w:type="dxa"/>
            <w:gridSpan w:val="2"/>
            <w:tcBorders>
              <w:top w:val="single" w:sz="12" w:space="0" w:color="auto"/>
              <w:left w:val="single" w:sz="12" w:space="0" w:color="auto"/>
              <w:bottom w:val="single" w:sz="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a.      Tipo de Enlace</w:t>
            </w:r>
          </w:p>
        </w:tc>
      </w:tr>
      <w:tr w:rsidR="00E249D2" w:rsidRPr="0084377E" w:rsidTr="00925AC7">
        <w:trPr>
          <w:trHeight w:val="300"/>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 xml:space="preserve">Local </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Nacional</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7220" w:type="dxa"/>
            <w:gridSpan w:val="2"/>
            <w:tcBorders>
              <w:top w:val="single" w:sz="2" w:space="0" w:color="auto"/>
              <w:left w:val="single" w:sz="1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Entel</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lastRenderedPageBreak/>
              <w:t>Telefonica</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Movistar</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Claro</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Gtd (sólo ducto o enlace óptico hacia ODEPA)</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Telefonica del sur</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Otro (especificar)</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c.     Velocidad de subida</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315"/>
        </w:trPr>
        <w:tc>
          <w:tcPr>
            <w:tcW w:w="3800" w:type="dxa"/>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 xml:space="preserve">d.   Velocidad de bajada </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55"/>
        </w:trPr>
        <w:tc>
          <w:tcPr>
            <w:tcW w:w="3800" w:type="dxa"/>
            <w:vMerge w:val="restart"/>
            <w:tcBorders>
              <w:top w:val="single" w:sz="2" w:space="0" w:color="auto"/>
              <w:left w:val="single" w:sz="12" w:space="0" w:color="auto"/>
              <w:bottom w:val="single" w:sz="2" w:space="0" w:color="auto"/>
              <w:right w:val="single" w:sz="2" w:space="0" w:color="auto"/>
            </w:tcBorders>
            <w:noWrap/>
            <w:vAlign w:val="bottom"/>
          </w:tcPr>
          <w:p w:rsidR="00E249D2" w:rsidRPr="0084377E" w:rsidRDefault="00E249D2" w:rsidP="00925AC7">
            <w:pPr>
              <w:rPr>
                <w:rFonts w:cstheme="minorHAnsi"/>
              </w:rPr>
            </w:pPr>
            <w:r w:rsidRPr="0084377E">
              <w:rPr>
                <w:rFonts w:cstheme="minorHAnsi"/>
              </w:rPr>
              <w:t>6.2.      Otros (especificar)</w:t>
            </w:r>
          </w:p>
        </w:tc>
        <w:tc>
          <w:tcPr>
            <w:tcW w:w="3420" w:type="dxa"/>
            <w:tcBorders>
              <w:top w:val="single" w:sz="2" w:space="0" w:color="auto"/>
              <w:left w:val="single" w:sz="2" w:space="0" w:color="auto"/>
              <w:bottom w:val="single" w:sz="2"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3800" w:type="dxa"/>
            <w:vMerge/>
            <w:tcBorders>
              <w:top w:val="single" w:sz="2" w:space="0" w:color="auto"/>
              <w:left w:val="single" w:sz="12" w:space="0" w:color="auto"/>
              <w:bottom w:val="single" w:sz="12" w:space="0" w:color="auto"/>
              <w:right w:val="single" w:sz="2" w:space="0" w:color="auto"/>
            </w:tcBorders>
            <w:vAlign w:val="center"/>
          </w:tcPr>
          <w:p w:rsidR="00E249D2" w:rsidRPr="0084377E" w:rsidRDefault="00E249D2" w:rsidP="00925AC7">
            <w:pPr>
              <w:rPr>
                <w:rFonts w:cstheme="minorHAnsi"/>
              </w:rPr>
            </w:pPr>
          </w:p>
        </w:tc>
        <w:tc>
          <w:tcPr>
            <w:tcW w:w="3420" w:type="dxa"/>
            <w:tcBorders>
              <w:top w:val="single" w:sz="2" w:space="0" w:color="auto"/>
              <w:left w:val="single" w:sz="2" w:space="0" w:color="auto"/>
              <w:bottom w:val="single" w:sz="12" w:space="0" w:color="auto"/>
              <w:right w:val="single" w:sz="12" w:space="0" w:color="auto"/>
            </w:tcBorders>
            <w:noWrap/>
            <w:vAlign w:val="bottom"/>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5685"/>
        <w:gridCol w:w="810"/>
        <w:gridCol w:w="5835"/>
      </w:tblGrid>
      <w:tr w:rsidR="00E249D2" w:rsidRPr="0084377E" w:rsidTr="00925AC7">
        <w:trPr>
          <w:trHeight w:val="64"/>
        </w:trPr>
        <w:tc>
          <w:tcPr>
            <w:tcW w:w="5685"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lastRenderedPageBreak/>
              <w:t>7. Procedimientos (Detallar acciones)</w:t>
            </w:r>
          </w:p>
        </w:tc>
        <w:tc>
          <w:tcPr>
            <w:tcW w:w="810" w:type="dxa"/>
            <w:tcBorders>
              <w:left w:val="single" w:sz="12" w:space="0" w:color="000000"/>
              <w:bottom w:val="single" w:sz="12" w:space="0" w:color="auto"/>
            </w:tcBorders>
            <w:shd w:val="solid" w:color="FFFFFF" w:fill="auto"/>
          </w:tcPr>
          <w:p w:rsidR="00E249D2" w:rsidRPr="0084377E" w:rsidRDefault="00E249D2" w:rsidP="00925AC7">
            <w:pPr>
              <w:rPr>
                <w:rFonts w:cstheme="minorHAnsi"/>
              </w:rPr>
            </w:pPr>
          </w:p>
        </w:tc>
        <w:tc>
          <w:tcPr>
            <w:tcW w:w="5835" w:type="dxa"/>
            <w:tcBorders>
              <w:bottom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81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SI/NO</w:t>
            </w:r>
          </w:p>
        </w:tc>
        <w:tc>
          <w:tcPr>
            <w:tcW w:w="5835"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      Levantamiento de Información</w:t>
            </w:r>
          </w:p>
        </w:tc>
        <w:tc>
          <w:tcPr>
            <w:tcW w:w="810" w:type="dxa"/>
            <w:tcBorders>
              <w:top w:val="single" w:sz="12"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7.2.      Aseguramiento de Calidad</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7.3.      Traspaso de Información</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7.4.      Venta de Información</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7.5.      Almacenamiento</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7.6.      Contingencia ante catástrofes de origen natural</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7.7.      Respaldos</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7.8.      Recuperación de Información Dañada</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7.9.      Revisión de operatividad de sistemas</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7.10.   Mantención de sistemas informáticos (SIG)</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7.11.   Documentación a partir de Metadatos</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6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7.12.   Fallos en hardware</w:t>
            </w:r>
          </w:p>
        </w:tc>
        <w:tc>
          <w:tcPr>
            <w:tcW w:w="81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6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7.13.   Otros (especificar)</w:t>
            </w:r>
          </w:p>
        </w:tc>
        <w:tc>
          <w:tcPr>
            <w:tcW w:w="81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583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14535" w:type="dxa"/>
        <w:tblInd w:w="-68" w:type="dxa"/>
        <w:tblLayout w:type="fixed"/>
        <w:tblCellMar>
          <w:left w:w="70" w:type="dxa"/>
          <w:right w:w="70" w:type="dxa"/>
        </w:tblCellMar>
        <w:tblLook w:val="0000" w:firstRow="0" w:lastRow="0" w:firstColumn="0" w:lastColumn="0" w:noHBand="0" w:noVBand="0"/>
      </w:tblPr>
      <w:tblGrid>
        <w:gridCol w:w="6285"/>
        <w:gridCol w:w="2130"/>
        <w:gridCol w:w="1230"/>
        <w:gridCol w:w="1305"/>
        <w:gridCol w:w="1635"/>
        <w:gridCol w:w="1950"/>
      </w:tblGrid>
      <w:tr w:rsidR="00E249D2" w:rsidRPr="0084377E" w:rsidTr="00925AC7">
        <w:trPr>
          <w:trHeight w:val="64"/>
        </w:trPr>
        <w:tc>
          <w:tcPr>
            <w:tcW w:w="6285" w:type="dxa"/>
            <w:tcBorders>
              <w:top w:val="single" w:sz="12" w:space="0" w:color="auto"/>
              <w:left w:val="single" w:sz="12" w:space="0" w:color="auto"/>
              <w:bottom w:val="single" w:sz="12" w:space="0" w:color="auto"/>
              <w:right w:val="single" w:sz="12" w:space="0" w:color="auto"/>
            </w:tcBorders>
            <w:shd w:val="solid" w:color="CCCCFF" w:fill="auto"/>
          </w:tcPr>
          <w:p w:rsidR="00E249D2" w:rsidRPr="0084377E" w:rsidRDefault="00E249D2" w:rsidP="00925AC7">
            <w:pPr>
              <w:rPr>
                <w:rFonts w:cstheme="minorHAnsi"/>
              </w:rPr>
            </w:pPr>
            <w:r w:rsidRPr="0084377E">
              <w:rPr>
                <w:rFonts w:cstheme="minorHAnsi"/>
              </w:rPr>
              <w:t xml:space="preserve">1. Datos / Información Georreferenciada Existente </w:t>
            </w:r>
          </w:p>
        </w:tc>
        <w:tc>
          <w:tcPr>
            <w:tcW w:w="2130" w:type="dxa"/>
            <w:tcBorders>
              <w:top w:val="nil"/>
              <w:left w:val="nil"/>
              <w:bottom w:val="nil"/>
              <w:right w:val="nil"/>
            </w:tcBorders>
            <w:shd w:val="solid" w:color="FFFFFF" w:fill="auto"/>
          </w:tcPr>
          <w:p w:rsidR="00E249D2" w:rsidRPr="0084377E" w:rsidRDefault="00E249D2" w:rsidP="00925AC7">
            <w:pPr>
              <w:rPr>
                <w:rFonts w:cstheme="minorHAnsi"/>
              </w:rPr>
            </w:pPr>
          </w:p>
        </w:tc>
        <w:tc>
          <w:tcPr>
            <w:tcW w:w="1230" w:type="dxa"/>
            <w:tcBorders>
              <w:top w:val="nil"/>
              <w:left w:val="nil"/>
              <w:bottom w:val="nil"/>
              <w:right w:val="nil"/>
            </w:tcBorders>
            <w:shd w:val="solid" w:color="FFFFFF" w:fill="auto"/>
          </w:tcPr>
          <w:p w:rsidR="00E249D2" w:rsidRPr="0084377E" w:rsidRDefault="00E249D2" w:rsidP="00925AC7">
            <w:pPr>
              <w:rPr>
                <w:rFonts w:cstheme="minorHAnsi"/>
              </w:rPr>
            </w:pPr>
          </w:p>
        </w:tc>
        <w:tc>
          <w:tcPr>
            <w:tcW w:w="1305" w:type="dxa"/>
            <w:tcBorders>
              <w:top w:val="nil"/>
              <w:left w:val="nil"/>
              <w:bottom w:val="nil"/>
              <w:right w:val="nil"/>
            </w:tcBorders>
            <w:shd w:val="solid" w:color="FFFFFF" w:fill="auto"/>
          </w:tcPr>
          <w:p w:rsidR="00E249D2" w:rsidRPr="0084377E" w:rsidRDefault="00E249D2" w:rsidP="00925AC7">
            <w:pPr>
              <w:rPr>
                <w:rFonts w:cstheme="minorHAnsi"/>
              </w:rPr>
            </w:pPr>
          </w:p>
        </w:tc>
        <w:tc>
          <w:tcPr>
            <w:tcW w:w="1635" w:type="dxa"/>
            <w:tcBorders>
              <w:top w:val="nil"/>
              <w:left w:val="nil"/>
              <w:bottom w:val="nil"/>
              <w:right w:val="nil"/>
            </w:tcBorders>
            <w:shd w:val="solid" w:color="FFFFFF" w:fill="auto"/>
          </w:tcPr>
          <w:p w:rsidR="00E249D2" w:rsidRPr="0084377E" w:rsidRDefault="00E249D2" w:rsidP="00925AC7">
            <w:pPr>
              <w:rPr>
                <w:rFonts w:cstheme="minorHAnsi"/>
              </w:rPr>
            </w:pPr>
          </w:p>
        </w:tc>
        <w:tc>
          <w:tcPr>
            <w:tcW w:w="1950" w:type="dxa"/>
            <w:tcBorders>
              <w:top w:val="nil"/>
              <w:left w:val="nil"/>
              <w:bottom w:val="nil"/>
              <w:right w:val="nil"/>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6285" w:type="dxa"/>
            <w:tcBorders>
              <w:top w:val="single" w:sz="12" w:space="0" w:color="auto"/>
              <w:left w:val="single" w:sz="12" w:space="0" w:color="auto"/>
              <w:bottom w:val="single" w:sz="6" w:space="0" w:color="auto"/>
              <w:right w:val="nil"/>
            </w:tcBorders>
            <w:shd w:val="solid" w:color="FFFFFF" w:fill="auto"/>
          </w:tcPr>
          <w:p w:rsidR="00E249D2" w:rsidRPr="0084377E" w:rsidRDefault="00E249D2" w:rsidP="00925AC7">
            <w:pPr>
              <w:rPr>
                <w:rFonts w:cstheme="minorHAnsi"/>
              </w:rPr>
            </w:pPr>
          </w:p>
        </w:tc>
        <w:tc>
          <w:tcPr>
            <w:tcW w:w="213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Producto 1</w:t>
            </w:r>
          </w:p>
        </w:tc>
        <w:tc>
          <w:tcPr>
            <w:tcW w:w="1230"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Producto 2</w:t>
            </w:r>
          </w:p>
        </w:tc>
        <w:tc>
          <w:tcPr>
            <w:tcW w:w="1305"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Producto 3</w:t>
            </w:r>
          </w:p>
        </w:tc>
        <w:tc>
          <w:tcPr>
            <w:tcW w:w="1635"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Producto 4</w:t>
            </w:r>
          </w:p>
        </w:tc>
        <w:tc>
          <w:tcPr>
            <w:tcW w:w="195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Producto 5</w:t>
            </w:r>
          </w:p>
        </w:tc>
      </w:tr>
      <w:tr w:rsidR="00E249D2" w:rsidRPr="0084377E" w:rsidTr="00925AC7">
        <w:trPr>
          <w:trHeight w:val="60"/>
        </w:trPr>
        <w:tc>
          <w:tcPr>
            <w:tcW w:w="6285" w:type="dxa"/>
            <w:tcBorders>
              <w:top w:val="nil"/>
              <w:left w:val="single" w:sz="12" w:space="0" w:color="auto"/>
              <w:bottom w:val="single" w:sz="6" w:space="0" w:color="auto"/>
              <w:right w:val="nil"/>
            </w:tcBorders>
            <w:shd w:val="solid" w:color="FFFFFF" w:fill="auto"/>
          </w:tcPr>
          <w:p w:rsidR="00E249D2" w:rsidRPr="0084377E" w:rsidRDefault="00E249D2" w:rsidP="00925AC7">
            <w:pPr>
              <w:rPr>
                <w:rFonts w:cstheme="minorHAnsi"/>
              </w:rPr>
            </w:pPr>
            <w:r w:rsidRPr="0084377E">
              <w:rPr>
                <w:rFonts w:cstheme="minorHAnsi"/>
              </w:rPr>
              <w:t>a. Nombre del Producto</w:t>
            </w:r>
          </w:p>
        </w:tc>
        <w:tc>
          <w:tcPr>
            <w:tcW w:w="2130" w:type="dxa"/>
            <w:tcBorders>
              <w:top w:val="nil"/>
              <w:left w:val="nil"/>
              <w:bottom w:val="nil"/>
              <w:right w:val="single" w:sz="6" w:space="0" w:color="auto"/>
            </w:tcBorders>
            <w:shd w:val="solid" w:color="C0C0C0" w:fill="auto"/>
          </w:tcPr>
          <w:p w:rsidR="00E249D2" w:rsidRPr="0084377E" w:rsidRDefault="00E249D2" w:rsidP="00925AC7">
            <w:pPr>
              <w:rPr>
                <w:rFonts w:cstheme="minorHAnsi"/>
              </w:rPr>
            </w:pPr>
          </w:p>
        </w:tc>
        <w:tc>
          <w:tcPr>
            <w:tcW w:w="1230" w:type="dxa"/>
            <w:tcBorders>
              <w:top w:val="nil"/>
              <w:left w:val="single" w:sz="6" w:space="0" w:color="auto"/>
              <w:bottom w:val="nil"/>
              <w:right w:val="single" w:sz="6" w:space="0" w:color="auto"/>
            </w:tcBorders>
            <w:shd w:val="solid" w:color="C0C0C0" w:fill="auto"/>
          </w:tcPr>
          <w:p w:rsidR="00E249D2" w:rsidRPr="0084377E" w:rsidRDefault="00E249D2" w:rsidP="00925AC7">
            <w:pPr>
              <w:rPr>
                <w:rFonts w:cstheme="minorHAnsi"/>
              </w:rPr>
            </w:pPr>
          </w:p>
        </w:tc>
        <w:tc>
          <w:tcPr>
            <w:tcW w:w="1305" w:type="dxa"/>
            <w:tcBorders>
              <w:top w:val="nil"/>
              <w:left w:val="single" w:sz="6" w:space="0" w:color="auto"/>
              <w:bottom w:val="nil"/>
              <w:right w:val="single" w:sz="6" w:space="0" w:color="auto"/>
            </w:tcBorders>
            <w:shd w:val="solid" w:color="C0C0C0" w:fill="auto"/>
          </w:tcPr>
          <w:p w:rsidR="00E249D2" w:rsidRPr="0084377E" w:rsidRDefault="00E249D2" w:rsidP="00925AC7">
            <w:pPr>
              <w:rPr>
                <w:rFonts w:cstheme="minorHAnsi"/>
              </w:rPr>
            </w:pPr>
          </w:p>
        </w:tc>
        <w:tc>
          <w:tcPr>
            <w:tcW w:w="1635" w:type="dxa"/>
            <w:tcBorders>
              <w:top w:val="nil"/>
              <w:left w:val="single" w:sz="6" w:space="0" w:color="auto"/>
              <w:bottom w:val="nil"/>
              <w:right w:val="single" w:sz="6" w:space="0" w:color="auto"/>
            </w:tcBorders>
            <w:shd w:val="solid" w:color="C0C0C0" w:fill="auto"/>
          </w:tcPr>
          <w:p w:rsidR="00E249D2" w:rsidRPr="0084377E" w:rsidRDefault="00E249D2" w:rsidP="00925AC7">
            <w:pPr>
              <w:rPr>
                <w:rFonts w:cstheme="minorHAnsi"/>
              </w:rPr>
            </w:pPr>
          </w:p>
        </w:tc>
        <w:tc>
          <w:tcPr>
            <w:tcW w:w="1950" w:type="dxa"/>
            <w:tcBorders>
              <w:top w:val="nil"/>
              <w:left w:val="single" w:sz="6" w:space="0" w:color="auto"/>
              <w:bottom w:val="nil"/>
              <w:right w:val="single" w:sz="12" w:space="0" w:color="auto"/>
            </w:tcBorders>
            <w:shd w:val="solid" w:color="C0C0C0"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b.      Origen (Fuente)</w:t>
            </w:r>
          </w:p>
        </w:tc>
        <w:tc>
          <w:tcPr>
            <w:tcW w:w="2130" w:type="dxa"/>
            <w:tcBorders>
              <w:top w:val="nil"/>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nil"/>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nil"/>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nil"/>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nil"/>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c.     Sistema de Referencia</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d.      Resolución / Escala</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e.     Período de Actualización</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f.     Cobertura Territorial (Comunas, regiones, cuadrante geográfico)</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g.       Costo estimado inversión</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h.       Restricciones de Uso</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      Restricciones de Acceso / Traspaso</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j.     Formato / Tipo de Archivo</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k.       Uso / Aplicación</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6285"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l.       Utilidad (percepción)</w:t>
            </w:r>
          </w:p>
        </w:tc>
        <w:tc>
          <w:tcPr>
            <w:tcW w:w="21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62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m.      Propuestas de Mejora</w:t>
            </w:r>
          </w:p>
        </w:tc>
        <w:tc>
          <w:tcPr>
            <w:tcW w:w="213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6285"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n. Volúmen de datos estimado (Peso de Arechivos)</w:t>
            </w:r>
          </w:p>
        </w:tc>
        <w:tc>
          <w:tcPr>
            <w:tcW w:w="213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23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30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63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95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14560" w:type="dxa"/>
        <w:tblInd w:w="-68" w:type="dxa"/>
        <w:tblCellMar>
          <w:left w:w="70" w:type="dxa"/>
          <w:right w:w="70" w:type="dxa"/>
        </w:tblCellMar>
        <w:tblLook w:val="0000" w:firstRow="0" w:lastRow="0" w:firstColumn="0" w:lastColumn="0" w:noHBand="0" w:noVBand="0"/>
      </w:tblPr>
      <w:tblGrid>
        <w:gridCol w:w="6280"/>
        <w:gridCol w:w="2140"/>
        <w:gridCol w:w="1240"/>
        <w:gridCol w:w="1300"/>
        <w:gridCol w:w="1640"/>
        <w:gridCol w:w="1960"/>
      </w:tblGrid>
      <w:tr w:rsidR="00E249D2" w:rsidRPr="0084377E" w:rsidTr="00925AC7">
        <w:trPr>
          <w:trHeight w:val="240"/>
        </w:trPr>
        <w:tc>
          <w:tcPr>
            <w:tcW w:w="62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lastRenderedPageBreak/>
              <w:t xml:space="preserve">2. Productos Raster </w:t>
            </w:r>
          </w:p>
        </w:tc>
        <w:tc>
          <w:tcPr>
            <w:tcW w:w="214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c>
          <w:tcPr>
            <w:tcW w:w="12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30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6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96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6280" w:type="dxa"/>
            <w:tcBorders>
              <w:top w:val="single" w:sz="12"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214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1</w:t>
            </w:r>
          </w:p>
        </w:tc>
        <w:tc>
          <w:tcPr>
            <w:tcW w:w="124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2</w:t>
            </w:r>
          </w:p>
        </w:tc>
        <w:tc>
          <w:tcPr>
            <w:tcW w:w="130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3</w:t>
            </w:r>
          </w:p>
        </w:tc>
        <w:tc>
          <w:tcPr>
            <w:tcW w:w="164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4</w:t>
            </w:r>
          </w:p>
        </w:tc>
        <w:tc>
          <w:tcPr>
            <w:tcW w:w="1960" w:type="dxa"/>
            <w:tcBorders>
              <w:top w:val="single" w:sz="12" w:space="0" w:color="auto"/>
              <w:left w:val="single" w:sz="4" w:space="0" w:color="auto"/>
              <w:bottom w:val="single" w:sz="4"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5</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shd w:val="clear" w:color="auto" w:fill="FFFFFF"/>
            <w:noWrap/>
            <w:vAlign w:val="bottom"/>
          </w:tcPr>
          <w:p w:rsidR="00E249D2" w:rsidRPr="0084377E" w:rsidRDefault="00E249D2" w:rsidP="00925AC7">
            <w:pPr>
              <w:rPr>
                <w:rFonts w:cstheme="minorHAnsi"/>
              </w:rPr>
            </w:pPr>
            <w:r w:rsidRPr="0084377E">
              <w:rPr>
                <w:rFonts w:cstheme="minorHAnsi"/>
              </w:rPr>
              <w:t>a. Nombre del Producto</w:t>
            </w:r>
          </w:p>
        </w:tc>
        <w:tc>
          <w:tcPr>
            <w:tcW w:w="2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b. Origen (Fuente)</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 Sistema de Referencia</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d. Resolución / Escala</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e. Período de Actualización</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f. Cobertura Territorial (Comunas, regiones, cuadrante geográfico)</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g. Costo estimado inversión</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h. Restricciones de Uso</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i. Restricciones de Acceso / Traspaso</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j. Formato / Tipo de Archivo</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k. Uso / Aplicación</w:t>
            </w:r>
          </w:p>
        </w:tc>
        <w:tc>
          <w:tcPr>
            <w:tcW w:w="21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l. Utilidad (percepción)</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m. Propuestas de Mejora</w:t>
            </w:r>
          </w:p>
        </w:tc>
        <w:tc>
          <w:tcPr>
            <w:tcW w:w="2140" w:type="dxa"/>
            <w:tcBorders>
              <w:top w:val="single" w:sz="4" w:space="0" w:color="auto"/>
              <w:left w:val="single" w:sz="4" w:space="0" w:color="auto"/>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6280" w:type="dxa"/>
            <w:tcBorders>
              <w:top w:val="single" w:sz="4" w:space="0" w:color="auto"/>
              <w:left w:val="single" w:sz="12"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 Volúmen de datos estimado (Peso de Arechivos)</w:t>
            </w:r>
          </w:p>
        </w:tc>
        <w:tc>
          <w:tcPr>
            <w:tcW w:w="2140" w:type="dxa"/>
            <w:tcBorders>
              <w:top w:val="single" w:sz="4" w:space="0" w:color="auto"/>
              <w:left w:val="single" w:sz="4" w:space="0" w:color="auto"/>
              <w:bottom w:val="single" w:sz="12"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single" w:sz="4" w:space="0" w:color="auto"/>
              <w:bottom w:val="single" w:sz="12"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single" w:sz="4"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640" w:type="dxa"/>
            <w:tcBorders>
              <w:top w:val="single" w:sz="4" w:space="0" w:color="auto"/>
              <w:left w:val="single" w:sz="4"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960" w:type="dxa"/>
            <w:tcBorders>
              <w:top w:val="single" w:sz="4" w:space="0" w:color="auto"/>
              <w:left w:val="single" w:sz="4" w:space="0" w:color="auto"/>
              <w:bottom w:val="single" w:sz="12"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r>
    </w:tbl>
    <w:p w:rsidR="00E249D2" w:rsidRPr="0084377E" w:rsidRDefault="00E249D2" w:rsidP="00E249D2">
      <w:pPr>
        <w:rPr>
          <w:rFonts w:cstheme="minorHAnsi"/>
        </w:rPr>
      </w:pPr>
    </w:p>
    <w:tbl>
      <w:tblPr>
        <w:tblW w:w="14560" w:type="dxa"/>
        <w:tblInd w:w="-68" w:type="dxa"/>
        <w:tblCellMar>
          <w:left w:w="70" w:type="dxa"/>
          <w:right w:w="70" w:type="dxa"/>
        </w:tblCellMar>
        <w:tblLook w:val="0000" w:firstRow="0" w:lastRow="0" w:firstColumn="0" w:lastColumn="0" w:noHBand="0" w:noVBand="0"/>
      </w:tblPr>
      <w:tblGrid>
        <w:gridCol w:w="6280"/>
        <w:gridCol w:w="2140"/>
        <w:gridCol w:w="1240"/>
        <w:gridCol w:w="1300"/>
        <w:gridCol w:w="1640"/>
        <w:gridCol w:w="1960"/>
      </w:tblGrid>
      <w:tr w:rsidR="00E249D2" w:rsidRPr="0084377E" w:rsidTr="00925AC7">
        <w:trPr>
          <w:trHeight w:val="240"/>
        </w:trPr>
        <w:tc>
          <w:tcPr>
            <w:tcW w:w="6280" w:type="dxa"/>
            <w:tcBorders>
              <w:top w:val="single" w:sz="12" w:space="0" w:color="auto"/>
              <w:left w:val="single" w:sz="12" w:space="0" w:color="auto"/>
              <w:bottom w:val="single" w:sz="12" w:space="0" w:color="auto"/>
              <w:right w:val="single" w:sz="12"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 xml:space="preserve">3. Datos Temáticos </w:t>
            </w:r>
          </w:p>
        </w:tc>
        <w:tc>
          <w:tcPr>
            <w:tcW w:w="2140" w:type="dxa"/>
            <w:tcBorders>
              <w:top w:val="nil"/>
              <w:left w:val="single" w:sz="12" w:space="0" w:color="auto"/>
              <w:bottom w:val="single" w:sz="12" w:space="0" w:color="auto"/>
              <w:right w:val="nil"/>
            </w:tcBorders>
            <w:noWrap/>
            <w:vAlign w:val="bottom"/>
          </w:tcPr>
          <w:p w:rsidR="00E249D2" w:rsidRPr="0084377E" w:rsidRDefault="00E249D2" w:rsidP="00925AC7">
            <w:pPr>
              <w:rPr>
                <w:rFonts w:cstheme="minorHAnsi"/>
              </w:rPr>
            </w:pPr>
          </w:p>
        </w:tc>
        <w:tc>
          <w:tcPr>
            <w:tcW w:w="12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30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64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c>
          <w:tcPr>
            <w:tcW w:w="1960" w:type="dxa"/>
            <w:tcBorders>
              <w:top w:val="nil"/>
              <w:left w:val="nil"/>
              <w:bottom w:val="single" w:sz="12" w:space="0" w:color="auto"/>
              <w:right w:val="nil"/>
            </w:tcBorders>
            <w:noWrap/>
            <w:vAlign w:val="bottom"/>
          </w:tcPr>
          <w:p w:rsidR="00E249D2" w:rsidRPr="0084377E" w:rsidRDefault="00E249D2" w:rsidP="00925AC7">
            <w:pPr>
              <w:rPr>
                <w:rFonts w:cstheme="minorHAnsi"/>
              </w:rPr>
            </w:pPr>
          </w:p>
        </w:tc>
      </w:tr>
      <w:tr w:rsidR="00E249D2" w:rsidRPr="0084377E" w:rsidTr="00925AC7">
        <w:trPr>
          <w:trHeight w:val="240"/>
        </w:trPr>
        <w:tc>
          <w:tcPr>
            <w:tcW w:w="6280" w:type="dxa"/>
            <w:tcBorders>
              <w:top w:val="single" w:sz="12" w:space="0" w:color="auto"/>
              <w:left w:val="single" w:sz="12" w:space="0" w:color="auto"/>
              <w:bottom w:val="single" w:sz="4" w:space="0" w:color="auto"/>
              <w:right w:val="single" w:sz="12" w:space="0" w:color="auto"/>
            </w:tcBorders>
            <w:noWrap/>
            <w:vAlign w:val="bottom"/>
          </w:tcPr>
          <w:p w:rsidR="00E249D2" w:rsidRPr="0084377E" w:rsidRDefault="00E249D2" w:rsidP="00925AC7">
            <w:pPr>
              <w:rPr>
                <w:rFonts w:cstheme="minorHAnsi"/>
              </w:rPr>
            </w:pPr>
            <w:r w:rsidRPr="0084377E">
              <w:rPr>
                <w:rFonts w:cstheme="minorHAnsi"/>
              </w:rPr>
              <w:t> </w:t>
            </w:r>
          </w:p>
        </w:tc>
        <w:tc>
          <w:tcPr>
            <w:tcW w:w="2140" w:type="dxa"/>
            <w:tcBorders>
              <w:top w:val="single" w:sz="12" w:space="0" w:color="auto"/>
              <w:left w:val="single" w:sz="12"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1</w:t>
            </w:r>
          </w:p>
        </w:tc>
        <w:tc>
          <w:tcPr>
            <w:tcW w:w="1240" w:type="dxa"/>
            <w:tcBorders>
              <w:top w:val="single" w:sz="12" w:space="0" w:color="auto"/>
              <w:left w:val="single" w:sz="4"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2</w:t>
            </w:r>
          </w:p>
        </w:tc>
        <w:tc>
          <w:tcPr>
            <w:tcW w:w="1300" w:type="dxa"/>
            <w:tcBorders>
              <w:top w:val="single" w:sz="12" w:space="0" w:color="auto"/>
              <w:left w:val="single" w:sz="4"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3</w:t>
            </w:r>
          </w:p>
        </w:tc>
        <w:tc>
          <w:tcPr>
            <w:tcW w:w="1640" w:type="dxa"/>
            <w:tcBorders>
              <w:top w:val="single" w:sz="12" w:space="0" w:color="auto"/>
              <w:left w:val="single" w:sz="4" w:space="0" w:color="auto"/>
              <w:bottom w:val="single" w:sz="12" w:space="0" w:color="auto"/>
              <w:right w:val="single" w:sz="4"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4</w:t>
            </w:r>
          </w:p>
        </w:tc>
        <w:tc>
          <w:tcPr>
            <w:tcW w:w="1960" w:type="dxa"/>
            <w:tcBorders>
              <w:top w:val="single" w:sz="12" w:space="0" w:color="auto"/>
              <w:left w:val="single" w:sz="4" w:space="0" w:color="auto"/>
              <w:bottom w:val="single" w:sz="12" w:space="0" w:color="auto"/>
              <w:right w:val="single" w:sz="12"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Producto 5</w:t>
            </w:r>
          </w:p>
        </w:tc>
      </w:tr>
      <w:tr w:rsidR="00E249D2" w:rsidRPr="0084377E" w:rsidTr="00925AC7">
        <w:trPr>
          <w:trHeight w:val="225"/>
        </w:trPr>
        <w:tc>
          <w:tcPr>
            <w:tcW w:w="6280" w:type="dxa"/>
            <w:tcBorders>
              <w:top w:val="single" w:sz="4" w:space="0" w:color="auto"/>
              <w:left w:val="single" w:sz="12" w:space="0" w:color="auto"/>
              <w:bottom w:val="single" w:sz="4" w:space="0" w:color="auto"/>
              <w:right w:val="nil"/>
            </w:tcBorders>
            <w:shd w:val="clear" w:color="auto" w:fill="FFFFFF"/>
            <w:noWrap/>
            <w:vAlign w:val="bottom"/>
          </w:tcPr>
          <w:p w:rsidR="00E249D2" w:rsidRPr="0084377E" w:rsidRDefault="00E249D2" w:rsidP="00925AC7">
            <w:pPr>
              <w:rPr>
                <w:rFonts w:cstheme="minorHAnsi"/>
              </w:rPr>
            </w:pPr>
            <w:r w:rsidRPr="0084377E">
              <w:rPr>
                <w:rFonts w:cstheme="minorHAnsi"/>
              </w:rPr>
              <w:t>a. Nombre del Producto</w:t>
            </w:r>
          </w:p>
        </w:tc>
        <w:tc>
          <w:tcPr>
            <w:tcW w:w="2140" w:type="dxa"/>
            <w:tcBorders>
              <w:top w:val="single" w:sz="12" w:space="0" w:color="auto"/>
              <w:left w:val="single" w:sz="4" w:space="0" w:color="auto"/>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p>
        </w:tc>
        <w:tc>
          <w:tcPr>
            <w:tcW w:w="1240" w:type="dxa"/>
            <w:tcBorders>
              <w:top w:val="single" w:sz="12" w:space="0" w:color="auto"/>
              <w:left w:val="nil"/>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p>
        </w:tc>
        <w:tc>
          <w:tcPr>
            <w:tcW w:w="1300" w:type="dxa"/>
            <w:tcBorders>
              <w:top w:val="single" w:sz="12" w:space="0" w:color="auto"/>
              <w:left w:val="nil"/>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p>
        </w:tc>
        <w:tc>
          <w:tcPr>
            <w:tcW w:w="1640" w:type="dxa"/>
            <w:tcBorders>
              <w:top w:val="single" w:sz="12" w:space="0" w:color="auto"/>
              <w:left w:val="nil"/>
              <w:bottom w:val="single" w:sz="4" w:space="0" w:color="auto"/>
              <w:right w:val="single" w:sz="4" w:space="0" w:color="auto"/>
            </w:tcBorders>
            <w:shd w:val="clear" w:color="auto" w:fill="C0C0C0"/>
            <w:noWrap/>
            <w:vAlign w:val="bottom"/>
          </w:tcPr>
          <w:p w:rsidR="00E249D2" w:rsidRPr="0084377E" w:rsidRDefault="00E249D2" w:rsidP="00925AC7">
            <w:pPr>
              <w:rPr>
                <w:rFonts w:cstheme="minorHAnsi"/>
              </w:rPr>
            </w:pPr>
          </w:p>
        </w:tc>
        <w:tc>
          <w:tcPr>
            <w:tcW w:w="1960" w:type="dxa"/>
            <w:tcBorders>
              <w:top w:val="single" w:sz="12" w:space="0" w:color="auto"/>
              <w:left w:val="nil"/>
              <w:bottom w:val="single" w:sz="4" w:space="0" w:color="auto"/>
              <w:right w:val="single" w:sz="12" w:space="0" w:color="auto"/>
            </w:tcBorders>
            <w:shd w:val="clear" w:color="auto" w:fill="C0C0C0"/>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b. Origen (Fuente)</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c. Sistema de Referencia</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lastRenderedPageBreak/>
              <w:t>d. Resolución / Escala</w:t>
            </w:r>
          </w:p>
        </w:tc>
        <w:tc>
          <w:tcPr>
            <w:tcW w:w="2140" w:type="dxa"/>
            <w:tcBorders>
              <w:top w:val="single" w:sz="4" w:space="0" w:color="auto"/>
              <w:left w:val="nil"/>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e. Período de Actualización</w:t>
            </w:r>
          </w:p>
        </w:tc>
        <w:tc>
          <w:tcPr>
            <w:tcW w:w="2140" w:type="dxa"/>
            <w:tcBorders>
              <w:top w:val="single" w:sz="4" w:space="0" w:color="auto"/>
              <w:left w:val="nil"/>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f. Cobertura Territorial (Comunas, regiones, cuadrante geográfico)</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g. Costo estimado inversión</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h. Restricciones de Uso</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i. Restricciones de Acceso / Traspaso</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j. Formato / Tipo de Archivo</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k. Uso / Aplicación</w:t>
            </w:r>
          </w:p>
        </w:tc>
        <w:tc>
          <w:tcPr>
            <w:tcW w:w="21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25"/>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l. Utilidad (percepción)</w:t>
            </w:r>
          </w:p>
        </w:tc>
        <w:tc>
          <w:tcPr>
            <w:tcW w:w="2140" w:type="dxa"/>
            <w:tcBorders>
              <w:top w:val="single" w:sz="4" w:space="0" w:color="auto"/>
              <w:left w:val="nil"/>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40"/>
        </w:trPr>
        <w:tc>
          <w:tcPr>
            <w:tcW w:w="6280" w:type="dxa"/>
            <w:tcBorders>
              <w:top w:val="single" w:sz="4" w:space="0" w:color="auto"/>
              <w:left w:val="single" w:sz="12"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m. Propuestas de Mejora</w:t>
            </w:r>
          </w:p>
        </w:tc>
        <w:tc>
          <w:tcPr>
            <w:tcW w:w="2140" w:type="dxa"/>
            <w:tcBorders>
              <w:top w:val="single" w:sz="4" w:space="0" w:color="auto"/>
              <w:left w:val="nil"/>
              <w:bottom w:val="single" w:sz="4"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4"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4" w:space="0" w:color="auto"/>
              <w:right w:val="single" w:sz="12" w:space="0" w:color="auto"/>
            </w:tcBorders>
            <w:noWrap/>
            <w:vAlign w:val="bottom"/>
          </w:tcPr>
          <w:p w:rsidR="00E249D2" w:rsidRPr="0084377E" w:rsidRDefault="00E249D2" w:rsidP="00925AC7">
            <w:pPr>
              <w:rPr>
                <w:rFonts w:cstheme="minorHAnsi"/>
              </w:rPr>
            </w:pPr>
          </w:p>
        </w:tc>
      </w:tr>
      <w:tr w:rsidR="00E249D2" w:rsidRPr="0084377E" w:rsidTr="00925AC7">
        <w:trPr>
          <w:trHeight w:val="240"/>
        </w:trPr>
        <w:tc>
          <w:tcPr>
            <w:tcW w:w="6280" w:type="dxa"/>
            <w:tcBorders>
              <w:top w:val="single" w:sz="4" w:space="0" w:color="auto"/>
              <w:left w:val="single" w:sz="12" w:space="0" w:color="auto"/>
              <w:bottom w:val="single" w:sz="12"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n. Volúmen de datos estimado (Peso de Arechivos)</w:t>
            </w:r>
          </w:p>
        </w:tc>
        <w:tc>
          <w:tcPr>
            <w:tcW w:w="2140" w:type="dxa"/>
            <w:tcBorders>
              <w:top w:val="single" w:sz="4" w:space="0" w:color="auto"/>
              <w:left w:val="nil"/>
              <w:bottom w:val="single" w:sz="12" w:space="0" w:color="auto"/>
              <w:right w:val="single" w:sz="4" w:space="0" w:color="auto"/>
            </w:tcBorders>
            <w:vAlign w:val="bottom"/>
          </w:tcPr>
          <w:p w:rsidR="00E249D2" w:rsidRPr="0084377E" w:rsidRDefault="00E249D2" w:rsidP="00925AC7">
            <w:pPr>
              <w:rPr>
                <w:rFonts w:cstheme="minorHAnsi"/>
              </w:rPr>
            </w:pPr>
          </w:p>
        </w:tc>
        <w:tc>
          <w:tcPr>
            <w:tcW w:w="1240" w:type="dxa"/>
            <w:tcBorders>
              <w:top w:val="single" w:sz="4" w:space="0" w:color="auto"/>
              <w:left w:val="nil"/>
              <w:bottom w:val="single" w:sz="12" w:space="0" w:color="auto"/>
              <w:right w:val="single" w:sz="4" w:space="0" w:color="auto"/>
            </w:tcBorders>
            <w:noWrap/>
            <w:vAlign w:val="bottom"/>
          </w:tcPr>
          <w:p w:rsidR="00E249D2" w:rsidRPr="0084377E" w:rsidRDefault="00E249D2" w:rsidP="00925AC7">
            <w:pPr>
              <w:rPr>
                <w:rFonts w:cstheme="minorHAnsi"/>
              </w:rPr>
            </w:pPr>
          </w:p>
        </w:tc>
        <w:tc>
          <w:tcPr>
            <w:tcW w:w="1300" w:type="dxa"/>
            <w:tcBorders>
              <w:top w:val="single" w:sz="4" w:space="0" w:color="auto"/>
              <w:left w:val="nil"/>
              <w:bottom w:val="single" w:sz="12" w:space="0" w:color="auto"/>
              <w:right w:val="single" w:sz="4" w:space="0" w:color="auto"/>
            </w:tcBorders>
            <w:noWrap/>
            <w:vAlign w:val="bottom"/>
          </w:tcPr>
          <w:p w:rsidR="00E249D2" w:rsidRPr="0084377E" w:rsidRDefault="00E249D2" w:rsidP="00925AC7">
            <w:pPr>
              <w:rPr>
                <w:rFonts w:cstheme="minorHAnsi"/>
              </w:rPr>
            </w:pPr>
          </w:p>
        </w:tc>
        <w:tc>
          <w:tcPr>
            <w:tcW w:w="1640" w:type="dxa"/>
            <w:tcBorders>
              <w:top w:val="single" w:sz="4" w:space="0" w:color="auto"/>
              <w:left w:val="nil"/>
              <w:bottom w:val="single" w:sz="12" w:space="0" w:color="auto"/>
              <w:right w:val="single" w:sz="4" w:space="0" w:color="auto"/>
            </w:tcBorders>
            <w:noWrap/>
            <w:vAlign w:val="bottom"/>
          </w:tcPr>
          <w:p w:rsidR="00E249D2" w:rsidRPr="0084377E" w:rsidRDefault="00E249D2" w:rsidP="00925AC7">
            <w:pPr>
              <w:rPr>
                <w:rFonts w:cstheme="minorHAnsi"/>
              </w:rPr>
            </w:pPr>
          </w:p>
        </w:tc>
        <w:tc>
          <w:tcPr>
            <w:tcW w:w="1960" w:type="dxa"/>
            <w:tcBorders>
              <w:top w:val="single" w:sz="4" w:space="0" w:color="auto"/>
              <w:left w:val="nil"/>
              <w:bottom w:val="single" w:sz="12" w:space="0" w:color="auto"/>
              <w:right w:val="single" w:sz="12" w:space="0" w:color="auto"/>
            </w:tcBorders>
            <w:noWrap/>
            <w:vAlign w:val="bottom"/>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9340" w:type="dxa"/>
        <w:tblInd w:w="-68" w:type="dxa"/>
        <w:tblCellMar>
          <w:left w:w="70" w:type="dxa"/>
          <w:right w:w="70" w:type="dxa"/>
        </w:tblCellMar>
        <w:tblLook w:val="0000" w:firstRow="0" w:lastRow="0" w:firstColumn="0" w:lastColumn="0" w:noHBand="0" w:noVBand="0"/>
      </w:tblPr>
      <w:tblGrid>
        <w:gridCol w:w="3940"/>
        <w:gridCol w:w="1800"/>
        <w:gridCol w:w="1800"/>
        <w:gridCol w:w="1800"/>
      </w:tblGrid>
      <w:tr w:rsidR="00E249D2" w:rsidRPr="0084377E" w:rsidTr="00925AC7">
        <w:trPr>
          <w:trHeight w:val="240"/>
        </w:trPr>
        <w:tc>
          <w:tcPr>
            <w:tcW w:w="3940" w:type="dxa"/>
            <w:tcBorders>
              <w:top w:val="single" w:sz="8" w:space="0" w:color="auto"/>
              <w:left w:val="single" w:sz="8" w:space="0" w:color="auto"/>
              <w:bottom w:val="nil"/>
              <w:right w:val="single" w:sz="8" w:space="0" w:color="auto"/>
            </w:tcBorders>
            <w:shd w:val="clear" w:color="auto" w:fill="CCCCFF"/>
            <w:noWrap/>
            <w:vAlign w:val="bottom"/>
          </w:tcPr>
          <w:p w:rsidR="00E249D2" w:rsidRPr="0084377E" w:rsidRDefault="00E249D2" w:rsidP="00925AC7">
            <w:pPr>
              <w:rPr>
                <w:rFonts w:cstheme="minorHAnsi"/>
              </w:rPr>
            </w:pPr>
            <w:r w:rsidRPr="0084377E">
              <w:rPr>
                <w:rFonts w:cstheme="minorHAnsi"/>
              </w:rPr>
              <w:lastRenderedPageBreak/>
              <w:t>1. Proyectos en Curso</w:t>
            </w:r>
          </w:p>
        </w:tc>
        <w:tc>
          <w:tcPr>
            <w:tcW w:w="1800" w:type="dxa"/>
            <w:tcBorders>
              <w:top w:val="nil"/>
              <w:left w:val="nil"/>
              <w:bottom w:val="nil"/>
              <w:right w:val="nil"/>
            </w:tcBorders>
            <w:noWrap/>
            <w:vAlign w:val="bottom"/>
          </w:tcPr>
          <w:p w:rsidR="00E249D2" w:rsidRPr="0084377E" w:rsidRDefault="00E249D2" w:rsidP="00925AC7">
            <w:pPr>
              <w:rPr>
                <w:rFonts w:cstheme="minorHAnsi"/>
              </w:rPr>
            </w:pPr>
          </w:p>
        </w:tc>
        <w:tc>
          <w:tcPr>
            <w:tcW w:w="1800" w:type="dxa"/>
            <w:tcBorders>
              <w:top w:val="nil"/>
              <w:left w:val="nil"/>
              <w:bottom w:val="nil"/>
              <w:right w:val="nil"/>
            </w:tcBorders>
            <w:noWrap/>
            <w:vAlign w:val="bottom"/>
          </w:tcPr>
          <w:p w:rsidR="00E249D2" w:rsidRPr="0084377E" w:rsidRDefault="00E249D2" w:rsidP="00925AC7">
            <w:pPr>
              <w:rPr>
                <w:rFonts w:cstheme="minorHAnsi"/>
              </w:rPr>
            </w:pPr>
          </w:p>
        </w:tc>
        <w:tc>
          <w:tcPr>
            <w:tcW w:w="1800" w:type="dxa"/>
            <w:tcBorders>
              <w:top w:val="nil"/>
              <w:left w:val="nil"/>
              <w:bottom w:val="nil"/>
              <w:right w:val="nil"/>
            </w:tcBorders>
            <w:noWrap/>
            <w:vAlign w:val="bottom"/>
          </w:tcPr>
          <w:p w:rsidR="00E249D2" w:rsidRPr="0084377E" w:rsidRDefault="00E249D2" w:rsidP="00925AC7">
            <w:pPr>
              <w:rPr>
                <w:rFonts w:cstheme="minorHAnsi"/>
              </w:rPr>
            </w:pPr>
          </w:p>
        </w:tc>
      </w:tr>
      <w:tr w:rsidR="00E249D2" w:rsidRPr="0084377E" w:rsidTr="00925AC7">
        <w:trPr>
          <w:trHeight w:val="225"/>
        </w:trPr>
        <w:tc>
          <w:tcPr>
            <w:tcW w:w="3940" w:type="dxa"/>
            <w:tcBorders>
              <w:top w:val="single" w:sz="8" w:space="0" w:color="auto"/>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single" w:sz="8" w:space="0" w:color="auto"/>
              <w:left w:val="nil"/>
              <w:bottom w:val="single" w:sz="4" w:space="0" w:color="auto"/>
              <w:right w:val="single" w:sz="4" w:space="0" w:color="auto"/>
            </w:tcBorders>
            <w:shd w:val="clear" w:color="CC99FF" w:fill="C0C0C0"/>
            <w:noWrap/>
            <w:vAlign w:val="bottom"/>
          </w:tcPr>
          <w:p w:rsidR="00E249D2" w:rsidRPr="0084377E" w:rsidRDefault="00E249D2" w:rsidP="00925AC7">
            <w:pPr>
              <w:rPr>
                <w:rFonts w:cstheme="minorHAnsi"/>
              </w:rPr>
            </w:pPr>
            <w:r w:rsidRPr="0084377E">
              <w:rPr>
                <w:rFonts w:cstheme="minorHAnsi"/>
              </w:rPr>
              <w:t>Proyecto 1</w:t>
            </w:r>
          </w:p>
        </w:tc>
        <w:tc>
          <w:tcPr>
            <w:tcW w:w="1800" w:type="dxa"/>
            <w:tcBorders>
              <w:top w:val="single" w:sz="8" w:space="0" w:color="auto"/>
              <w:left w:val="nil"/>
              <w:bottom w:val="single" w:sz="4" w:space="0" w:color="auto"/>
              <w:right w:val="single" w:sz="4" w:space="0" w:color="auto"/>
            </w:tcBorders>
            <w:shd w:val="clear" w:color="CC99FF" w:fill="C0C0C0"/>
            <w:noWrap/>
            <w:vAlign w:val="bottom"/>
          </w:tcPr>
          <w:p w:rsidR="00E249D2" w:rsidRPr="0084377E" w:rsidRDefault="00E249D2" w:rsidP="00925AC7">
            <w:pPr>
              <w:rPr>
                <w:rFonts w:cstheme="minorHAnsi"/>
              </w:rPr>
            </w:pPr>
            <w:r w:rsidRPr="0084377E">
              <w:rPr>
                <w:rFonts w:cstheme="minorHAnsi"/>
              </w:rPr>
              <w:t>Proyecto 2</w:t>
            </w:r>
          </w:p>
        </w:tc>
        <w:tc>
          <w:tcPr>
            <w:tcW w:w="1800" w:type="dxa"/>
            <w:tcBorders>
              <w:top w:val="single" w:sz="8" w:space="0" w:color="auto"/>
              <w:left w:val="nil"/>
              <w:bottom w:val="single" w:sz="4" w:space="0" w:color="auto"/>
              <w:right w:val="single" w:sz="8" w:space="0" w:color="auto"/>
            </w:tcBorders>
            <w:shd w:val="clear" w:color="CC99FF" w:fill="C0C0C0"/>
            <w:noWrap/>
            <w:vAlign w:val="bottom"/>
          </w:tcPr>
          <w:p w:rsidR="00E249D2" w:rsidRPr="0084377E" w:rsidRDefault="00E249D2" w:rsidP="00925AC7">
            <w:pPr>
              <w:rPr>
                <w:rFonts w:cstheme="minorHAnsi"/>
              </w:rPr>
            </w:pPr>
            <w:r w:rsidRPr="0084377E">
              <w:rPr>
                <w:rFonts w:cstheme="minorHAnsi"/>
              </w:rPr>
              <w:t>Proyecto 3</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1.1.      Nombre del Proyecto</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1.2.      Objetivo</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1.3.      Producto Esperado</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1.4.      Estado (Curso/Planificado)</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1.5.     Período Ejecución</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3940" w:type="dxa"/>
            <w:tcBorders>
              <w:top w:val="nil"/>
              <w:left w:val="single" w:sz="8" w:space="0" w:color="auto"/>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1.6.     Monto Total Inversión</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4"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40"/>
        </w:trPr>
        <w:tc>
          <w:tcPr>
            <w:tcW w:w="3940" w:type="dxa"/>
            <w:tcBorders>
              <w:top w:val="nil"/>
              <w:left w:val="single" w:sz="8" w:space="0" w:color="auto"/>
              <w:bottom w:val="single" w:sz="8"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1.7.     Uso Planificado</w:t>
            </w:r>
          </w:p>
        </w:tc>
        <w:tc>
          <w:tcPr>
            <w:tcW w:w="1800" w:type="dxa"/>
            <w:tcBorders>
              <w:top w:val="nil"/>
              <w:left w:val="nil"/>
              <w:bottom w:val="single" w:sz="8"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8" w:space="0" w:color="auto"/>
              <w:right w:val="single" w:sz="4" w:space="0" w:color="auto"/>
            </w:tcBorders>
            <w:noWrap/>
            <w:vAlign w:val="bottom"/>
          </w:tcPr>
          <w:p w:rsidR="00E249D2" w:rsidRPr="0084377E" w:rsidRDefault="00E249D2" w:rsidP="00925AC7">
            <w:pPr>
              <w:rPr>
                <w:rFonts w:cstheme="minorHAnsi"/>
              </w:rPr>
            </w:pPr>
            <w:r w:rsidRPr="0084377E">
              <w:rPr>
                <w:rFonts w:cstheme="minorHAnsi"/>
              </w:rPr>
              <w:t> </w:t>
            </w:r>
          </w:p>
        </w:tc>
        <w:tc>
          <w:tcPr>
            <w:tcW w:w="1800" w:type="dxa"/>
            <w:tcBorders>
              <w:top w:val="nil"/>
              <w:left w:val="nil"/>
              <w:bottom w:val="single" w:sz="8" w:space="0" w:color="auto"/>
              <w:right w:val="single" w:sz="8" w:space="0" w:color="auto"/>
            </w:tcBorders>
            <w:noWrap/>
            <w:vAlign w:val="bottom"/>
          </w:tcPr>
          <w:p w:rsidR="00E249D2" w:rsidRPr="0084377E" w:rsidRDefault="00E249D2" w:rsidP="00925AC7">
            <w:pPr>
              <w:rPr>
                <w:rFonts w:cstheme="minorHAnsi"/>
              </w:rPr>
            </w:pPr>
            <w:r w:rsidRPr="0084377E">
              <w:rPr>
                <w:rFonts w:cstheme="minorHAnsi"/>
              </w:rPr>
              <w:t> </w:t>
            </w: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t>Actualmente no hay proyecto en curso</w:t>
      </w:r>
    </w:p>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lastRenderedPageBreak/>
              <w:t>1. Antecedentes Recurso Humano</w:t>
            </w:r>
          </w:p>
        </w:tc>
        <w:tc>
          <w:tcPr>
            <w:tcW w:w="3030"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auto"/>
            </w:tcBorders>
          </w:tcPr>
          <w:p w:rsidR="00E249D2" w:rsidRPr="0084377E" w:rsidRDefault="00E249D2" w:rsidP="00925AC7">
            <w:pPr>
              <w:rPr>
                <w:rFonts w:cstheme="minorHAnsi"/>
              </w:rPr>
            </w:pPr>
            <w:r w:rsidRPr="0084377E">
              <w:rPr>
                <w:rFonts w:cstheme="minorHAnsi"/>
              </w:rPr>
              <w:t>1. 1      Antecedentes Personales</w:t>
            </w:r>
          </w:p>
        </w:tc>
        <w:tc>
          <w:tcPr>
            <w:tcW w:w="3030" w:type="dxa"/>
            <w:tcBorders>
              <w:top w:val="single" w:sz="12" w:space="0" w:color="000000"/>
              <w:left w:val="single" w:sz="12" w:space="0" w:color="auto"/>
              <w:bottom w:val="single" w:sz="12" w:space="0" w:color="auto"/>
              <w:right w:val="single" w:sz="12" w:space="0" w:color="auto"/>
            </w:tcBorders>
          </w:tcPr>
          <w:p w:rsidR="00E249D2" w:rsidRPr="0084377E" w:rsidRDefault="00E249D2" w:rsidP="00925AC7">
            <w:pPr>
              <w:rPr>
                <w:rFonts w:cstheme="minorHAnsi"/>
              </w:rPr>
            </w:pP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Nombre</w:t>
            </w:r>
          </w:p>
        </w:tc>
        <w:tc>
          <w:tcPr>
            <w:tcW w:w="3030" w:type="dxa"/>
            <w:tcBorders>
              <w:top w:val="single" w:sz="12"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Rubén Urzúa Zurita</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Dirección laboral</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Av. Bulnes 285/201</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Teléfono contacto</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6630180</w:t>
            </w:r>
          </w:p>
        </w:tc>
      </w:tr>
      <w:tr w:rsidR="00E249D2" w:rsidRPr="0084377E" w:rsidTr="00925AC7">
        <w:trPr>
          <w:trHeight w:val="72"/>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Correo electrónico</w:t>
            </w:r>
          </w:p>
        </w:tc>
        <w:tc>
          <w:tcPr>
            <w:tcW w:w="3030" w:type="dxa"/>
            <w:tcBorders>
              <w:top w:val="single" w:sz="6" w:space="0" w:color="auto"/>
              <w:left w:val="single" w:sz="6" w:space="0" w:color="auto"/>
              <w:bottom w:val="single" w:sz="12" w:space="0" w:color="auto"/>
              <w:right w:val="single" w:sz="12" w:space="0" w:color="auto"/>
            </w:tcBorders>
            <w:shd w:val="solid" w:color="FFFFFF" w:fill="auto"/>
            <w:vAlign w:val="bottom"/>
          </w:tcPr>
          <w:p w:rsidR="00E249D2" w:rsidRPr="0084377E" w:rsidRDefault="005E2160" w:rsidP="00925AC7">
            <w:pPr>
              <w:rPr>
                <w:rFonts w:cstheme="minorHAnsi"/>
              </w:rPr>
            </w:pPr>
            <w:hyperlink r:id="rId190" w:history="1">
              <w:r w:rsidR="00E249D2" w:rsidRPr="0084377E">
                <w:rPr>
                  <w:rFonts w:cstheme="minorHAnsi"/>
                </w:rPr>
                <w:t>ruben.urzua@conaf.cl</w:t>
              </w:r>
            </w:hyperlink>
          </w:p>
        </w:tc>
      </w:tr>
      <w:tr w:rsidR="00E249D2" w:rsidRPr="0084377E" w:rsidTr="00925AC7">
        <w:trPr>
          <w:trHeight w:val="64"/>
        </w:trPr>
        <w:tc>
          <w:tcPr>
            <w:tcW w:w="7860" w:type="dxa"/>
            <w:tcBorders>
              <w:top w:val="single" w:sz="12" w:space="0" w:color="auto"/>
              <w:left w:val="single" w:sz="12" w:space="0" w:color="auto"/>
              <w:bottom w:val="single" w:sz="12" w:space="0" w:color="auto"/>
              <w:right w:val="nil"/>
            </w:tcBorders>
          </w:tcPr>
          <w:p w:rsidR="00E249D2" w:rsidRPr="0084377E" w:rsidRDefault="00E249D2" w:rsidP="00925AC7">
            <w:pPr>
              <w:rPr>
                <w:rFonts w:cstheme="minorHAnsi"/>
              </w:rPr>
            </w:pPr>
            <w:r w:rsidRPr="0084377E">
              <w:rPr>
                <w:rFonts w:cstheme="minorHAnsi"/>
              </w:rPr>
              <w:t>1.2      Dependencia Laboral</w:t>
            </w:r>
          </w:p>
        </w:tc>
        <w:tc>
          <w:tcPr>
            <w:tcW w:w="3030" w:type="dxa"/>
            <w:tcBorders>
              <w:top w:val="single" w:sz="12" w:space="0" w:color="auto"/>
              <w:left w:val="nil"/>
              <w:bottom w:val="single" w:sz="12" w:space="0" w:color="auto"/>
              <w:right w:val="single" w:sz="12" w:space="0" w:color="auto"/>
            </w:tcBorders>
          </w:tcPr>
          <w:p w:rsidR="00E249D2" w:rsidRPr="0084377E" w:rsidRDefault="00E249D2" w:rsidP="00925AC7">
            <w:pPr>
              <w:rPr>
                <w:rFonts w:cstheme="minorHAnsi"/>
              </w:rPr>
            </w:pP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Institución / Servicio de dependencia</w:t>
            </w:r>
          </w:p>
        </w:tc>
        <w:tc>
          <w:tcPr>
            <w:tcW w:w="3030" w:type="dxa"/>
            <w:tcBorders>
              <w:top w:val="single" w:sz="12"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CONAF</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Tipo / Calidad contractual (Planta - Contrata -Honorarios)</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Planta</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3.      Grado o asimilado (en caso que corresponda) </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8</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Extensión (duración) de contrato</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5.     Cargo</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Ingeniero Civil</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6.       Descripción de funciones</w:t>
            </w:r>
          </w:p>
        </w:tc>
        <w:tc>
          <w:tcPr>
            <w:tcW w:w="3030" w:type="dxa"/>
            <w:tcBorders>
              <w:top w:val="single" w:sz="6" w:space="0" w:color="auto"/>
              <w:left w:val="single" w:sz="6" w:space="0" w:color="auto"/>
              <w:bottom w:val="single" w:sz="2" w:space="0" w:color="000000"/>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       Valor Anual</w:t>
            </w:r>
          </w:p>
        </w:tc>
        <w:tc>
          <w:tcPr>
            <w:tcW w:w="3030" w:type="dxa"/>
            <w:tcBorders>
              <w:top w:val="single" w:sz="2" w:space="0" w:color="000000"/>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12" w:space="0" w:color="auto"/>
              <w:left w:val="single" w:sz="12" w:space="0" w:color="auto"/>
              <w:bottom w:val="single" w:sz="12" w:space="0" w:color="auto"/>
              <w:right w:val="nil"/>
            </w:tcBorders>
            <w:shd w:val="solid" w:color="C0C0C0" w:fill="auto"/>
          </w:tcPr>
          <w:p w:rsidR="00E249D2" w:rsidRPr="0084377E" w:rsidRDefault="00E249D2" w:rsidP="00925AC7">
            <w:pPr>
              <w:rPr>
                <w:rFonts w:cstheme="minorHAnsi"/>
              </w:rPr>
            </w:pPr>
            <w:r w:rsidRPr="0084377E">
              <w:rPr>
                <w:rFonts w:cstheme="minorHAnsi"/>
              </w:rPr>
              <w:t>1.3     Formación Académica</w:t>
            </w:r>
          </w:p>
        </w:tc>
        <w:tc>
          <w:tcPr>
            <w:tcW w:w="3030" w:type="dxa"/>
            <w:tcBorders>
              <w:top w:val="single" w:sz="12" w:space="0" w:color="auto"/>
              <w:left w:val="nil"/>
              <w:bottom w:val="single" w:sz="12" w:space="0" w:color="auto"/>
              <w:right w:val="single" w:sz="12" w:space="0" w:color="auto"/>
            </w:tcBorders>
            <w:shd w:val="solid" w:color="C0C0C0"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Título Técnico / Universitario</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Ingeniero Civil</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Diplomados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Magíster</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Doctorado</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Otro (especificar)</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 xml:space="preserve">2.   Habilidades Geográficas </w:t>
            </w:r>
          </w:p>
        </w:tc>
        <w:tc>
          <w:tcPr>
            <w:tcW w:w="3030"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lastRenderedPageBreak/>
              <w:t>2.1.      Levantamiento de información en terreno</w:t>
            </w:r>
          </w:p>
        </w:tc>
        <w:tc>
          <w:tcPr>
            <w:tcW w:w="3030" w:type="dxa"/>
            <w:tcBorders>
              <w:top w:val="single" w:sz="12" w:space="0" w:color="000000"/>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SI/NO</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Uso GPS</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Uso de dispositivos móviles para toma de datos</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r w:rsidRPr="0084377E">
              <w:rPr>
                <w:rFonts w:cstheme="minorHAnsi"/>
              </w:rPr>
              <w:t>si</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2.2.      Levantamiento de información en escritorio</w:t>
            </w:r>
          </w:p>
        </w:tc>
        <w:tc>
          <w:tcPr>
            <w:tcW w:w="303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SI/NO</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Creación de coberturas a partir de coordenadas</w:t>
            </w:r>
          </w:p>
        </w:tc>
        <w:tc>
          <w:tcPr>
            <w:tcW w:w="3030" w:type="dxa"/>
            <w:tcBorders>
              <w:top w:val="single" w:sz="12"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Creación de coberturas a partir de imágenes raster</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Georreferenciación de imágenes raster</w:t>
            </w:r>
          </w:p>
        </w:tc>
        <w:tc>
          <w:tcPr>
            <w:tcW w:w="3030" w:type="dxa"/>
            <w:tcBorders>
              <w:top w:val="single" w:sz="6" w:space="0" w:color="auto"/>
              <w:left w:val="single" w:sz="6" w:space="0" w:color="auto"/>
              <w:bottom w:val="single" w:sz="12"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 xml:space="preserve">2.3.      Procesamiento de información en escritorio </w:t>
            </w:r>
          </w:p>
        </w:tc>
        <w:tc>
          <w:tcPr>
            <w:tcW w:w="303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SI/NO</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Postproceso de información de terreno</w:t>
            </w:r>
          </w:p>
        </w:tc>
        <w:tc>
          <w:tcPr>
            <w:tcW w:w="3030" w:type="dxa"/>
            <w:tcBorders>
              <w:top w:val="single" w:sz="12"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2.     Operaciones lógicas y matemáticas con cartografía vectorial</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3.     Operaciones con información raster </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i.     Ortorrectificación </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NO</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ii.     Creación de mosaicos </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iii.     Conversión de formatos</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iv.     Análisis multiespectral</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NO</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v.     Programación de procesos de identificación automatizados</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NO</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xml:space="preserve"> vi.     Otros (especificar)</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 4.     Almacenamiento en sistema de archivos</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r w:rsidR="00E249D2" w:rsidRPr="0084377E" w:rsidTr="00925AC7">
        <w:trPr>
          <w:trHeight w:val="60"/>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Almacenamiento en bases de datos</w:t>
            </w:r>
          </w:p>
        </w:tc>
        <w:tc>
          <w:tcPr>
            <w:tcW w:w="3030" w:type="dxa"/>
            <w:tcBorders>
              <w:top w:val="single" w:sz="6" w:space="0" w:color="auto"/>
              <w:left w:val="single" w:sz="6" w:space="0" w:color="auto"/>
              <w:bottom w:val="single" w:sz="12"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SI</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lastRenderedPageBreak/>
              <w:t>2.4.      Software de gestión cartográfica</w:t>
            </w:r>
          </w:p>
        </w:tc>
        <w:tc>
          <w:tcPr>
            <w:tcW w:w="303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Nombre (software)</w:t>
            </w:r>
          </w:p>
        </w:tc>
        <w:tc>
          <w:tcPr>
            <w:tcW w:w="3030" w:type="dxa"/>
            <w:tcBorders>
              <w:top w:val="single" w:sz="12"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ARCVIEW 9.3</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Tipo (Vectorial / Raster)</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RASTER</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Proveedor</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ESRI</w:t>
            </w: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Versión</w:t>
            </w:r>
          </w:p>
        </w:tc>
        <w:tc>
          <w:tcPr>
            <w:tcW w:w="3030" w:type="dxa"/>
            <w:tcBorders>
              <w:top w:val="single" w:sz="6" w:space="0" w:color="auto"/>
              <w:left w:val="single" w:sz="6" w:space="0" w:color="auto"/>
              <w:bottom w:val="single" w:sz="6"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9,3</w:t>
            </w: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Nivel (básico / intermedio / experto)</w:t>
            </w:r>
          </w:p>
        </w:tc>
        <w:tc>
          <w:tcPr>
            <w:tcW w:w="3030" w:type="dxa"/>
            <w:tcBorders>
              <w:top w:val="single" w:sz="6" w:space="0" w:color="auto"/>
              <w:left w:val="single" w:sz="6" w:space="0" w:color="auto"/>
              <w:bottom w:val="single" w:sz="12" w:space="0" w:color="auto"/>
              <w:right w:val="single" w:sz="12" w:space="0" w:color="auto"/>
            </w:tcBorders>
            <w:shd w:val="solid" w:color="FFFFFF" w:fill="auto"/>
            <w:vAlign w:val="bottom"/>
          </w:tcPr>
          <w:p w:rsidR="00E249D2" w:rsidRPr="0084377E" w:rsidRDefault="00E249D2" w:rsidP="00925AC7">
            <w:pPr>
              <w:rPr>
                <w:rFonts w:cstheme="minorHAnsi"/>
              </w:rPr>
            </w:pPr>
            <w:r w:rsidRPr="0084377E">
              <w:rPr>
                <w:rFonts w:cstheme="minorHAnsi"/>
              </w:rPr>
              <w:t>EINTERMEDIO</w:t>
            </w: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860"/>
        <w:gridCol w:w="3030"/>
      </w:tblGrid>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3.      Habilidades Informáticas</w:t>
            </w:r>
          </w:p>
        </w:tc>
        <w:tc>
          <w:tcPr>
            <w:tcW w:w="3030"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12" w:space="0" w:color="auto"/>
              <w:left w:val="single" w:sz="12"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 xml:space="preserve"> 3.1.     Sistemas</w:t>
            </w:r>
          </w:p>
        </w:tc>
        <w:tc>
          <w:tcPr>
            <w:tcW w:w="3030" w:type="dxa"/>
            <w:tcBorders>
              <w:top w:val="single" w:sz="12" w:space="0" w:color="000000"/>
              <w:left w:val="single" w:sz="12"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SI/NO</w:t>
            </w:r>
          </w:p>
        </w:tc>
      </w:tr>
      <w:tr w:rsidR="00E249D2" w:rsidRPr="0084377E" w:rsidTr="00925AC7">
        <w:trPr>
          <w:trHeight w:val="60"/>
        </w:trPr>
        <w:tc>
          <w:tcPr>
            <w:tcW w:w="786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Administración de dispositivos de conectividad</w:t>
            </w:r>
          </w:p>
        </w:tc>
        <w:tc>
          <w:tcPr>
            <w:tcW w:w="303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Administración de dispositivos de seguridad</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3.     Administración de dominios (windows)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4.     Administración de DNS</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Administración de servicios de correo</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6.     Climatización</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86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     Reemplazo de Hardware</w:t>
            </w:r>
          </w:p>
        </w:tc>
        <w:tc>
          <w:tcPr>
            <w:tcW w:w="30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86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8.     Otros Afines</w:t>
            </w:r>
          </w:p>
        </w:tc>
        <w:tc>
          <w:tcPr>
            <w:tcW w:w="30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4950"/>
        <w:gridCol w:w="1515"/>
        <w:gridCol w:w="1470"/>
        <w:gridCol w:w="1530"/>
      </w:tblGrid>
      <w:tr w:rsidR="00E249D2" w:rsidRPr="0084377E" w:rsidTr="00925AC7">
        <w:trPr>
          <w:trHeight w:val="60"/>
        </w:trPr>
        <w:tc>
          <w:tcPr>
            <w:tcW w:w="4950" w:type="dxa"/>
            <w:tcBorders>
              <w:top w:val="single" w:sz="12" w:space="0" w:color="auto"/>
              <w:left w:val="single" w:sz="12"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 xml:space="preserve">3.2.     Servicios / Servidores </w:t>
            </w:r>
          </w:p>
        </w:tc>
        <w:tc>
          <w:tcPr>
            <w:tcW w:w="1515" w:type="dxa"/>
            <w:tcBorders>
              <w:top w:val="single" w:sz="12" w:space="0" w:color="auto"/>
              <w:left w:val="single" w:sz="6"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SI/NO</w:t>
            </w:r>
          </w:p>
        </w:tc>
        <w:tc>
          <w:tcPr>
            <w:tcW w:w="1470" w:type="dxa"/>
            <w:tcBorders>
              <w:top w:val="single" w:sz="12" w:space="0" w:color="auto"/>
              <w:left w:val="single" w:sz="6"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Marcas</w:t>
            </w:r>
          </w:p>
        </w:tc>
        <w:tc>
          <w:tcPr>
            <w:tcW w:w="1530" w:type="dxa"/>
            <w:tcBorders>
              <w:top w:val="single" w:sz="12" w:space="0" w:color="auto"/>
              <w:left w:val="single" w:sz="6"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Versión</w:t>
            </w: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Herramientas de Monitoreo</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Sistemas operativos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Servidores Web</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4.     Servidores de Aplicación</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5.     Servidores de Mapas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6.     Bases de Datos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495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7.     Otros Afines</w:t>
            </w:r>
          </w:p>
        </w:tc>
        <w:tc>
          <w:tcPr>
            <w:tcW w:w="151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4950"/>
        <w:gridCol w:w="1515"/>
      </w:tblGrid>
      <w:tr w:rsidR="00E249D2" w:rsidRPr="0084377E" w:rsidTr="00925AC7">
        <w:trPr>
          <w:trHeight w:val="60"/>
        </w:trPr>
        <w:tc>
          <w:tcPr>
            <w:tcW w:w="4950" w:type="dxa"/>
            <w:tcBorders>
              <w:top w:val="single" w:sz="12" w:space="0" w:color="auto"/>
              <w:left w:val="single" w:sz="12"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3.3.     Almacenamiento</w:t>
            </w:r>
          </w:p>
        </w:tc>
        <w:tc>
          <w:tcPr>
            <w:tcW w:w="1515" w:type="dxa"/>
            <w:tcBorders>
              <w:top w:val="single" w:sz="12" w:space="0" w:color="auto"/>
              <w:left w:val="single" w:sz="6"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Tipo / Máquinas</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Tamaño</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495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Marca / Modelo</w:t>
            </w:r>
          </w:p>
        </w:tc>
        <w:tc>
          <w:tcPr>
            <w:tcW w:w="151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4950"/>
        <w:gridCol w:w="1515"/>
        <w:gridCol w:w="1470"/>
        <w:gridCol w:w="1530"/>
        <w:gridCol w:w="1275"/>
        <w:gridCol w:w="1530"/>
      </w:tblGrid>
      <w:tr w:rsidR="00E249D2" w:rsidRPr="0084377E" w:rsidTr="00925AC7">
        <w:trPr>
          <w:trHeight w:val="64"/>
        </w:trPr>
        <w:tc>
          <w:tcPr>
            <w:tcW w:w="4950" w:type="dxa"/>
            <w:tcBorders>
              <w:top w:val="single" w:sz="12" w:space="0" w:color="auto"/>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lastRenderedPageBreak/>
              <w:t>3.4.     Programación</w:t>
            </w:r>
          </w:p>
        </w:tc>
        <w:tc>
          <w:tcPr>
            <w:tcW w:w="1515"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Lenguaje 1</w:t>
            </w:r>
          </w:p>
        </w:tc>
        <w:tc>
          <w:tcPr>
            <w:tcW w:w="1470"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Lenguaje 2</w:t>
            </w:r>
          </w:p>
        </w:tc>
        <w:tc>
          <w:tcPr>
            <w:tcW w:w="1530"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Lenguaje 3</w:t>
            </w:r>
          </w:p>
        </w:tc>
        <w:tc>
          <w:tcPr>
            <w:tcW w:w="1275" w:type="dxa"/>
            <w:tcBorders>
              <w:top w:val="single" w:sz="12" w:space="0" w:color="auto"/>
              <w:left w:val="single" w:sz="6"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Lenguaje 4</w:t>
            </w:r>
          </w:p>
        </w:tc>
        <w:tc>
          <w:tcPr>
            <w:tcW w:w="1530" w:type="dxa"/>
            <w:tcBorders>
              <w:top w:val="single" w:sz="12" w:space="0" w:color="auto"/>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Lenguaje 5</w:t>
            </w:r>
          </w:p>
        </w:tc>
      </w:tr>
      <w:tr w:rsidR="00E249D2" w:rsidRPr="0084377E" w:rsidTr="00925AC7">
        <w:trPr>
          <w:trHeight w:val="60"/>
        </w:trPr>
        <w:tc>
          <w:tcPr>
            <w:tcW w:w="4950" w:type="dxa"/>
            <w:tcBorders>
              <w:top w:val="single" w:sz="12"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1.     Lenguajes de programación</w:t>
            </w:r>
          </w:p>
        </w:tc>
        <w:tc>
          <w:tcPr>
            <w:tcW w:w="1515"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12"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12"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12"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12"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Sistemas desarrollados</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    Nombre</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    Tipo (Escritorio / Web / Otro)</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iii.     Objetivo</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iv.    Uso</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    Cobertura</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495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vi.     Vigencia (período de uso)</w:t>
            </w:r>
          </w:p>
        </w:tc>
        <w:tc>
          <w:tcPr>
            <w:tcW w:w="151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4950"/>
        <w:gridCol w:w="1515"/>
        <w:gridCol w:w="1470"/>
        <w:gridCol w:w="1530"/>
        <w:gridCol w:w="1275"/>
      </w:tblGrid>
      <w:tr w:rsidR="00E249D2" w:rsidRPr="0084377E" w:rsidTr="00925AC7">
        <w:trPr>
          <w:trHeight w:val="60"/>
        </w:trPr>
        <w:tc>
          <w:tcPr>
            <w:tcW w:w="4950" w:type="dxa"/>
            <w:tcBorders>
              <w:top w:val="single" w:sz="12" w:space="0" w:color="auto"/>
              <w:left w:val="single" w:sz="12" w:space="0" w:color="auto"/>
              <w:bottom w:val="single" w:sz="6"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3.5.     Bases de Datos</w:t>
            </w:r>
          </w:p>
        </w:tc>
        <w:tc>
          <w:tcPr>
            <w:tcW w:w="1515" w:type="dxa"/>
            <w:tcBorders>
              <w:top w:val="single" w:sz="12" w:space="0" w:color="auto"/>
              <w:left w:val="single" w:sz="6"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Motor 1</w:t>
            </w:r>
          </w:p>
        </w:tc>
        <w:tc>
          <w:tcPr>
            <w:tcW w:w="1470" w:type="dxa"/>
            <w:tcBorders>
              <w:top w:val="single" w:sz="12" w:space="0" w:color="auto"/>
              <w:left w:val="single" w:sz="12"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Motor 2</w:t>
            </w:r>
          </w:p>
        </w:tc>
        <w:tc>
          <w:tcPr>
            <w:tcW w:w="1530" w:type="dxa"/>
            <w:tcBorders>
              <w:top w:val="single" w:sz="12" w:space="0" w:color="auto"/>
              <w:left w:val="single" w:sz="12"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Motor 3</w:t>
            </w:r>
          </w:p>
        </w:tc>
        <w:tc>
          <w:tcPr>
            <w:tcW w:w="1275" w:type="dxa"/>
            <w:tcBorders>
              <w:top w:val="single" w:sz="12" w:space="0" w:color="auto"/>
              <w:left w:val="single" w:sz="12" w:space="0" w:color="auto"/>
              <w:bottom w:val="single" w:sz="6"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Motor 4</w:t>
            </w: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1.     Nombre</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495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2.     Versión</w:t>
            </w:r>
          </w:p>
        </w:tc>
        <w:tc>
          <w:tcPr>
            <w:tcW w:w="15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495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3.     Nivel (básico / intermedio / experto)</w:t>
            </w:r>
          </w:p>
        </w:tc>
        <w:tc>
          <w:tcPr>
            <w:tcW w:w="151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47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530"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c>
          <w:tcPr>
            <w:tcW w:w="1275" w:type="dxa"/>
            <w:tcBorders>
              <w:top w:val="single" w:sz="6" w:space="0" w:color="auto"/>
              <w:left w:val="single" w:sz="12"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5910"/>
        <w:gridCol w:w="1515"/>
        <w:gridCol w:w="2640"/>
      </w:tblGrid>
      <w:tr w:rsidR="00E249D2" w:rsidRPr="0084377E" w:rsidTr="00925AC7">
        <w:trPr>
          <w:trHeight w:val="64"/>
        </w:trPr>
        <w:tc>
          <w:tcPr>
            <w:tcW w:w="591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4.     Habilidades para Análisis y construcción de indicadores</w:t>
            </w:r>
          </w:p>
        </w:tc>
        <w:tc>
          <w:tcPr>
            <w:tcW w:w="1515"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c>
          <w:tcPr>
            <w:tcW w:w="2640" w:type="dxa"/>
            <w:tcBorders>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910"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1515" w:type="dxa"/>
            <w:tcBorders>
              <w:top w:val="single" w:sz="12" w:space="0" w:color="000000"/>
              <w:left w:val="single" w:sz="12" w:space="0" w:color="auto"/>
              <w:bottom w:val="single" w:sz="12" w:space="0" w:color="auto"/>
              <w:right w:val="single" w:sz="6" w:space="0" w:color="auto"/>
            </w:tcBorders>
            <w:shd w:val="solid" w:color="C0C0C0" w:fill="auto"/>
          </w:tcPr>
          <w:p w:rsidR="00E249D2" w:rsidRPr="0084377E" w:rsidRDefault="00E249D2" w:rsidP="00925AC7">
            <w:pPr>
              <w:rPr>
                <w:rFonts w:cstheme="minorHAnsi"/>
              </w:rPr>
            </w:pPr>
            <w:r w:rsidRPr="0084377E">
              <w:rPr>
                <w:rFonts w:cstheme="minorHAnsi"/>
              </w:rPr>
              <w:t>SI/NO</w:t>
            </w:r>
          </w:p>
        </w:tc>
        <w:tc>
          <w:tcPr>
            <w:tcW w:w="2640" w:type="dxa"/>
            <w:tcBorders>
              <w:top w:val="single" w:sz="12" w:space="0" w:color="000000"/>
              <w:left w:val="single" w:sz="6"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Herramientas que domina</w:t>
            </w: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     Herramientas de software geo análisis</w:t>
            </w:r>
          </w:p>
        </w:tc>
        <w:tc>
          <w:tcPr>
            <w:tcW w:w="1515" w:type="dxa"/>
            <w:tcBorders>
              <w:top w:val="single" w:sz="12"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     Herramientas estadísticas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iii.     Metodologías de análisis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iv.     Creación de reportes gráficos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     Creación de reportes automatizados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vi.     Productos destacados (ya construidos)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591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vii.     Uso de productos destacados</w:t>
            </w:r>
          </w:p>
        </w:tc>
        <w:tc>
          <w:tcPr>
            <w:tcW w:w="1515" w:type="dxa"/>
            <w:tcBorders>
              <w:top w:val="single" w:sz="6" w:space="0" w:color="auto"/>
              <w:left w:val="single" w:sz="6"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591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viii.     Vigencia (período de uso)</w:t>
            </w:r>
          </w:p>
        </w:tc>
        <w:tc>
          <w:tcPr>
            <w:tcW w:w="1515" w:type="dxa"/>
            <w:tcBorders>
              <w:top w:val="single" w:sz="6" w:space="0" w:color="auto"/>
              <w:left w:val="single" w:sz="6"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p>
        </w:tc>
        <w:tc>
          <w:tcPr>
            <w:tcW w:w="2640"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tbl>
      <w:tblPr>
        <w:tblW w:w="0" w:type="auto"/>
        <w:tblInd w:w="-68" w:type="dxa"/>
        <w:tblLayout w:type="fixed"/>
        <w:tblCellMar>
          <w:left w:w="70" w:type="dxa"/>
          <w:right w:w="70" w:type="dxa"/>
        </w:tblCellMar>
        <w:tblLook w:val="0000" w:firstRow="0" w:lastRow="0" w:firstColumn="0" w:lastColumn="0" w:noHBand="0" w:noVBand="0"/>
      </w:tblPr>
      <w:tblGrid>
        <w:gridCol w:w="7380"/>
        <w:gridCol w:w="2115"/>
      </w:tblGrid>
      <w:tr w:rsidR="00E249D2" w:rsidRPr="0084377E" w:rsidTr="00925AC7">
        <w:trPr>
          <w:trHeight w:val="64"/>
        </w:trPr>
        <w:tc>
          <w:tcPr>
            <w:tcW w:w="7380" w:type="dxa"/>
            <w:tcBorders>
              <w:top w:val="single" w:sz="12" w:space="0" w:color="auto"/>
              <w:left w:val="single" w:sz="12" w:space="0" w:color="auto"/>
              <w:bottom w:val="single" w:sz="12" w:space="0" w:color="auto"/>
              <w:right w:val="single" w:sz="12" w:space="0" w:color="000000"/>
            </w:tcBorders>
            <w:shd w:val="solid" w:color="CCCCFF" w:fill="auto"/>
          </w:tcPr>
          <w:p w:rsidR="00E249D2" w:rsidRPr="0084377E" w:rsidRDefault="00E249D2" w:rsidP="00925AC7">
            <w:pPr>
              <w:rPr>
                <w:rFonts w:cstheme="minorHAnsi"/>
              </w:rPr>
            </w:pPr>
            <w:r w:rsidRPr="0084377E">
              <w:rPr>
                <w:rFonts w:cstheme="minorHAnsi"/>
              </w:rPr>
              <w:t>5.      Necesidades - Requerimientos de Capacitación</w:t>
            </w:r>
          </w:p>
        </w:tc>
        <w:tc>
          <w:tcPr>
            <w:tcW w:w="2115" w:type="dxa"/>
            <w:tcBorders>
              <w:left w:val="single" w:sz="12" w:space="0" w:color="000000"/>
              <w:bottom w:val="single" w:sz="12" w:space="0" w:color="000000"/>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380" w:type="dxa"/>
            <w:tcBorders>
              <w:top w:val="single" w:sz="12" w:space="0" w:color="auto"/>
              <w:left w:val="single" w:sz="12" w:space="0" w:color="auto"/>
              <w:bottom w:val="single" w:sz="6" w:space="0" w:color="auto"/>
              <w:right w:val="single" w:sz="12" w:space="0" w:color="auto"/>
            </w:tcBorders>
          </w:tcPr>
          <w:p w:rsidR="00E249D2" w:rsidRPr="0084377E" w:rsidRDefault="00E249D2" w:rsidP="00925AC7">
            <w:pPr>
              <w:rPr>
                <w:rFonts w:cstheme="minorHAnsi"/>
              </w:rPr>
            </w:pPr>
          </w:p>
        </w:tc>
        <w:tc>
          <w:tcPr>
            <w:tcW w:w="2115" w:type="dxa"/>
            <w:tcBorders>
              <w:top w:val="single" w:sz="12" w:space="0" w:color="000000"/>
              <w:left w:val="single" w:sz="12" w:space="0" w:color="auto"/>
              <w:bottom w:val="single" w:sz="12" w:space="0" w:color="auto"/>
              <w:right w:val="single" w:sz="12" w:space="0" w:color="auto"/>
            </w:tcBorders>
            <w:shd w:val="solid" w:color="C0C0C0" w:fill="auto"/>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     Nombre de capacitación (tentativo)</w:t>
            </w:r>
          </w:p>
        </w:tc>
        <w:tc>
          <w:tcPr>
            <w:tcW w:w="2115" w:type="dxa"/>
            <w:tcBorders>
              <w:top w:val="single" w:sz="12"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     Tipo (Curso, diplomado, magister, doctorado, otro)</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iii.     Extensión (aproximada)</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iv.     Institución que lo imparte (en caso que corresponda) - O requerimiento específico</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     Área en que usará sus capacidades</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0"/>
        </w:trPr>
        <w:tc>
          <w:tcPr>
            <w:tcW w:w="7380" w:type="dxa"/>
            <w:tcBorders>
              <w:top w:val="single" w:sz="6" w:space="0" w:color="auto"/>
              <w:left w:val="single" w:sz="12" w:space="0" w:color="auto"/>
              <w:bottom w:val="single" w:sz="6"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lastRenderedPageBreak/>
              <w:t xml:space="preserve"> vi.     Productos concretos que generará con nuevas capacidades</w:t>
            </w:r>
          </w:p>
        </w:tc>
        <w:tc>
          <w:tcPr>
            <w:tcW w:w="2115" w:type="dxa"/>
            <w:tcBorders>
              <w:top w:val="single" w:sz="6" w:space="0" w:color="auto"/>
              <w:left w:val="single" w:sz="6" w:space="0" w:color="auto"/>
              <w:bottom w:val="single" w:sz="6" w:space="0" w:color="auto"/>
              <w:right w:val="single" w:sz="12" w:space="0" w:color="auto"/>
            </w:tcBorders>
            <w:shd w:val="solid" w:color="FFFFFF" w:fill="auto"/>
          </w:tcPr>
          <w:p w:rsidR="00E249D2" w:rsidRPr="0084377E" w:rsidRDefault="00E249D2" w:rsidP="00925AC7">
            <w:pPr>
              <w:rPr>
                <w:rFonts w:cstheme="minorHAnsi"/>
              </w:rPr>
            </w:pPr>
          </w:p>
        </w:tc>
      </w:tr>
      <w:tr w:rsidR="00E249D2" w:rsidRPr="0084377E" w:rsidTr="00925AC7">
        <w:trPr>
          <w:trHeight w:val="64"/>
        </w:trPr>
        <w:tc>
          <w:tcPr>
            <w:tcW w:w="7380" w:type="dxa"/>
            <w:tcBorders>
              <w:top w:val="single" w:sz="6" w:space="0" w:color="auto"/>
              <w:left w:val="single" w:sz="12" w:space="0" w:color="auto"/>
              <w:bottom w:val="single" w:sz="12" w:space="0" w:color="auto"/>
              <w:right w:val="single" w:sz="6" w:space="0" w:color="auto"/>
            </w:tcBorders>
            <w:shd w:val="solid" w:color="FFFFFF" w:fill="auto"/>
          </w:tcPr>
          <w:p w:rsidR="00E249D2" w:rsidRPr="0084377E" w:rsidRDefault="00E249D2" w:rsidP="00925AC7">
            <w:pPr>
              <w:rPr>
                <w:rFonts w:cstheme="minorHAnsi"/>
              </w:rPr>
            </w:pPr>
            <w:r w:rsidRPr="0084377E">
              <w:rPr>
                <w:rFonts w:cstheme="minorHAnsi"/>
              </w:rPr>
              <w:t>vii.     Beneficios para el servicio de dependencia</w:t>
            </w:r>
          </w:p>
        </w:tc>
        <w:tc>
          <w:tcPr>
            <w:tcW w:w="2115" w:type="dxa"/>
            <w:tcBorders>
              <w:top w:val="single" w:sz="6" w:space="0" w:color="auto"/>
              <w:left w:val="single" w:sz="6" w:space="0" w:color="auto"/>
              <w:bottom w:val="single" w:sz="12" w:space="0" w:color="auto"/>
              <w:right w:val="single" w:sz="12" w:space="0" w:color="auto"/>
            </w:tcBorders>
            <w:shd w:val="solid" w:color="FFFFFF" w:fill="auto"/>
          </w:tcPr>
          <w:p w:rsidR="00E249D2" w:rsidRPr="0084377E" w:rsidRDefault="00E249D2" w:rsidP="00925AC7">
            <w:pPr>
              <w:rPr>
                <w:rFonts w:cstheme="minorHAnsi"/>
              </w:rPr>
            </w:pP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t>Información complementaria a encuesta</w:t>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rPr>
        <w:t>Respecto del equipamiento, no recuerdo haberlo comentado, se adquirió recientemente un hardware especifico para las Centrales de coordinación en cada región del país (Coquimbo a Magallanes) cuyas especificaciones son las siguientes:</w:t>
      </w:r>
    </w:p>
    <w:p w:rsidR="00E249D2" w:rsidRPr="0084377E" w:rsidRDefault="00E249D2" w:rsidP="00E249D2">
      <w:pPr>
        <w:rPr>
          <w:rFonts w:cstheme="minorHAnsi"/>
          <w:lang w:val="en-US"/>
        </w:rPr>
      </w:pPr>
      <w:r w:rsidRPr="0084377E">
        <w:rPr>
          <w:rFonts w:cstheme="minorHAnsi"/>
          <w:lang w:val="en-US"/>
        </w:rPr>
        <w:t>DELL QUOTE #42546327</w:t>
      </w:r>
    </w:p>
    <w:p w:rsidR="00E249D2" w:rsidRDefault="00E249D2" w:rsidP="00E249D2">
      <w:pPr>
        <w:rPr>
          <w:rFonts w:cstheme="minorHAnsi"/>
          <w:lang w:val="en-US"/>
        </w:rPr>
      </w:pPr>
      <w:r w:rsidRPr="0084377E">
        <w:rPr>
          <w:rFonts w:cstheme="minorHAnsi"/>
          <w:lang w:val="en-US"/>
        </w:rPr>
        <w:t xml:space="preserve"> </w:t>
      </w:r>
    </w:p>
    <w:p w:rsidR="00E249D2" w:rsidRDefault="00E249D2" w:rsidP="00E249D2">
      <w:pPr>
        <w:rPr>
          <w:rFonts w:cstheme="minorHAnsi"/>
          <w:lang w:val="en-US"/>
        </w:rPr>
      </w:pPr>
    </w:p>
    <w:p w:rsidR="00E249D2" w:rsidRPr="0084377E" w:rsidRDefault="00E249D2" w:rsidP="00E249D2">
      <w:pPr>
        <w:rPr>
          <w:rFonts w:cstheme="minorHAnsi"/>
          <w:lang w:val="en-US"/>
        </w:rPr>
      </w:pPr>
    </w:p>
    <w:p w:rsidR="00E249D2" w:rsidRPr="0084377E" w:rsidRDefault="00E249D2" w:rsidP="00E249D2">
      <w:pPr>
        <w:rPr>
          <w:rFonts w:cstheme="minorHAnsi"/>
          <w:lang w:val="en-US"/>
        </w:rPr>
      </w:pPr>
      <w:r w:rsidRPr="0084377E">
        <w:rPr>
          <w:rFonts w:cstheme="minorHAnsi"/>
          <w:lang w:val="en-US"/>
        </w:rPr>
        <w:t xml:space="preserve">   SKU #    DESCRIPTION                             </w:t>
      </w:r>
    </w:p>
    <w:p w:rsidR="00E249D2" w:rsidRPr="0084377E" w:rsidRDefault="00E249D2" w:rsidP="00E249D2">
      <w:pPr>
        <w:rPr>
          <w:rFonts w:cstheme="minorHAnsi"/>
          <w:lang w:val="en-US"/>
        </w:rPr>
      </w:pPr>
      <w:r w:rsidRPr="0084377E">
        <w:rPr>
          <w:rFonts w:cstheme="minorHAnsi"/>
          <w:lang w:val="en-US"/>
        </w:rPr>
        <w:t>----------  ----------------------------------------</w:t>
      </w:r>
    </w:p>
    <w:p w:rsidR="00E249D2" w:rsidRPr="0084377E" w:rsidRDefault="00E249D2" w:rsidP="00E249D2">
      <w:pPr>
        <w:rPr>
          <w:rFonts w:cstheme="minorHAnsi"/>
          <w:lang w:val="en-US"/>
        </w:rPr>
      </w:pPr>
      <w:r w:rsidRPr="0084377E">
        <w:rPr>
          <w:rFonts w:cstheme="minorHAnsi"/>
          <w:lang w:val="en-US"/>
        </w:rPr>
        <w:t xml:space="preserve">  224-4858  Dell Precision T5500 Workstation</w:t>
      </w:r>
    </w:p>
    <w:p w:rsidR="00E249D2" w:rsidRPr="0084377E" w:rsidRDefault="00E249D2" w:rsidP="00E249D2">
      <w:pPr>
        <w:rPr>
          <w:rFonts w:cstheme="minorHAnsi"/>
          <w:lang w:val="en-US"/>
        </w:rPr>
      </w:pPr>
      <w:r w:rsidRPr="0084377E">
        <w:rPr>
          <w:rFonts w:cstheme="minorHAnsi"/>
          <w:lang w:val="en-US"/>
        </w:rPr>
        <w:t xml:space="preserve">  310-0007  Mouse Pad</w:t>
      </w:r>
    </w:p>
    <w:p w:rsidR="00E249D2" w:rsidRPr="0084377E" w:rsidRDefault="00E249D2" w:rsidP="00E249D2">
      <w:pPr>
        <w:rPr>
          <w:rFonts w:cstheme="minorHAnsi"/>
          <w:lang w:val="en-US"/>
        </w:rPr>
      </w:pPr>
      <w:r w:rsidRPr="0084377E">
        <w:rPr>
          <w:rFonts w:cstheme="minorHAnsi"/>
          <w:lang w:val="en-US"/>
        </w:rPr>
        <w:t xml:space="preserve">  313-2663  No Speaker option</w:t>
      </w:r>
    </w:p>
    <w:p w:rsidR="00E249D2" w:rsidRPr="0084377E" w:rsidRDefault="00E249D2" w:rsidP="00E249D2">
      <w:pPr>
        <w:rPr>
          <w:rFonts w:cstheme="minorHAnsi"/>
          <w:lang w:val="en-US"/>
        </w:rPr>
      </w:pPr>
      <w:r w:rsidRPr="0084377E">
        <w:rPr>
          <w:rFonts w:cstheme="minorHAnsi"/>
          <w:lang w:val="en-US"/>
        </w:rPr>
        <w:lastRenderedPageBreak/>
        <w:t xml:space="preserve">  313-7457  16X DVD+/-RW Data Only Dell Precision TX500</w:t>
      </w:r>
    </w:p>
    <w:p w:rsidR="00E249D2" w:rsidRPr="0084377E" w:rsidRDefault="00E249D2" w:rsidP="00E249D2">
      <w:pPr>
        <w:rPr>
          <w:rFonts w:cstheme="minorHAnsi"/>
          <w:lang w:val="en-US"/>
        </w:rPr>
      </w:pPr>
      <w:r w:rsidRPr="0084377E">
        <w:rPr>
          <w:rFonts w:cstheme="minorHAnsi"/>
          <w:lang w:val="en-US"/>
        </w:rPr>
        <w:t xml:space="preserve">  317-0320  12GB DDR3 ECC SDRAM Memory,1333MHz,3X4GB,Dell Precision TX500</w:t>
      </w:r>
    </w:p>
    <w:p w:rsidR="00E249D2" w:rsidRPr="0084377E" w:rsidRDefault="00E249D2" w:rsidP="00E249D2">
      <w:pPr>
        <w:rPr>
          <w:rFonts w:cstheme="minorHAnsi"/>
          <w:lang w:val="en-US"/>
        </w:rPr>
      </w:pPr>
      <w:r w:rsidRPr="0084377E">
        <w:rPr>
          <w:rFonts w:cstheme="minorHAnsi"/>
          <w:lang w:val="en-US"/>
        </w:rPr>
        <w:t xml:space="preserve">  317-1151  Mini-Tower Chassis Configuration with 1394 Card,Dell Precision TX500</w:t>
      </w:r>
    </w:p>
    <w:p w:rsidR="00E249D2" w:rsidRPr="0084377E" w:rsidRDefault="00E249D2" w:rsidP="00E249D2">
      <w:pPr>
        <w:rPr>
          <w:rFonts w:cstheme="minorHAnsi"/>
          <w:lang w:val="en-US"/>
        </w:rPr>
      </w:pPr>
      <w:r w:rsidRPr="0084377E">
        <w:rPr>
          <w:rFonts w:cstheme="minorHAnsi"/>
          <w:lang w:val="en-US"/>
        </w:rPr>
        <w:t xml:space="preserve">  317-4305  Quad Core Processor,E5620,2.40GHz,12M,5.86GT/s,Dell Precision T5500</w:t>
      </w:r>
    </w:p>
    <w:p w:rsidR="00E249D2" w:rsidRPr="0084377E" w:rsidRDefault="00E249D2" w:rsidP="00E249D2">
      <w:pPr>
        <w:rPr>
          <w:rFonts w:cstheme="minorHAnsi"/>
          <w:lang w:val="en-US"/>
        </w:rPr>
      </w:pPr>
      <w:r w:rsidRPr="0084377E">
        <w:rPr>
          <w:rFonts w:cstheme="minorHAnsi"/>
          <w:lang w:val="en-US"/>
        </w:rPr>
        <w:t xml:space="preserve">  320-1090  Dell Professional 19 Inch Monitor P190S,HAS,USB,OptiPlex,Precision,Latitude,Enterprise</w:t>
      </w:r>
    </w:p>
    <w:p w:rsidR="00E249D2" w:rsidRPr="0084377E" w:rsidRDefault="00E249D2" w:rsidP="00E249D2">
      <w:pPr>
        <w:rPr>
          <w:rFonts w:cstheme="minorHAnsi"/>
          <w:lang w:val="en-US"/>
        </w:rPr>
      </w:pPr>
      <w:r w:rsidRPr="0084377E">
        <w:rPr>
          <w:rFonts w:cstheme="minorHAnsi"/>
          <w:lang w:val="en-US"/>
        </w:rPr>
        <w:t xml:space="preserve">  320-1090  Dell Professional 19 Inch Monitor P190S,HAS,USB,OptiPlex,Precision,Latitude,Enterprise</w:t>
      </w:r>
    </w:p>
    <w:p w:rsidR="00E249D2" w:rsidRPr="0084377E" w:rsidRDefault="00E249D2" w:rsidP="00E249D2">
      <w:pPr>
        <w:rPr>
          <w:rFonts w:cstheme="minorHAnsi"/>
        </w:rPr>
      </w:pPr>
      <w:r w:rsidRPr="0084377E">
        <w:rPr>
          <w:rFonts w:cstheme="minorHAnsi"/>
          <w:lang w:val="en-US"/>
        </w:rPr>
        <w:t xml:space="preserve">  </w:t>
      </w:r>
      <w:r w:rsidRPr="0084377E">
        <w:rPr>
          <w:rFonts w:cstheme="minorHAnsi"/>
        </w:rPr>
        <w:t>320-7892  768MB PCIe x16 NVIDIA Quadro FX 1800 Dual Monitor DVI + 2DPDell Precision TX500</w:t>
      </w:r>
    </w:p>
    <w:p w:rsidR="00E249D2" w:rsidRPr="0084377E" w:rsidRDefault="00E249D2" w:rsidP="00E249D2">
      <w:pPr>
        <w:rPr>
          <w:rFonts w:cstheme="minorHAnsi"/>
          <w:lang w:val="en-US"/>
        </w:rPr>
      </w:pPr>
      <w:r w:rsidRPr="0084377E">
        <w:rPr>
          <w:rFonts w:cstheme="minorHAnsi"/>
        </w:rPr>
        <w:t xml:space="preserve">  </w:t>
      </w:r>
      <w:r w:rsidRPr="0084377E">
        <w:rPr>
          <w:rFonts w:cstheme="minorHAnsi"/>
          <w:lang w:val="en-US"/>
        </w:rPr>
        <w:t>330-1992  Dell, USB,Quiet KYBD, Spanish Opti, Black</w:t>
      </w:r>
    </w:p>
    <w:p w:rsidR="00E249D2" w:rsidRPr="0084377E" w:rsidRDefault="00E249D2" w:rsidP="00E249D2">
      <w:pPr>
        <w:rPr>
          <w:rFonts w:cstheme="minorHAnsi"/>
          <w:lang w:val="en-US"/>
        </w:rPr>
      </w:pPr>
      <w:r w:rsidRPr="0084377E">
        <w:rPr>
          <w:rFonts w:cstheme="minorHAnsi"/>
          <w:lang w:val="en-US"/>
        </w:rPr>
        <w:t xml:space="preserve">  330-3159  Documentation,Spanish,Dell Precision</w:t>
      </w:r>
    </w:p>
    <w:p w:rsidR="00E249D2" w:rsidRPr="0084377E" w:rsidRDefault="00E249D2" w:rsidP="00E249D2">
      <w:pPr>
        <w:rPr>
          <w:rFonts w:cstheme="minorHAnsi"/>
          <w:lang w:val="en-US"/>
        </w:rPr>
      </w:pPr>
      <w:r w:rsidRPr="0084377E">
        <w:rPr>
          <w:rFonts w:cstheme="minorHAnsi"/>
          <w:lang w:val="en-US"/>
        </w:rPr>
        <w:t xml:space="preserve">  330-3161  Power Cord,2M,C13,2 Piece Italy,Dell Precision</w:t>
      </w:r>
    </w:p>
    <w:p w:rsidR="00E249D2" w:rsidRPr="0084377E" w:rsidRDefault="00E249D2" w:rsidP="00E249D2">
      <w:pPr>
        <w:rPr>
          <w:rFonts w:cstheme="minorHAnsi"/>
          <w:lang w:val="en-US"/>
        </w:rPr>
      </w:pPr>
      <w:r w:rsidRPr="0084377E">
        <w:rPr>
          <w:rFonts w:cstheme="minorHAnsi"/>
          <w:lang w:val="en-US"/>
        </w:rPr>
        <w:t xml:space="preserve">  330-3559  Chassis Intrusion Switch,Dell Precision T5500</w:t>
      </w:r>
    </w:p>
    <w:p w:rsidR="00E249D2" w:rsidRPr="0084377E" w:rsidRDefault="00E249D2" w:rsidP="00E249D2">
      <w:pPr>
        <w:rPr>
          <w:rFonts w:cstheme="minorHAnsi"/>
          <w:lang w:val="en-US"/>
        </w:rPr>
      </w:pPr>
      <w:r w:rsidRPr="0084377E">
        <w:rPr>
          <w:rFonts w:cstheme="minorHAnsi"/>
          <w:lang w:val="en-US"/>
        </w:rPr>
        <w:t xml:space="preserve">  330-3970  Shipping Material for System Dell Precision T5500</w:t>
      </w:r>
    </w:p>
    <w:p w:rsidR="00E249D2" w:rsidRPr="0084377E" w:rsidRDefault="00E249D2" w:rsidP="00E249D2">
      <w:pPr>
        <w:rPr>
          <w:rFonts w:cstheme="minorHAnsi"/>
          <w:lang w:val="en-US"/>
        </w:rPr>
      </w:pPr>
      <w:r w:rsidRPr="0084377E">
        <w:rPr>
          <w:rFonts w:cstheme="minorHAnsi"/>
          <w:lang w:val="en-US"/>
        </w:rPr>
        <w:t xml:space="preserve">  330-3972  Resource DVD contains Diagnostics and Drivers for Dell Precision T5500</w:t>
      </w:r>
    </w:p>
    <w:p w:rsidR="00E249D2" w:rsidRPr="0084377E" w:rsidRDefault="00E249D2" w:rsidP="00E249D2">
      <w:pPr>
        <w:rPr>
          <w:rFonts w:cstheme="minorHAnsi"/>
          <w:lang w:val="en-US"/>
        </w:rPr>
      </w:pPr>
      <w:r w:rsidRPr="0084377E">
        <w:rPr>
          <w:rFonts w:cstheme="minorHAnsi"/>
          <w:lang w:val="en-US"/>
        </w:rPr>
        <w:t xml:space="preserve">  330-6228  Windows 7 Label, Optiplex, Fixed Precision, Vostro Desktop</w:t>
      </w:r>
    </w:p>
    <w:p w:rsidR="00E249D2" w:rsidRPr="0084377E" w:rsidRDefault="00E249D2" w:rsidP="00E249D2">
      <w:pPr>
        <w:rPr>
          <w:rFonts w:cstheme="minorHAnsi"/>
          <w:lang w:val="en-US"/>
        </w:rPr>
      </w:pPr>
      <w:r w:rsidRPr="0084377E">
        <w:rPr>
          <w:rFonts w:cstheme="minorHAnsi"/>
          <w:lang w:val="en-US"/>
        </w:rPr>
        <w:t xml:space="preserve">  330-8365  Precision T5500 Power Supply,C2</w:t>
      </w:r>
    </w:p>
    <w:p w:rsidR="00E249D2" w:rsidRPr="0084377E" w:rsidRDefault="00E249D2" w:rsidP="00E249D2">
      <w:pPr>
        <w:rPr>
          <w:rFonts w:cstheme="minorHAnsi"/>
          <w:lang w:val="en-US"/>
        </w:rPr>
      </w:pPr>
      <w:r w:rsidRPr="0084377E">
        <w:rPr>
          <w:rFonts w:cstheme="minorHAnsi"/>
          <w:lang w:val="en-US"/>
        </w:rPr>
        <w:t xml:space="preserve">  330-9458  Dell MS111 USB Optical Mouse,OptiPlex and Fixed Precision</w:t>
      </w:r>
    </w:p>
    <w:p w:rsidR="00E249D2" w:rsidRPr="0084377E" w:rsidRDefault="00E249D2" w:rsidP="00E249D2">
      <w:pPr>
        <w:rPr>
          <w:rFonts w:cstheme="minorHAnsi"/>
          <w:lang w:val="en-US"/>
        </w:rPr>
      </w:pPr>
      <w:r w:rsidRPr="0084377E">
        <w:rPr>
          <w:rFonts w:cstheme="minorHAnsi"/>
          <w:lang w:val="en-US"/>
        </w:rPr>
        <w:t xml:space="preserve">  341-5255  No Floppy Drive, Dell Precision</w:t>
      </w:r>
    </w:p>
    <w:p w:rsidR="00E249D2" w:rsidRPr="0084377E" w:rsidRDefault="00E249D2" w:rsidP="00E249D2">
      <w:pPr>
        <w:rPr>
          <w:rFonts w:cstheme="minorHAnsi"/>
          <w:lang w:val="en-US"/>
        </w:rPr>
      </w:pPr>
      <w:r w:rsidRPr="0084377E">
        <w:rPr>
          <w:rFonts w:cstheme="minorHAnsi"/>
          <w:lang w:val="en-US"/>
        </w:rPr>
        <w:lastRenderedPageBreak/>
        <w:t xml:space="preserve">  341-8804  C14 All SAS Hard Drives Non-RAID for 1 Hard Drive Dell Precision T5500</w:t>
      </w:r>
    </w:p>
    <w:p w:rsidR="00E249D2" w:rsidRPr="0084377E" w:rsidRDefault="00E249D2" w:rsidP="00E249D2">
      <w:pPr>
        <w:rPr>
          <w:rFonts w:cstheme="minorHAnsi"/>
          <w:lang w:val="en-US"/>
        </w:rPr>
      </w:pPr>
      <w:r w:rsidRPr="0084377E">
        <w:rPr>
          <w:rFonts w:cstheme="minorHAnsi"/>
          <w:lang w:val="en-US"/>
        </w:rPr>
        <w:t xml:space="preserve">  341-9338  Dell SAS 6/iR Controller with 0 or 1 for Dell Precision T550</w:t>
      </w:r>
    </w:p>
    <w:p w:rsidR="00E249D2" w:rsidRPr="0084377E" w:rsidRDefault="00E249D2" w:rsidP="00E249D2">
      <w:pPr>
        <w:rPr>
          <w:rFonts w:cstheme="minorHAnsi"/>
          <w:lang w:val="en-US"/>
        </w:rPr>
      </w:pPr>
      <w:r w:rsidRPr="0084377E">
        <w:rPr>
          <w:rFonts w:cstheme="minorHAnsi"/>
          <w:lang w:val="en-US"/>
        </w:rPr>
        <w:t xml:space="preserve">  342-1843  300GB, 3.0Gb/s, SAS, 3.5 inch,15K RPM Hard Drive,Dell Fixed Precision</w:t>
      </w:r>
    </w:p>
    <w:p w:rsidR="00E249D2" w:rsidRPr="0084377E" w:rsidRDefault="00E249D2" w:rsidP="00E249D2">
      <w:pPr>
        <w:rPr>
          <w:rFonts w:cstheme="minorHAnsi"/>
          <w:lang w:val="en-US"/>
        </w:rPr>
      </w:pPr>
      <w:r w:rsidRPr="0084377E">
        <w:rPr>
          <w:rFonts w:cstheme="minorHAnsi"/>
          <w:lang w:val="en-US"/>
        </w:rPr>
        <w:t xml:space="preserve">  421-0536  Cyberlink Power DVD 8.3,with Media, Dell Relationship LOB</w:t>
      </w:r>
    </w:p>
    <w:p w:rsidR="00E249D2" w:rsidRPr="0084377E" w:rsidRDefault="00E249D2" w:rsidP="00E249D2">
      <w:pPr>
        <w:rPr>
          <w:rFonts w:cstheme="minorHAnsi"/>
          <w:lang w:val="en-US"/>
        </w:rPr>
      </w:pPr>
      <w:r w:rsidRPr="0084377E">
        <w:rPr>
          <w:rFonts w:cstheme="minorHAnsi"/>
          <w:lang w:val="en-US"/>
        </w:rPr>
        <w:t xml:space="preserve">  421-1189  Roxio Creator Dell Edition 10.3, Media, Dell RLOB</w:t>
      </w:r>
    </w:p>
    <w:p w:rsidR="00E249D2" w:rsidRPr="0084377E" w:rsidRDefault="00E249D2" w:rsidP="00E249D2">
      <w:pPr>
        <w:rPr>
          <w:rFonts w:cstheme="minorHAnsi"/>
          <w:lang w:val="en-US"/>
        </w:rPr>
      </w:pPr>
      <w:r w:rsidRPr="0084377E">
        <w:rPr>
          <w:rFonts w:cstheme="minorHAnsi"/>
          <w:lang w:val="en-US"/>
        </w:rPr>
        <w:t xml:space="preserve">  421-1945  EMRP, Windows 7 Professional, Media, 64-bit, Fixed Precision, Spanish</w:t>
      </w:r>
    </w:p>
    <w:p w:rsidR="00E249D2" w:rsidRPr="0084377E" w:rsidRDefault="00E249D2" w:rsidP="00E249D2">
      <w:pPr>
        <w:rPr>
          <w:rFonts w:cstheme="minorHAnsi"/>
          <w:lang w:val="en-US"/>
        </w:rPr>
      </w:pPr>
      <w:r w:rsidRPr="0084377E">
        <w:rPr>
          <w:rFonts w:cstheme="minorHAnsi"/>
          <w:lang w:val="en-US"/>
        </w:rPr>
        <w:t xml:space="preserve">  916-3152  ProSupport : 7x24 Technical Support , 3 Years</w:t>
      </w:r>
    </w:p>
    <w:p w:rsidR="00E249D2" w:rsidRPr="0084377E" w:rsidRDefault="00E249D2" w:rsidP="00E249D2">
      <w:pPr>
        <w:rPr>
          <w:rFonts w:cstheme="minorHAnsi"/>
          <w:lang w:val="en-US"/>
        </w:rPr>
      </w:pPr>
      <w:r w:rsidRPr="0084377E">
        <w:rPr>
          <w:rFonts w:cstheme="minorHAnsi"/>
          <w:lang w:val="en-US"/>
        </w:rPr>
        <w:t xml:space="preserve">  948-0087  Dell Hardware Limited Warranty Plus On Site Service Initial Year</w:t>
      </w:r>
    </w:p>
    <w:p w:rsidR="00E249D2" w:rsidRPr="0084377E" w:rsidRDefault="00E249D2" w:rsidP="00E249D2">
      <w:pPr>
        <w:rPr>
          <w:rFonts w:cstheme="minorHAnsi"/>
          <w:lang w:val="en-US"/>
        </w:rPr>
      </w:pPr>
      <w:r w:rsidRPr="0084377E">
        <w:rPr>
          <w:rFonts w:cstheme="minorHAnsi"/>
          <w:lang w:val="en-US"/>
        </w:rPr>
        <w:t xml:space="preserve">  948-0970  ProSupport : Next Business Day Parts and Labor Onsite Response 3 Year</w:t>
      </w:r>
    </w:p>
    <w:p w:rsidR="00E249D2" w:rsidRPr="0084377E" w:rsidRDefault="00E249D2" w:rsidP="00E249D2">
      <w:pPr>
        <w:rPr>
          <w:rFonts w:cstheme="minorHAnsi"/>
          <w:lang w:val="en-US"/>
        </w:rPr>
      </w:pPr>
      <w:r w:rsidRPr="0084377E">
        <w:rPr>
          <w:rFonts w:cstheme="minorHAnsi"/>
          <w:lang w:val="en-US"/>
        </w:rPr>
        <w:t xml:space="preserve">  916-9228  Dell Hardware Limited Warranty Extended</w:t>
      </w:r>
    </w:p>
    <w:p w:rsidR="00E249D2" w:rsidRPr="0084377E" w:rsidRDefault="00E249D2" w:rsidP="00E249D2">
      <w:pPr>
        <w:rPr>
          <w:rFonts w:cstheme="minorHAnsi"/>
          <w:lang w:val="en-US"/>
        </w:rPr>
        <w:sectPr w:rsidR="00E249D2" w:rsidRPr="0084377E" w:rsidSect="00DA1E5B">
          <w:footerReference w:type="default" r:id="rId191"/>
          <w:pgSz w:w="15840" w:h="12240" w:orient="landscape"/>
          <w:pgMar w:top="1701" w:right="1417" w:bottom="1701" w:left="1417" w:header="708" w:footer="708" w:gutter="0"/>
          <w:cols w:space="708"/>
          <w:docGrid w:linePitch="360"/>
        </w:sectPr>
      </w:pPr>
      <w:r w:rsidRPr="0084377E">
        <w:rPr>
          <w:rFonts w:cstheme="minorHAnsi"/>
          <w:lang w:val="en-US"/>
        </w:rPr>
        <w:t xml:space="preserve">  499-9997  International Processing </w:t>
      </w:r>
    </w:p>
    <w:p w:rsidR="00E249D2" w:rsidRPr="0084377E" w:rsidRDefault="00E249D2" w:rsidP="00E249D2">
      <w:pPr>
        <w:pStyle w:val="Ttulo2"/>
      </w:pPr>
      <w:bookmarkStart w:id="642" w:name="_Toc290301913"/>
      <w:bookmarkStart w:id="643" w:name="_Toc302636463"/>
      <w:r w:rsidRPr="0084377E">
        <w:lastRenderedPageBreak/>
        <w:t>OFICINA DE ESTUDIOS Y POLÍTICAS AGRARIAS</w:t>
      </w:r>
      <w:bookmarkEnd w:id="642"/>
      <w:bookmarkEnd w:id="643"/>
    </w:p>
    <w:p w:rsidR="00E249D2" w:rsidRPr="0084377E" w:rsidRDefault="00E249D2" w:rsidP="00E249D2">
      <w:pPr>
        <w:rPr>
          <w:rFonts w:cstheme="minorHAnsi"/>
        </w:rPr>
      </w:pPr>
      <w:r w:rsidRPr="0084377E">
        <w:rPr>
          <w:rFonts w:cstheme="minorHAnsi"/>
          <w:noProof/>
          <w:lang w:eastAsia="es-CL"/>
        </w:rPr>
        <w:drawing>
          <wp:inline distT="0" distB="0" distL="0" distR="0" wp14:anchorId="4FAEFC1A" wp14:editId="070A607E">
            <wp:extent cx="8886825" cy="4600575"/>
            <wp:effectExtent l="0" t="0" r="0" b="0"/>
            <wp:docPr id="2130" name="Imagen 2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8886825" cy="46005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4247C98" wp14:editId="76CC9D3F">
            <wp:extent cx="8877300" cy="4705350"/>
            <wp:effectExtent l="0" t="0" r="0" b="0"/>
            <wp:docPr id="2131" name="Imagen 2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8877300" cy="47053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2B96569" wp14:editId="3D7439CC">
            <wp:extent cx="6934200" cy="5400675"/>
            <wp:effectExtent l="0" t="0" r="0" b="0"/>
            <wp:docPr id="2132" name="Imagen 2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6934200"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EDA19FB" wp14:editId="002387FB">
            <wp:extent cx="8724900" cy="4686300"/>
            <wp:effectExtent l="0" t="0" r="0" b="0"/>
            <wp:docPr id="2133" name="Imagen 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8724900" cy="46863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6E245AD5" wp14:editId="03BD957F">
            <wp:extent cx="8772525" cy="2914650"/>
            <wp:effectExtent l="0" t="0" r="0" b="0"/>
            <wp:docPr id="2134" name="Imagen 2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8772525" cy="29146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1B1CCB15" wp14:editId="3AA7A2F8">
            <wp:extent cx="8791575" cy="2181225"/>
            <wp:effectExtent l="0" t="0" r="0" b="0"/>
            <wp:docPr id="2135" name="Imagen 2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8791575" cy="21812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C23E2BA" wp14:editId="17BDE339">
            <wp:extent cx="6819900" cy="2181225"/>
            <wp:effectExtent l="0" t="0" r="0" b="0"/>
            <wp:docPr id="2136" name="Imagen 2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6819900" cy="21812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6AC2B987" wp14:editId="4B54563F">
            <wp:extent cx="8772525" cy="2333625"/>
            <wp:effectExtent l="0" t="0" r="0" b="0"/>
            <wp:docPr id="2137" name="Imagen 2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8772525" cy="23336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7D7D7F6E" wp14:editId="528EA947">
            <wp:extent cx="8772525" cy="2333625"/>
            <wp:effectExtent l="0" t="0" r="0" b="0"/>
            <wp:docPr id="2138" name="Imagen 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8772525" cy="23336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600EE78" wp14:editId="2CC95E17">
            <wp:extent cx="4695825" cy="2181225"/>
            <wp:effectExtent l="0" t="0" r="0" b="0"/>
            <wp:docPr id="2139" name="Imagen 2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4695825" cy="21812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42B72CB" wp14:editId="51DFB8CD">
            <wp:extent cx="8877300" cy="5191125"/>
            <wp:effectExtent l="0" t="0" r="0" b="0"/>
            <wp:docPr id="2140" name="Imagen 2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8877300" cy="51911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0EC16F43" wp14:editId="2DD60833">
            <wp:extent cx="8886825" cy="4314825"/>
            <wp:effectExtent l="0" t="0" r="0" b="0"/>
            <wp:docPr id="2141" name="Imagen 2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8886825" cy="43148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7056279" wp14:editId="749F7C8B">
            <wp:extent cx="8886825" cy="3457575"/>
            <wp:effectExtent l="0" t="0" r="0" b="0"/>
            <wp:docPr id="2142" name="Imagen 2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8886825" cy="34575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579D05E" wp14:editId="4D3B60F7">
            <wp:extent cx="8886825" cy="4762500"/>
            <wp:effectExtent l="0" t="0" r="0" b="0"/>
            <wp:docPr id="2143" name="Imagen 2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8886825" cy="47625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A03D41F" wp14:editId="7FED94C8">
            <wp:extent cx="8886825" cy="3724275"/>
            <wp:effectExtent l="0" t="0" r="0" b="0"/>
            <wp:docPr id="2144" name="Imagen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8886825" cy="37242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871AFAC" wp14:editId="1C6D2C6F">
            <wp:extent cx="5715000" cy="1428750"/>
            <wp:effectExtent l="0" t="0" r="0" b="0"/>
            <wp:docPr id="2145" name="Imagen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715000" cy="14287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34E54B9" wp14:editId="0F15121B">
            <wp:extent cx="5686425" cy="5400675"/>
            <wp:effectExtent l="0" t="0" r="0" b="0"/>
            <wp:docPr id="2146" name="Imagen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686425"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6644191" wp14:editId="3F343483">
            <wp:extent cx="7486650" cy="4438650"/>
            <wp:effectExtent l="0" t="0" r="0" b="0"/>
            <wp:docPr id="2147" name="Imagen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7486650" cy="44386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tbl>
      <w:tblPr>
        <w:tblW w:w="10900" w:type="dxa"/>
        <w:tblInd w:w="55" w:type="dxa"/>
        <w:tblCellMar>
          <w:left w:w="70" w:type="dxa"/>
          <w:right w:w="70" w:type="dxa"/>
        </w:tblCellMar>
        <w:tblLook w:val="0000" w:firstRow="0" w:lastRow="0" w:firstColumn="0" w:lastColumn="0" w:noHBand="0" w:noVBand="0"/>
      </w:tblPr>
      <w:tblGrid>
        <w:gridCol w:w="7860"/>
        <w:gridCol w:w="3040"/>
      </w:tblGrid>
      <w:tr w:rsidR="00E249D2" w:rsidRPr="0084377E" w:rsidTr="00925AC7">
        <w:trPr>
          <w:trHeight w:val="240"/>
        </w:trPr>
        <w:tc>
          <w:tcPr>
            <w:tcW w:w="7860" w:type="dxa"/>
            <w:tcBorders>
              <w:top w:val="single" w:sz="8" w:space="0" w:color="auto"/>
              <w:left w:val="single" w:sz="8" w:space="0" w:color="auto"/>
              <w:bottom w:val="single" w:sz="8" w:space="0" w:color="auto"/>
              <w:right w:val="single" w:sz="8" w:space="0" w:color="auto"/>
            </w:tcBorders>
            <w:shd w:val="clear" w:color="auto" w:fill="CCCCFF"/>
            <w:noWrap/>
            <w:vAlign w:val="bottom"/>
          </w:tcPr>
          <w:p w:rsidR="00E249D2" w:rsidRPr="0084377E" w:rsidRDefault="00E249D2" w:rsidP="00925AC7">
            <w:pPr>
              <w:rPr>
                <w:rFonts w:cstheme="minorHAnsi"/>
              </w:rPr>
            </w:pPr>
            <w:r w:rsidRPr="0084377E">
              <w:rPr>
                <w:rFonts w:cstheme="minorHAnsi"/>
              </w:rPr>
              <w:t>5.      Necesidades - Requerimientos de Capacitación</w:t>
            </w:r>
          </w:p>
        </w:tc>
        <w:tc>
          <w:tcPr>
            <w:tcW w:w="3040" w:type="dxa"/>
            <w:tcBorders>
              <w:top w:val="nil"/>
              <w:left w:val="nil"/>
              <w:bottom w:val="nil"/>
              <w:right w:val="nil"/>
            </w:tcBorders>
            <w:shd w:val="clear" w:color="auto" w:fill="auto"/>
            <w:noWrap/>
            <w:vAlign w:val="bottom"/>
          </w:tcPr>
          <w:p w:rsidR="00E249D2" w:rsidRPr="0084377E" w:rsidRDefault="00E249D2" w:rsidP="00925AC7">
            <w:pPr>
              <w:rPr>
                <w:rFonts w:cstheme="minorHAnsi"/>
              </w:rPr>
            </w:pPr>
          </w:p>
        </w:tc>
      </w:tr>
      <w:tr w:rsidR="00E249D2" w:rsidRPr="0084377E" w:rsidTr="00925AC7">
        <w:trPr>
          <w:trHeight w:val="240"/>
        </w:trPr>
        <w:tc>
          <w:tcPr>
            <w:tcW w:w="7860" w:type="dxa"/>
            <w:tcBorders>
              <w:top w:val="nil"/>
              <w:left w:val="single" w:sz="8" w:space="0" w:color="auto"/>
              <w:bottom w:val="single" w:sz="4" w:space="0" w:color="auto"/>
              <w:right w:val="nil"/>
            </w:tcBorders>
            <w:shd w:val="clear" w:color="auto" w:fill="auto"/>
            <w:noWrap/>
            <w:vAlign w:val="bottom"/>
          </w:tcPr>
          <w:p w:rsidR="00E249D2" w:rsidRPr="0084377E" w:rsidRDefault="00E249D2" w:rsidP="00925AC7">
            <w:pPr>
              <w:rPr>
                <w:rFonts w:cstheme="minorHAnsi"/>
              </w:rPr>
            </w:pPr>
            <w:r w:rsidRPr="0084377E">
              <w:rPr>
                <w:rFonts w:cstheme="minorHAnsi"/>
              </w:rPr>
              <w:t> </w:t>
            </w:r>
          </w:p>
        </w:tc>
        <w:tc>
          <w:tcPr>
            <w:tcW w:w="3040" w:type="dxa"/>
            <w:tcBorders>
              <w:top w:val="single" w:sz="8" w:space="0" w:color="auto"/>
              <w:left w:val="single" w:sz="8" w:space="0" w:color="auto"/>
              <w:bottom w:val="single" w:sz="8" w:space="0" w:color="auto"/>
              <w:right w:val="single" w:sz="8" w:space="0" w:color="auto"/>
            </w:tcBorders>
            <w:shd w:val="clear" w:color="auto" w:fill="C0C0C0"/>
            <w:noWrap/>
            <w:vAlign w:val="bottom"/>
          </w:tcPr>
          <w:p w:rsidR="00E249D2" w:rsidRPr="0084377E" w:rsidRDefault="00E249D2" w:rsidP="00925AC7">
            <w:pPr>
              <w:rPr>
                <w:rFonts w:cstheme="minorHAnsi"/>
              </w:rPr>
            </w:pPr>
            <w:r w:rsidRPr="0084377E">
              <w:rPr>
                <w:rFonts w:cstheme="minorHAnsi"/>
              </w:rPr>
              <w:t>Descripción</w:t>
            </w:r>
          </w:p>
        </w:tc>
      </w:tr>
      <w:tr w:rsidR="00E249D2" w:rsidRPr="0084377E" w:rsidTr="00925AC7">
        <w:trPr>
          <w:trHeight w:val="255"/>
        </w:trPr>
        <w:tc>
          <w:tcPr>
            <w:tcW w:w="7860" w:type="dxa"/>
            <w:tcBorders>
              <w:top w:val="nil"/>
              <w:left w:val="single" w:sz="8" w:space="0" w:color="auto"/>
              <w:bottom w:val="single" w:sz="4" w:space="0" w:color="auto"/>
              <w:right w:val="single" w:sz="4" w:space="0" w:color="auto"/>
            </w:tcBorders>
            <w:shd w:val="clear" w:color="auto" w:fill="auto"/>
            <w:noWrap/>
            <w:vAlign w:val="bottom"/>
          </w:tcPr>
          <w:p w:rsidR="00E249D2" w:rsidRPr="0084377E" w:rsidRDefault="00E249D2" w:rsidP="00925AC7">
            <w:pPr>
              <w:rPr>
                <w:rFonts w:cstheme="minorHAnsi"/>
              </w:rPr>
            </w:pPr>
            <w:r w:rsidRPr="0084377E">
              <w:rPr>
                <w:rFonts w:cstheme="minorHAnsi"/>
              </w:rPr>
              <w:t>i.     Nombre de capacitación (tentativo)</w:t>
            </w:r>
          </w:p>
        </w:tc>
        <w:tc>
          <w:tcPr>
            <w:tcW w:w="3040" w:type="dxa"/>
            <w:tcBorders>
              <w:top w:val="nil"/>
              <w:left w:val="nil"/>
              <w:bottom w:val="single" w:sz="4" w:space="0" w:color="auto"/>
              <w:right w:val="single" w:sz="8" w:space="0" w:color="auto"/>
            </w:tcBorders>
            <w:shd w:val="clear" w:color="auto" w:fill="auto"/>
            <w:noWrap/>
            <w:vAlign w:val="bottom"/>
          </w:tcPr>
          <w:p w:rsidR="00E249D2" w:rsidRPr="0084377E" w:rsidRDefault="00E249D2" w:rsidP="00925AC7">
            <w:pPr>
              <w:rPr>
                <w:rFonts w:cstheme="minorHAnsi"/>
              </w:rPr>
            </w:pPr>
            <w:r w:rsidRPr="0084377E">
              <w:rPr>
                <w:rFonts w:cstheme="minorHAnsi"/>
              </w:rPr>
              <w:t>Análisis imágenes satelitales</w:t>
            </w:r>
          </w:p>
        </w:tc>
      </w:tr>
      <w:tr w:rsidR="00E249D2" w:rsidRPr="0084377E" w:rsidTr="00925AC7">
        <w:trPr>
          <w:trHeight w:val="255"/>
        </w:trPr>
        <w:tc>
          <w:tcPr>
            <w:tcW w:w="7860" w:type="dxa"/>
            <w:tcBorders>
              <w:top w:val="nil"/>
              <w:left w:val="single" w:sz="8" w:space="0" w:color="auto"/>
              <w:bottom w:val="single" w:sz="4" w:space="0" w:color="auto"/>
              <w:right w:val="single" w:sz="4" w:space="0" w:color="auto"/>
            </w:tcBorders>
            <w:shd w:val="clear" w:color="auto" w:fill="auto"/>
            <w:noWrap/>
            <w:vAlign w:val="bottom"/>
          </w:tcPr>
          <w:p w:rsidR="00E249D2" w:rsidRPr="0084377E" w:rsidRDefault="00E249D2" w:rsidP="00925AC7">
            <w:pPr>
              <w:rPr>
                <w:rFonts w:cstheme="minorHAnsi"/>
              </w:rPr>
            </w:pPr>
            <w:r w:rsidRPr="0084377E">
              <w:rPr>
                <w:rFonts w:cstheme="minorHAnsi"/>
              </w:rPr>
              <w:t>ii.     Tipo (Curso, diplomado, magister, doctorado, otro)</w:t>
            </w:r>
          </w:p>
        </w:tc>
        <w:tc>
          <w:tcPr>
            <w:tcW w:w="3040" w:type="dxa"/>
            <w:tcBorders>
              <w:top w:val="nil"/>
              <w:left w:val="nil"/>
              <w:bottom w:val="single" w:sz="4" w:space="0" w:color="auto"/>
              <w:right w:val="single" w:sz="8" w:space="0" w:color="auto"/>
            </w:tcBorders>
            <w:shd w:val="clear" w:color="auto" w:fill="auto"/>
            <w:noWrap/>
            <w:vAlign w:val="bottom"/>
          </w:tcPr>
          <w:p w:rsidR="00E249D2" w:rsidRPr="0084377E" w:rsidRDefault="00E249D2" w:rsidP="00925AC7">
            <w:pPr>
              <w:rPr>
                <w:rFonts w:cstheme="minorHAnsi"/>
              </w:rPr>
            </w:pPr>
            <w:r w:rsidRPr="0084377E">
              <w:rPr>
                <w:rFonts w:cstheme="minorHAnsi"/>
              </w:rPr>
              <w:t>Curso</w:t>
            </w:r>
          </w:p>
        </w:tc>
      </w:tr>
      <w:tr w:rsidR="00E249D2" w:rsidRPr="0084377E" w:rsidTr="00925AC7">
        <w:trPr>
          <w:trHeight w:val="255"/>
        </w:trPr>
        <w:tc>
          <w:tcPr>
            <w:tcW w:w="7860" w:type="dxa"/>
            <w:tcBorders>
              <w:top w:val="nil"/>
              <w:left w:val="single" w:sz="8" w:space="0" w:color="auto"/>
              <w:bottom w:val="single" w:sz="4" w:space="0" w:color="auto"/>
              <w:right w:val="single" w:sz="4" w:space="0" w:color="auto"/>
            </w:tcBorders>
            <w:shd w:val="clear" w:color="auto" w:fill="auto"/>
            <w:noWrap/>
            <w:vAlign w:val="bottom"/>
          </w:tcPr>
          <w:p w:rsidR="00E249D2" w:rsidRPr="0084377E" w:rsidRDefault="00E249D2" w:rsidP="00925AC7">
            <w:pPr>
              <w:rPr>
                <w:rFonts w:cstheme="minorHAnsi"/>
              </w:rPr>
            </w:pPr>
            <w:r w:rsidRPr="0084377E">
              <w:rPr>
                <w:rFonts w:cstheme="minorHAnsi"/>
              </w:rPr>
              <w:t>iii.     Extensión (aproximada)</w:t>
            </w:r>
          </w:p>
        </w:tc>
        <w:tc>
          <w:tcPr>
            <w:tcW w:w="3040" w:type="dxa"/>
            <w:tcBorders>
              <w:top w:val="nil"/>
              <w:left w:val="nil"/>
              <w:bottom w:val="single" w:sz="4" w:space="0" w:color="auto"/>
              <w:right w:val="single" w:sz="8" w:space="0" w:color="auto"/>
            </w:tcBorders>
            <w:shd w:val="clear" w:color="auto" w:fill="auto"/>
            <w:noWrap/>
            <w:vAlign w:val="bottom"/>
          </w:tcPr>
          <w:p w:rsidR="00E249D2" w:rsidRPr="0084377E" w:rsidRDefault="00E249D2" w:rsidP="00925AC7">
            <w:pPr>
              <w:rPr>
                <w:rFonts w:cstheme="minorHAnsi"/>
              </w:rPr>
            </w:pPr>
            <w:smartTag w:uri="urn:schemas-microsoft-com:office:smarttags" w:element="metricconverter">
              <w:smartTagPr>
                <w:attr w:name="ProductID" w:val="1 a"/>
              </w:smartTagPr>
              <w:r w:rsidRPr="0084377E">
                <w:rPr>
                  <w:rFonts w:cstheme="minorHAnsi"/>
                </w:rPr>
                <w:t>1 a</w:t>
              </w:r>
            </w:smartTag>
            <w:r w:rsidRPr="0084377E">
              <w:rPr>
                <w:rFonts w:cstheme="minorHAnsi"/>
              </w:rPr>
              <w:t xml:space="preserve"> 2 meses</w:t>
            </w:r>
          </w:p>
        </w:tc>
      </w:tr>
      <w:tr w:rsidR="00E249D2" w:rsidRPr="0084377E" w:rsidTr="00925AC7">
        <w:trPr>
          <w:trHeight w:val="225"/>
        </w:trPr>
        <w:tc>
          <w:tcPr>
            <w:tcW w:w="7860" w:type="dxa"/>
            <w:tcBorders>
              <w:top w:val="nil"/>
              <w:left w:val="single" w:sz="8" w:space="0" w:color="auto"/>
              <w:bottom w:val="single" w:sz="4" w:space="0" w:color="auto"/>
              <w:right w:val="single" w:sz="4" w:space="0" w:color="auto"/>
            </w:tcBorders>
            <w:shd w:val="clear" w:color="auto" w:fill="auto"/>
            <w:noWrap/>
            <w:vAlign w:val="bottom"/>
          </w:tcPr>
          <w:p w:rsidR="00E249D2" w:rsidRPr="0084377E" w:rsidRDefault="00E249D2" w:rsidP="00925AC7">
            <w:pPr>
              <w:rPr>
                <w:rFonts w:cstheme="minorHAnsi"/>
              </w:rPr>
            </w:pPr>
            <w:r w:rsidRPr="0084377E">
              <w:rPr>
                <w:rFonts w:cstheme="minorHAnsi"/>
              </w:rPr>
              <w:t>iv.     Institución que lo imparte (en caso que corresponda) - O requerimiento específico</w:t>
            </w:r>
          </w:p>
        </w:tc>
        <w:tc>
          <w:tcPr>
            <w:tcW w:w="3040" w:type="dxa"/>
            <w:tcBorders>
              <w:top w:val="nil"/>
              <w:left w:val="nil"/>
              <w:bottom w:val="single" w:sz="4" w:space="0" w:color="auto"/>
              <w:right w:val="single" w:sz="8" w:space="0" w:color="auto"/>
            </w:tcBorders>
            <w:shd w:val="clear" w:color="auto" w:fill="auto"/>
            <w:noWrap/>
            <w:vAlign w:val="bottom"/>
          </w:tcPr>
          <w:p w:rsidR="00E249D2" w:rsidRPr="0084377E" w:rsidRDefault="00E249D2" w:rsidP="00925AC7">
            <w:pPr>
              <w:rPr>
                <w:rFonts w:cstheme="minorHAnsi"/>
              </w:rPr>
            </w:pPr>
            <w:r w:rsidRPr="0084377E">
              <w:rPr>
                <w:rFonts w:cstheme="minorHAnsi"/>
              </w:rPr>
              <w:t> </w:t>
            </w:r>
          </w:p>
        </w:tc>
      </w:tr>
      <w:tr w:rsidR="00E249D2" w:rsidRPr="0084377E" w:rsidTr="00925AC7">
        <w:trPr>
          <w:trHeight w:val="225"/>
        </w:trPr>
        <w:tc>
          <w:tcPr>
            <w:tcW w:w="7860" w:type="dxa"/>
            <w:tcBorders>
              <w:top w:val="nil"/>
              <w:left w:val="single" w:sz="8" w:space="0" w:color="auto"/>
              <w:bottom w:val="single" w:sz="4" w:space="0" w:color="auto"/>
              <w:right w:val="single" w:sz="4" w:space="0" w:color="auto"/>
            </w:tcBorders>
            <w:shd w:val="clear" w:color="auto" w:fill="auto"/>
            <w:noWrap/>
            <w:vAlign w:val="bottom"/>
          </w:tcPr>
          <w:p w:rsidR="00E249D2" w:rsidRPr="0084377E" w:rsidRDefault="00E249D2" w:rsidP="00925AC7">
            <w:pPr>
              <w:rPr>
                <w:rFonts w:cstheme="minorHAnsi"/>
              </w:rPr>
            </w:pPr>
            <w:r w:rsidRPr="0084377E">
              <w:rPr>
                <w:rFonts w:cstheme="minorHAnsi"/>
              </w:rPr>
              <w:t>v.     Área en que usará sus capacidades</w:t>
            </w:r>
          </w:p>
        </w:tc>
        <w:tc>
          <w:tcPr>
            <w:tcW w:w="3040" w:type="dxa"/>
            <w:tcBorders>
              <w:top w:val="nil"/>
              <w:left w:val="nil"/>
              <w:bottom w:val="single" w:sz="4" w:space="0" w:color="auto"/>
              <w:right w:val="single" w:sz="8" w:space="0" w:color="auto"/>
            </w:tcBorders>
            <w:shd w:val="clear" w:color="auto" w:fill="auto"/>
            <w:noWrap/>
            <w:vAlign w:val="bottom"/>
          </w:tcPr>
          <w:p w:rsidR="00E249D2" w:rsidRPr="0084377E" w:rsidRDefault="00E249D2" w:rsidP="00925AC7">
            <w:pPr>
              <w:rPr>
                <w:rFonts w:cstheme="minorHAnsi"/>
              </w:rPr>
            </w:pPr>
            <w:r w:rsidRPr="0084377E">
              <w:rPr>
                <w:rFonts w:cstheme="minorHAnsi"/>
              </w:rPr>
              <w:t>Catástro frutícola</w:t>
            </w:r>
          </w:p>
        </w:tc>
      </w:tr>
      <w:tr w:rsidR="00E249D2" w:rsidRPr="0084377E" w:rsidTr="00925AC7">
        <w:trPr>
          <w:trHeight w:val="225"/>
        </w:trPr>
        <w:tc>
          <w:tcPr>
            <w:tcW w:w="7860" w:type="dxa"/>
            <w:tcBorders>
              <w:top w:val="nil"/>
              <w:left w:val="single" w:sz="8" w:space="0" w:color="auto"/>
              <w:bottom w:val="single" w:sz="4" w:space="0" w:color="auto"/>
              <w:right w:val="single" w:sz="4" w:space="0" w:color="auto"/>
            </w:tcBorders>
            <w:shd w:val="clear" w:color="auto" w:fill="auto"/>
            <w:noWrap/>
            <w:vAlign w:val="bottom"/>
          </w:tcPr>
          <w:p w:rsidR="00E249D2" w:rsidRPr="0084377E" w:rsidRDefault="00E249D2" w:rsidP="00925AC7">
            <w:pPr>
              <w:rPr>
                <w:rFonts w:cstheme="minorHAnsi"/>
              </w:rPr>
            </w:pPr>
            <w:r w:rsidRPr="0084377E">
              <w:rPr>
                <w:rFonts w:cstheme="minorHAnsi"/>
              </w:rPr>
              <w:t xml:space="preserve"> vi.     Productos concretos que generará con nuevas capacidades</w:t>
            </w:r>
          </w:p>
        </w:tc>
        <w:tc>
          <w:tcPr>
            <w:tcW w:w="3040" w:type="dxa"/>
            <w:tcBorders>
              <w:top w:val="nil"/>
              <w:left w:val="nil"/>
              <w:bottom w:val="single" w:sz="4" w:space="0" w:color="auto"/>
              <w:right w:val="single" w:sz="8" w:space="0" w:color="auto"/>
            </w:tcBorders>
            <w:shd w:val="clear" w:color="auto" w:fill="auto"/>
            <w:noWrap/>
            <w:vAlign w:val="bottom"/>
          </w:tcPr>
          <w:p w:rsidR="00E249D2" w:rsidRPr="0084377E" w:rsidRDefault="00E249D2" w:rsidP="00925AC7">
            <w:pPr>
              <w:rPr>
                <w:rFonts w:cstheme="minorHAnsi"/>
              </w:rPr>
            </w:pPr>
            <w:r w:rsidRPr="0084377E">
              <w:rPr>
                <w:rFonts w:cstheme="minorHAnsi"/>
              </w:rPr>
              <w:t>Mapa de concentración de frutales</w:t>
            </w:r>
          </w:p>
        </w:tc>
      </w:tr>
      <w:tr w:rsidR="00E249D2" w:rsidRPr="0084377E" w:rsidTr="00925AC7">
        <w:trPr>
          <w:trHeight w:val="240"/>
        </w:trPr>
        <w:tc>
          <w:tcPr>
            <w:tcW w:w="7860" w:type="dxa"/>
            <w:tcBorders>
              <w:top w:val="nil"/>
              <w:left w:val="single" w:sz="8" w:space="0" w:color="auto"/>
              <w:bottom w:val="single" w:sz="8" w:space="0" w:color="auto"/>
              <w:right w:val="single" w:sz="4" w:space="0" w:color="auto"/>
            </w:tcBorders>
            <w:shd w:val="clear" w:color="auto" w:fill="auto"/>
            <w:noWrap/>
            <w:vAlign w:val="bottom"/>
          </w:tcPr>
          <w:p w:rsidR="00E249D2" w:rsidRPr="0084377E" w:rsidRDefault="00E249D2" w:rsidP="00925AC7">
            <w:pPr>
              <w:rPr>
                <w:rFonts w:cstheme="minorHAnsi"/>
              </w:rPr>
            </w:pPr>
            <w:r w:rsidRPr="0084377E">
              <w:rPr>
                <w:rFonts w:cstheme="minorHAnsi"/>
              </w:rPr>
              <w:t>vii.     Beneficios para el servicio de dependencia</w:t>
            </w:r>
          </w:p>
        </w:tc>
        <w:tc>
          <w:tcPr>
            <w:tcW w:w="3040" w:type="dxa"/>
            <w:tcBorders>
              <w:top w:val="nil"/>
              <w:left w:val="nil"/>
              <w:bottom w:val="single" w:sz="8" w:space="0" w:color="auto"/>
              <w:right w:val="single" w:sz="8" w:space="0" w:color="auto"/>
            </w:tcBorders>
            <w:shd w:val="clear" w:color="auto" w:fill="auto"/>
            <w:noWrap/>
            <w:vAlign w:val="bottom"/>
          </w:tcPr>
          <w:p w:rsidR="00E249D2" w:rsidRPr="0084377E" w:rsidRDefault="00E249D2" w:rsidP="00925AC7">
            <w:pPr>
              <w:rPr>
                <w:rFonts w:cstheme="minorHAnsi"/>
              </w:rPr>
            </w:pPr>
            <w:r w:rsidRPr="0084377E">
              <w:rPr>
                <w:rFonts w:cstheme="minorHAnsi"/>
              </w:rPr>
              <w:t>Aspectos Cualitativos-Cuantitativos</w:t>
            </w:r>
          </w:p>
        </w:tc>
      </w:tr>
    </w:tbl>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7002C98" wp14:editId="7CBB91F7">
            <wp:extent cx="8181975" cy="3867150"/>
            <wp:effectExtent l="0" t="0" r="0" b="0"/>
            <wp:docPr id="2148" name="Imagen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8181975" cy="38671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2DBAD43" wp14:editId="0092B8D6">
            <wp:extent cx="4876800" cy="1428750"/>
            <wp:effectExtent l="0" t="0" r="0" b="0"/>
            <wp:docPr id="2149" name="Imagen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4876800" cy="14287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7C9A6E3" wp14:editId="2E140E56">
            <wp:extent cx="8886825" cy="4772025"/>
            <wp:effectExtent l="0" t="0" r="0" b="0"/>
            <wp:docPr id="2150" name="Imagen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8886825" cy="47720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276BD3D" wp14:editId="3046B400">
            <wp:extent cx="7448550" cy="1981200"/>
            <wp:effectExtent l="0" t="0" r="0" b="0"/>
            <wp:docPr id="2151" name="Imagen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7448550" cy="19812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23743646" wp14:editId="3C52DFD7">
            <wp:extent cx="7629525" cy="1314450"/>
            <wp:effectExtent l="0" t="0" r="0" b="0"/>
            <wp:docPr id="2152" name="Imagen 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7629525" cy="13144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52620EBA" wp14:editId="16DBC453">
            <wp:extent cx="4886325" cy="647700"/>
            <wp:effectExtent l="0" t="0" r="0" b="0"/>
            <wp:docPr id="2153" name="Imagen 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4886325" cy="64770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80753F6" wp14:editId="1C2CB380">
            <wp:extent cx="6410325" cy="3009900"/>
            <wp:effectExtent l="0" t="0" r="0" b="0"/>
            <wp:docPr id="2154" name="Imagen 2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6410325" cy="30099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pStyle w:val="Ttulo2"/>
      </w:pPr>
      <w:bookmarkStart w:id="644" w:name="_Toc290301914"/>
      <w:bookmarkStart w:id="645" w:name="_Toc302636464"/>
      <w:r w:rsidRPr="0084377E">
        <w:t>INSTITUTO FORESTAL</w:t>
      </w:r>
      <w:bookmarkEnd w:id="644"/>
      <w:bookmarkEnd w:id="645"/>
      <w:r w:rsidRPr="0084377E">
        <w:t xml:space="preserve"> </w:t>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9EEF2A3" wp14:editId="5EDF5FCF">
            <wp:extent cx="7391400" cy="2371725"/>
            <wp:effectExtent l="0" t="0" r="0" b="0"/>
            <wp:docPr id="2155" name="Imagen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7391400" cy="23717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3A6B6722" wp14:editId="45606283">
            <wp:extent cx="8886825" cy="2571750"/>
            <wp:effectExtent l="0" t="0" r="0" b="0"/>
            <wp:docPr id="2156" name="Imagen 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8886825" cy="25717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DB0094B" wp14:editId="05614396">
            <wp:extent cx="8886825" cy="4791075"/>
            <wp:effectExtent l="0" t="0" r="0" b="0"/>
            <wp:docPr id="2157" name="Imagen 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8886825" cy="47910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F6A93F3" wp14:editId="36BAD5E7">
            <wp:extent cx="7258050" cy="5400675"/>
            <wp:effectExtent l="0" t="0" r="0" b="0"/>
            <wp:docPr id="2158" name="Imagen 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7258050"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8ACC5BA" wp14:editId="572A3CFF">
            <wp:extent cx="7115175" cy="4686300"/>
            <wp:effectExtent l="0" t="0" r="0" b="0"/>
            <wp:docPr id="2159" name="Imagen 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7115175" cy="46863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0A72E6F8" wp14:editId="751373E2">
            <wp:extent cx="8886825" cy="3267075"/>
            <wp:effectExtent l="0" t="0" r="0" b="0"/>
            <wp:docPr id="2160" name="Imagen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8886825" cy="32670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651A35C" wp14:editId="04F4B673">
            <wp:extent cx="8886825" cy="2324100"/>
            <wp:effectExtent l="0" t="0" r="0" b="0"/>
            <wp:docPr id="2161" name="Imagen 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8886825" cy="23241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B080BD4" wp14:editId="3EBAAABE">
            <wp:extent cx="8886825" cy="2590800"/>
            <wp:effectExtent l="0" t="0" r="0" b="0"/>
            <wp:docPr id="2162" name="Imagen 2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8886825" cy="25908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1A3515FD" wp14:editId="01995205">
            <wp:extent cx="8886825" cy="1809750"/>
            <wp:effectExtent l="0" t="0" r="0" b="0"/>
            <wp:docPr id="2163" name="Imagen 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8886825" cy="18097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1EC4BC0" wp14:editId="1122FEF6">
            <wp:extent cx="7629525" cy="5029200"/>
            <wp:effectExtent l="0" t="0" r="0" b="0"/>
            <wp:docPr id="2164" name="Imagen 2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7629525" cy="50292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069BEC20" wp14:editId="26BE496A">
            <wp:extent cx="8886825" cy="4276725"/>
            <wp:effectExtent l="0" t="0" r="0" b="0"/>
            <wp:docPr id="2165" name="Imagen 2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8886825" cy="42767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6D132D6A" wp14:editId="13C22768">
            <wp:extent cx="8886825" cy="3857625"/>
            <wp:effectExtent l="0" t="0" r="0" b="0"/>
            <wp:docPr id="2166" name="Imagen 2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8886825" cy="38576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A6E89D7" wp14:editId="1DAAB468">
            <wp:extent cx="7629525" cy="1466850"/>
            <wp:effectExtent l="0" t="0" r="0" b="0"/>
            <wp:docPr id="2167" name="Imagen 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7629525" cy="14668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38D7AF35" wp14:editId="45694B49">
            <wp:extent cx="8429625" cy="1323975"/>
            <wp:effectExtent l="0" t="0" r="0" b="0"/>
            <wp:docPr id="2168" name="Imagen 2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8429625" cy="13239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pStyle w:val="Ttulo2"/>
      </w:pPr>
      <w:bookmarkStart w:id="646" w:name="_Toc290301915"/>
      <w:bookmarkStart w:id="647" w:name="_Toc302636465"/>
      <w:r w:rsidRPr="0084377E">
        <w:lastRenderedPageBreak/>
        <w:t>INSTITUTO DE DESARROLLO AGROPECUARIO</w:t>
      </w:r>
      <w:bookmarkEnd w:id="646"/>
      <w:bookmarkEnd w:id="647"/>
      <w:r w:rsidRPr="0084377E">
        <w:t xml:space="preserve"> </w:t>
      </w:r>
    </w:p>
    <w:p w:rsidR="00E249D2" w:rsidRPr="0084377E" w:rsidRDefault="00E249D2" w:rsidP="00E249D2">
      <w:pPr>
        <w:rPr>
          <w:rFonts w:cstheme="minorHAnsi"/>
        </w:rPr>
      </w:pPr>
      <w:r w:rsidRPr="0084377E">
        <w:rPr>
          <w:rFonts w:cstheme="minorHAnsi"/>
          <w:noProof/>
          <w:lang w:eastAsia="es-CL"/>
        </w:rPr>
        <w:drawing>
          <wp:inline distT="0" distB="0" distL="0" distR="0" wp14:anchorId="737A10D9" wp14:editId="2CE5532A">
            <wp:extent cx="8886825" cy="4495800"/>
            <wp:effectExtent l="0" t="0" r="0" b="0"/>
            <wp:docPr id="2169" name="Imagen 2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8886825" cy="449580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4B42F2C" wp14:editId="3F829EAD">
            <wp:extent cx="8886825" cy="4419600"/>
            <wp:effectExtent l="0" t="0" r="0" b="0"/>
            <wp:docPr id="2170" name="Imagen 2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8886825" cy="44196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10E17B6" wp14:editId="64B051D2">
            <wp:extent cx="8886825" cy="3686175"/>
            <wp:effectExtent l="0" t="0" r="0" b="0"/>
            <wp:docPr id="2171" name="Imagen 2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8886825" cy="36861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5B3FC1AD" wp14:editId="37F5E244">
            <wp:extent cx="7991475" cy="752475"/>
            <wp:effectExtent l="0" t="0" r="0" b="0"/>
            <wp:docPr id="2172" name="Imagen 2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7991475" cy="7524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6EF60B10" wp14:editId="70136623">
            <wp:extent cx="7991475" cy="3838575"/>
            <wp:effectExtent l="0" t="0" r="0" b="0"/>
            <wp:docPr id="2173" name="Imagen 2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7991475" cy="38385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3423A30" wp14:editId="0EBF0574">
            <wp:extent cx="7991475" cy="2895600"/>
            <wp:effectExtent l="0" t="0" r="0" b="0"/>
            <wp:docPr id="2174" name="Imagen 2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7991475" cy="28956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140E797" wp14:editId="42016B64">
            <wp:extent cx="7334250" cy="4629150"/>
            <wp:effectExtent l="0" t="0" r="0" b="0"/>
            <wp:docPr id="2175" name="Imagen 2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7334250" cy="46291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B81A582" wp14:editId="47B73F52">
            <wp:extent cx="7543800" cy="3895725"/>
            <wp:effectExtent l="0" t="0" r="0" b="0"/>
            <wp:docPr id="2176" name="Imagen 2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7543800" cy="38957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C05177C" wp14:editId="4A62E310">
            <wp:extent cx="7696200" cy="3895725"/>
            <wp:effectExtent l="0" t="0" r="0" b="0"/>
            <wp:docPr id="2177" name="Imagen 2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7696200" cy="38957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EADAFAF" wp14:editId="7839A25D">
            <wp:extent cx="7334250" cy="2333625"/>
            <wp:effectExtent l="0" t="0" r="0" b="0"/>
            <wp:docPr id="2178" name="Imagen 2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7334250" cy="23336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616C92A" wp14:editId="43302201">
            <wp:extent cx="7334250" cy="4191000"/>
            <wp:effectExtent l="0" t="0" r="0" b="0"/>
            <wp:docPr id="2179" name="Imagen 2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7334250" cy="41910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89560B9" wp14:editId="05AC6351">
            <wp:extent cx="8886825" cy="1809750"/>
            <wp:effectExtent l="0" t="0" r="0" b="0"/>
            <wp:docPr id="2180" name="Imagen 2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8886825" cy="18097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416AC031" wp14:editId="375BE042">
            <wp:extent cx="4914900" cy="1171575"/>
            <wp:effectExtent l="0" t="0" r="0" b="0"/>
            <wp:docPr id="2181" name="Imagen 2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4914900" cy="11715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5AB71041" wp14:editId="3BF76402">
            <wp:extent cx="7153275" cy="3962400"/>
            <wp:effectExtent l="0" t="0" r="0" b="0"/>
            <wp:docPr id="2182" name="Imagen 2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7153275" cy="39624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CC464C4" wp14:editId="355A63FC">
            <wp:extent cx="5905500" cy="609600"/>
            <wp:effectExtent l="0" t="0" r="0" b="0"/>
            <wp:docPr id="2183" name="Imagen 2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905500" cy="6096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67BA7789" wp14:editId="7788BD6D">
            <wp:extent cx="8848725" cy="3648075"/>
            <wp:effectExtent l="0" t="0" r="0" b="0"/>
            <wp:docPr id="2184" name="Imagen 2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8848725" cy="36480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3D7E5B3" wp14:editId="1C93DB79">
            <wp:extent cx="7372350" cy="3505200"/>
            <wp:effectExtent l="0" t="0" r="0" b="0"/>
            <wp:docPr id="2185" name="Imagen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7372350" cy="350520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6F576375" wp14:editId="068F69AE">
            <wp:extent cx="3876675" cy="1314450"/>
            <wp:effectExtent l="0" t="0" r="0" b="0"/>
            <wp:docPr id="2186" name="Imagen 2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3876675" cy="13144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6D5FA86" wp14:editId="19F8B701">
            <wp:extent cx="5848350" cy="5238750"/>
            <wp:effectExtent l="0" t="0" r="0" b="0"/>
            <wp:docPr id="2187" name="Imagen 2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5848350" cy="5238750"/>
                    </a:xfrm>
                    <a:prstGeom prst="rect">
                      <a:avLst/>
                    </a:prstGeom>
                    <a:noFill/>
                    <a:ln>
                      <a:noFill/>
                    </a:ln>
                  </pic:spPr>
                </pic:pic>
              </a:graphicData>
            </a:graphic>
          </wp:inline>
        </w:drawing>
      </w:r>
    </w:p>
    <w:p w:rsidR="00E249D2" w:rsidRPr="0084377E" w:rsidRDefault="00E249D2" w:rsidP="00E249D2">
      <w:pPr>
        <w:pStyle w:val="Ttulo2"/>
      </w:pPr>
      <w:bookmarkStart w:id="648" w:name="_Toc290301916"/>
      <w:bookmarkStart w:id="649" w:name="_Toc302636466"/>
      <w:r w:rsidRPr="0084377E">
        <w:lastRenderedPageBreak/>
        <w:t>CORPORACIÓN NACIONAL FORESTAL GERENCIA AREAS SILVESTRES PROTEGIDAS</w:t>
      </w:r>
      <w:bookmarkEnd w:id="648"/>
      <w:bookmarkEnd w:id="649"/>
    </w:p>
    <w:p w:rsidR="00E249D2" w:rsidRPr="0084377E" w:rsidRDefault="00E249D2" w:rsidP="00E249D2">
      <w:pPr>
        <w:rPr>
          <w:rFonts w:cstheme="minorHAnsi"/>
        </w:rPr>
      </w:pPr>
      <w:r w:rsidRPr="0084377E">
        <w:rPr>
          <w:rFonts w:cstheme="minorHAnsi"/>
          <w:noProof/>
          <w:lang w:eastAsia="es-CL"/>
        </w:rPr>
        <w:drawing>
          <wp:inline distT="0" distB="0" distL="0" distR="0" wp14:anchorId="75917069" wp14:editId="67925E2F">
            <wp:extent cx="8915400" cy="4543425"/>
            <wp:effectExtent l="0" t="0" r="0" b="0"/>
            <wp:docPr id="2188" name="Imagen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8915400" cy="4543425"/>
                    </a:xfrm>
                    <a:prstGeom prst="rect">
                      <a:avLst/>
                    </a:prstGeom>
                    <a:noFill/>
                    <a:ln>
                      <a:noFill/>
                    </a:ln>
                  </pic:spPr>
                </pic:pic>
              </a:graphicData>
            </a:graphic>
          </wp:inline>
        </w:drawing>
      </w:r>
      <w:r w:rsidRPr="0084377E">
        <w:rPr>
          <w:rFonts w:cstheme="minorHAnsi"/>
        </w:rPr>
        <w:t xml:space="preserve"> </w:t>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5341C72" wp14:editId="6B34266A">
            <wp:extent cx="8886825" cy="4486275"/>
            <wp:effectExtent l="0" t="0" r="0" b="0"/>
            <wp:docPr id="2189" name="Imagen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8886825" cy="44862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4AB2AB04" wp14:editId="435791B1">
            <wp:extent cx="8915400" cy="4733925"/>
            <wp:effectExtent l="0" t="0" r="0" b="0"/>
            <wp:docPr id="2190" name="Imagen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8915400" cy="47339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17D19F5" wp14:editId="075979A4">
            <wp:extent cx="6696075" cy="5400675"/>
            <wp:effectExtent l="0" t="0" r="0" b="0"/>
            <wp:docPr id="2191" name="Imagen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6696075"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E9C2D72" wp14:editId="18882FFB">
            <wp:extent cx="8886825" cy="4772025"/>
            <wp:effectExtent l="0" t="0" r="0" b="0"/>
            <wp:docPr id="2192" name="Imagen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8886825" cy="47720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3BA56130" wp14:editId="528E4055">
            <wp:extent cx="8886825" cy="2009775"/>
            <wp:effectExtent l="0" t="0" r="0"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8886825" cy="20097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3646EB2D" wp14:editId="59B8DF35">
            <wp:extent cx="8886825" cy="1733550"/>
            <wp:effectExtent l="0" t="0" r="0"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8886825" cy="17335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457E77F" wp14:editId="5B58B48C">
            <wp:extent cx="6924675" cy="5010150"/>
            <wp:effectExtent l="0" t="0" r="0" b="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6924675" cy="50101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5134EA6" wp14:editId="00BD36D0">
            <wp:extent cx="6924675" cy="4667250"/>
            <wp:effectExtent l="0" t="0" r="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6924675" cy="46672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5EC6A74" wp14:editId="09BCDA62">
            <wp:extent cx="8886825" cy="3533775"/>
            <wp:effectExtent l="0" t="0" r="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8886825" cy="35337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2D129262" wp14:editId="3C867698">
            <wp:extent cx="8886825" cy="2914650"/>
            <wp:effectExtent l="0" t="0" r="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8886825" cy="29146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pStyle w:val="Ttulo2"/>
      </w:pPr>
      <w:bookmarkStart w:id="650" w:name="_Toc290301917"/>
      <w:bookmarkStart w:id="651" w:name="_Toc302636467"/>
      <w:r w:rsidRPr="0084377E">
        <w:t>CORPORACIÓN NACIONAL FORESTAL GERENCIA FORESTAL</w:t>
      </w:r>
      <w:bookmarkEnd w:id="650"/>
      <w:bookmarkEnd w:id="651"/>
    </w:p>
    <w:p w:rsidR="00E249D2" w:rsidRPr="0084377E" w:rsidRDefault="00E249D2" w:rsidP="00E249D2">
      <w:pPr>
        <w:rPr>
          <w:rFonts w:cstheme="minorHAnsi"/>
        </w:rPr>
      </w:pPr>
      <w:r w:rsidRPr="0084377E">
        <w:rPr>
          <w:rFonts w:cstheme="minorHAnsi"/>
          <w:noProof/>
          <w:lang w:eastAsia="es-CL"/>
        </w:rPr>
        <w:drawing>
          <wp:inline distT="0" distB="0" distL="0" distR="0" wp14:anchorId="0D807984" wp14:editId="14C27DB2">
            <wp:extent cx="8686800" cy="2352675"/>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8686800" cy="23526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45CC6BF" wp14:editId="76413FE3">
            <wp:extent cx="8620125" cy="2752725"/>
            <wp:effectExtent l="0" t="0" r="0" b="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8620125" cy="27527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rPr>
        <w:t>LO QUE RESPONDI EN AMARILLO ES PENSANDO EN LA SECCION PERO LA ENCUESTA ESTA PENSADA COMO INSTITUCIÓN. CREO QUE LAS CANTIDADES SOLAMENTE LA MANEJA CONTROL BIENES</w:t>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03CD1A3" wp14:editId="784342E3">
            <wp:extent cx="8620125" cy="5172075"/>
            <wp:effectExtent l="0" t="0" r="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8620125" cy="51720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rPr>
        <w:lastRenderedPageBreak/>
        <w:t>CONSULTA DPTO INFORMATICA</w:t>
      </w:r>
    </w:p>
    <w:p w:rsidR="00E249D2" w:rsidRPr="0084377E" w:rsidRDefault="00E249D2" w:rsidP="00E249D2">
      <w:pPr>
        <w:rPr>
          <w:rFonts w:cstheme="minorHAnsi"/>
        </w:rPr>
      </w:pPr>
      <w:r w:rsidRPr="0084377E">
        <w:rPr>
          <w:rFonts w:cstheme="minorHAnsi"/>
          <w:noProof/>
          <w:lang w:eastAsia="es-CL"/>
        </w:rPr>
        <w:drawing>
          <wp:inline distT="0" distB="0" distL="0" distR="0" wp14:anchorId="4769F527" wp14:editId="46EEA838">
            <wp:extent cx="8077200" cy="3838575"/>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8077200" cy="38385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rPr>
        <w:t>CONSULTA DPTO INFORMATICA</w:t>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CB83805" wp14:editId="524A0330">
            <wp:extent cx="6210300" cy="752475"/>
            <wp:effectExtent l="0" t="0" r="0" b="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6210300" cy="7524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rPr>
        <w:t>CONSULTA DPTO INFORMATICA</w:t>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7C692D70" wp14:editId="6A011C31">
            <wp:extent cx="6210300" cy="1333500"/>
            <wp:effectExtent l="0" t="0" r="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6210300" cy="1333500"/>
                    </a:xfrm>
                    <a:prstGeom prst="rect">
                      <a:avLst/>
                    </a:prstGeom>
                    <a:noFill/>
                    <a:ln>
                      <a:noFill/>
                    </a:ln>
                  </pic:spPr>
                </pic:pic>
              </a:graphicData>
            </a:graphic>
          </wp:inline>
        </w:drawing>
      </w:r>
      <w:r w:rsidRPr="0084377E">
        <w:rPr>
          <w:rFonts w:cstheme="minorHAnsi"/>
        </w:rPr>
        <w:t xml:space="preserve"> </w:t>
      </w:r>
    </w:p>
    <w:p w:rsidR="00E249D2" w:rsidRPr="0084377E" w:rsidRDefault="00E249D2" w:rsidP="00E249D2">
      <w:pPr>
        <w:rPr>
          <w:rFonts w:cstheme="minorHAnsi"/>
        </w:rPr>
      </w:pPr>
      <w:r w:rsidRPr="0084377E">
        <w:rPr>
          <w:rFonts w:cstheme="minorHAnsi"/>
        </w:rPr>
        <w:t>CONSULTA DPTO INFORMATICA</w:t>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7A38367" wp14:editId="66F4ED11">
            <wp:extent cx="4781550" cy="2362200"/>
            <wp:effectExtent l="0" t="0" r="0"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4781550" cy="236220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rPr>
        <w:t>CONSULTA DPTO INFORMATICA</w:t>
      </w:r>
    </w:p>
    <w:p w:rsidR="00E249D2" w:rsidRPr="0084377E" w:rsidRDefault="00E249D2" w:rsidP="00E249D2">
      <w:pPr>
        <w:rPr>
          <w:rFonts w:cstheme="minorHAnsi"/>
        </w:rPr>
      </w:pPr>
      <w:r w:rsidRPr="0084377E">
        <w:rPr>
          <w:rFonts w:cstheme="minorHAnsi"/>
          <w:noProof/>
          <w:lang w:eastAsia="es-CL"/>
        </w:rPr>
        <w:drawing>
          <wp:inline distT="0" distB="0" distL="0" distR="0" wp14:anchorId="5D379F88" wp14:editId="39F01600">
            <wp:extent cx="6210300" cy="2028825"/>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6210300" cy="20288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rPr>
        <w:t>CONSULTA DPTO INFORMATICA</w:t>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4A88BF90" wp14:editId="7B29CEAD">
            <wp:extent cx="8886825" cy="2857500"/>
            <wp:effectExtent l="0" t="0" r="0" b="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8886825" cy="285750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DEABB1C" wp14:editId="0118E92F">
            <wp:extent cx="7191375" cy="2181225"/>
            <wp:effectExtent l="0" t="0" r="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7191375" cy="21812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33B6528B" wp14:editId="74896740">
            <wp:extent cx="7191375" cy="2181225"/>
            <wp:effectExtent l="0" t="0" r="0"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7191375" cy="21812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64AF5E7" wp14:editId="14C87384">
            <wp:extent cx="7191375" cy="2181225"/>
            <wp:effectExtent l="0" t="0" r="0" b="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7191375" cy="21812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69044533" wp14:editId="63DFA2D9">
            <wp:extent cx="7334250" cy="2181225"/>
            <wp:effectExtent l="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7334250" cy="21812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5773933" wp14:editId="19DA0F41">
            <wp:extent cx="7477125" cy="2181225"/>
            <wp:effectExtent l="0" t="0" r="0" b="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7477125" cy="21812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D87ED27" wp14:editId="42A1E861">
            <wp:extent cx="8886825" cy="2286000"/>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8886825" cy="228600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585CAAB4" wp14:editId="760D9095">
            <wp:extent cx="7191375" cy="2181225"/>
            <wp:effectExtent l="0" t="0" r="0" b="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7191375" cy="21812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1709221" wp14:editId="56A2A1FA">
            <wp:extent cx="7191375" cy="2181225"/>
            <wp:effectExtent l="0" t="0" r="0" b="0"/>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7191375" cy="21812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382CD12F" wp14:editId="2A61C374">
            <wp:extent cx="7191375" cy="2181225"/>
            <wp:effectExtent l="0" t="0" r="0" b="0"/>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7191375" cy="21812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39408A5" wp14:editId="611C4AB3">
            <wp:extent cx="7334250" cy="2181225"/>
            <wp:effectExtent l="0" t="0" r="0"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7334250" cy="21812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156AAE0A" wp14:editId="38A37686">
            <wp:extent cx="8886825" cy="2286000"/>
            <wp:effectExtent l="0" t="0" r="0"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8886825" cy="22860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206B1B1" wp14:editId="05DBCA4A">
            <wp:extent cx="8886825" cy="1752600"/>
            <wp:effectExtent l="0" t="0" r="0" b="0"/>
            <wp:docPr id="2193" name="Imagen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8886825" cy="175260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BEC3D71" wp14:editId="10FDF99C">
            <wp:extent cx="8096250" cy="3514725"/>
            <wp:effectExtent l="0" t="0" r="0" b="0"/>
            <wp:docPr id="2194" name="Imagen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8096250" cy="35147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7A5D9C2D" wp14:editId="743D67A0">
            <wp:extent cx="5915025" cy="609600"/>
            <wp:effectExtent l="0" t="0" r="0" b="0"/>
            <wp:docPr id="2195" name="Imagen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5915025" cy="6096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2BD59EF" wp14:editId="65302CEB">
            <wp:extent cx="6334125" cy="5400675"/>
            <wp:effectExtent l="0" t="0" r="0" b="0"/>
            <wp:docPr id="2196" name="Imagen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6334125"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4382065" wp14:editId="783F812E">
            <wp:extent cx="8515350" cy="4076700"/>
            <wp:effectExtent l="0" t="0" r="0" b="0"/>
            <wp:docPr id="2197" name="Imagen 2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8515350" cy="40767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374BAE48" wp14:editId="6D69E1A3">
            <wp:extent cx="8886825" cy="1438275"/>
            <wp:effectExtent l="0" t="0" r="0" b="0"/>
            <wp:docPr id="2198" name="Imagen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8886825" cy="14382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1202101F" wp14:editId="743129EF">
            <wp:extent cx="7524750" cy="1323975"/>
            <wp:effectExtent l="0" t="0" r="0" b="0"/>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7524750" cy="13239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pStyle w:val="Ttulo2"/>
      </w:pPr>
      <w:bookmarkStart w:id="652" w:name="_Toc290301918"/>
      <w:bookmarkStart w:id="653" w:name="_Toc302636468"/>
      <w:r w:rsidRPr="0084377E">
        <w:t>FUNDACIÓN PARA LA INNOVACIÓN AGRARIA</w:t>
      </w:r>
      <w:bookmarkEnd w:id="652"/>
      <w:bookmarkEnd w:id="653"/>
    </w:p>
    <w:p w:rsidR="00E249D2" w:rsidRPr="0084377E" w:rsidRDefault="00E249D2" w:rsidP="00E249D2">
      <w:pPr>
        <w:rPr>
          <w:rFonts w:cstheme="minorHAnsi"/>
        </w:rPr>
      </w:pPr>
      <w:r w:rsidRPr="0084377E">
        <w:rPr>
          <w:rFonts w:cstheme="minorHAnsi"/>
          <w:noProof/>
          <w:lang w:eastAsia="es-CL"/>
        </w:rPr>
        <w:drawing>
          <wp:inline distT="0" distB="0" distL="0" distR="0" wp14:anchorId="1D22AA44" wp14:editId="55EAB085">
            <wp:extent cx="8886825" cy="3143250"/>
            <wp:effectExtent l="0" t="0" r="0" b="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8886825" cy="31432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2782B28A" wp14:editId="5C0811E7">
            <wp:extent cx="8886825" cy="2552700"/>
            <wp:effectExtent l="0" t="0" r="0" b="0"/>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8886825" cy="25527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CA3A67B" wp14:editId="6D36952C">
            <wp:extent cx="8886825" cy="4800600"/>
            <wp:effectExtent l="0" t="0" r="0" b="0"/>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8886825" cy="48006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6205A6AD" wp14:editId="0DD8380E">
            <wp:extent cx="7762875" cy="4581525"/>
            <wp:effectExtent l="0" t="0" r="0" b="0"/>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7762875" cy="45815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AEB3891" wp14:editId="6CE5F774">
            <wp:extent cx="5705475" cy="5400675"/>
            <wp:effectExtent l="0" t="0" r="0" b="0"/>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5705475"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D5302BE" wp14:editId="049D188E">
            <wp:extent cx="7381875" cy="3343275"/>
            <wp:effectExtent l="0" t="0" r="0" b="0"/>
            <wp:docPr id="102" name="Imagen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7381875" cy="33432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9C3B7C9" wp14:editId="046E5657">
            <wp:extent cx="7381875" cy="2333625"/>
            <wp:effectExtent l="0" t="0" r="0" b="0"/>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7381875" cy="23336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17F3038D" wp14:editId="60DBF7AF">
            <wp:extent cx="7381875" cy="2333625"/>
            <wp:effectExtent l="0" t="0" r="0" b="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7381875" cy="23336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1B9EF01" wp14:editId="0512F1ED">
            <wp:extent cx="8886825" cy="1771650"/>
            <wp:effectExtent l="0" t="0" r="0" b="0"/>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8886825" cy="17716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2D7CE9D" wp14:editId="6C1E3BBE">
            <wp:extent cx="6210300" cy="3533775"/>
            <wp:effectExtent l="0" t="0" r="0" b="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6210300" cy="35337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EE6D8A4" wp14:editId="5911E5B7">
            <wp:extent cx="5086350" cy="1352550"/>
            <wp:effectExtent l="0" t="0" r="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5086350" cy="13525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EA68B07" wp14:editId="76305472">
            <wp:extent cx="5495925" cy="4667250"/>
            <wp:effectExtent l="0" t="0" r="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5495925" cy="46672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7248F80" wp14:editId="10A20588">
            <wp:extent cx="6829425" cy="5400675"/>
            <wp:effectExtent l="0" t="0" r="0" b="0"/>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6829425" cy="5400675"/>
                    </a:xfrm>
                    <a:prstGeom prst="rect">
                      <a:avLst/>
                    </a:prstGeom>
                    <a:noFill/>
                    <a:ln>
                      <a:noFill/>
                    </a:ln>
                  </pic:spPr>
                </pic:pic>
              </a:graphicData>
            </a:graphic>
          </wp:inline>
        </w:drawing>
      </w:r>
    </w:p>
    <w:p w:rsidR="00E249D2" w:rsidRPr="0084377E" w:rsidRDefault="00E249D2" w:rsidP="00E249D2">
      <w:pPr>
        <w:pStyle w:val="Ttulo2"/>
      </w:pPr>
      <w:bookmarkStart w:id="654" w:name="_Toc290301919"/>
      <w:bookmarkStart w:id="655" w:name="_Toc302636469"/>
      <w:r w:rsidRPr="0084377E">
        <w:lastRenderedPageBreak/>
        <w:t>INSTITUTO DE INVESTIGACIONES AGROPECUARIAS</w:t>
      </w:r>
      <w:bookmarkEnd w:id="654"/>
      <w:bookmarkEnd w:id="655"/>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32BAF8B1" wp14:editId="49E36050">
            <wp:extent cx="8439150" cy="2352675"/>
            <wp:effectExtent l="0" t="0" r="0" b="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8439150" cy="2352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2F2B7E0" wp14:editId="2484EBE9">
            <wp:extent cx="8305800" cy="2752725"/>
            <wp:effectExtent l="0" t="0" r="0" b="0"/>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8305800" cy="27527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A5B13D3" wp14:editId="331458C0">
            <wp:extent cx="8820150" cy="5172075"/>
            <wp:effectExtent l="0" t="0" r="0" b="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8820150" cy="51720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E9D8216" wp14:editId="6B9452A4">
            <wp:extent cx="7705725" cy="3838575"/>
            <wp:effectExtent l="0" t="0" r="0" b="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7705725" cy="38385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343356D0" wp14:editId="30963F5B">
            <wp:extent cx="6467475" cy="752475"/>
            <wp:effectExtent l="0" t="0" r="0" b="0"/>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6467475" cy="7524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F095F14" wp14:editId="75912DA5">
            <wp:extent cx="5419725" cy="5400675"/>
            <wp:effectExtent l="0" t="0" r="0" b="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5419725"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D9119A9" wp14:editId="229258DD">
            <wp:extent cx="7667625" cy="2914650"/>
            <wp:effectExtent l="0" t="0" r="0" b="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7667625" cy="29146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6367E269" wp14:editId="2365C4F7">
            <wp:extent cx="7667625" cy="2333625"/>
            <wp:effectExtent l="0" t="0" r="0" b="0"/>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7667625" cy="23336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2420403" wp14:editId="09A0971F">
            <wp:extent cx="7667625" cy="2333625"/>
            <wp:effectExtent l="0" t="0" r="0" b="0"/>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7667625" cy="23336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drawing>
          <wp:inline distT="0" distB="0" distL="0" distR="0" wp14:anchorId="70D2444B" wp14:editId="4D92EEC0">
            <wp:extent cx="8715375" cy="1895475"/>
            <wp:effectExtent l="0" t="0" r="0"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8715375" cy="18954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8DE1F2F" wp14:editId="1C5F02FA">
            <wp:extent cx="4362450" cy="3514725"/>
            <wp:effectExtent l="0" t="0" r="0" b="0"/>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4362450" cy="35147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0401ED71" wp14:editId="58FEB981">
            <wp:extent cx="4362450" cy="609600"/>
            <wp:effectExtent l="0" t="0" r="0" b="0"/>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4362450" cy="6096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F1F5F35" wp14:editId="319449D3">
            <wp:extent cx="4362450" cy="5400675"/>
            <wp:effectExtent l="0" t="0" r="0" b="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4362450"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0E0E7C4" wp14:editId="6F2801F2">
            <wp:extent cx="6153150" cy="4095750"/>
            <wp:effectExtent l="0" t="0" r="0" b="0"/>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6153150" cy="40957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6CDFA682" wp14:editId="5B03C455">
            <wp:extent cx="5648325" cy="2933700"/>
            <wp:effectExtent l="0" t="0" r="0" b="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5648325" cy="29337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pStyle w:val="Ttulo2"/>
      </w:pPr>
      <w:bookmarkStart w:id="656" w:name="_Toc290301920"/>
      <w:bookmarkStart w:id="657" w:name="_Toc302636470"/>
      <w:r w:rsidRPr="0084377E">
        <w:t>SERVICIO AGRICOLA Y GANADERO</w:t>
      </w:r>
      <w:bookmarkEnd w:id="656"/>
      <w:bookmarkEnd w:id="657"/>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3A8FDB81" wp14:editId="3BE4A98C">
            <wp:extent cx="5953125" cy="2352675"/>
            <wp:effectExtent l="0" t="0" r="0" b="0"/>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5953125" cy="23526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4E4936DA" wp14:editId="69CA1E9D">
            <wp:extent cx="8886825" cy="2724150"/>
            <wp:effectExtent l="0" t="0" r="0" b="0"/>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8886825" cy="27241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A054993" wp14:editId="07E44C65">
            <wp:extent cx="8886825" cy="4867275"/>
            <wp:effectExtent l="0" t="0" r="0" b="0"/>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8886825" cy="48672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C5376D0" wp14:editId="0901E547">
            <wp:extent cx="8801100" cy="4733925"/>
            <wp:effectExtent l="0" t="0" r="0" b="0"/>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8801100" cy="473392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8C594DC" wp14:editId="3EEC7B03">
            <wp:extent cx="7591425" cy="3838575"/>
            <wp:effectExtent l="0" t="0" r="0" b="0"/>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7591425" cy="38385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137F9AF" wp14:editId="2B726F04">
            <wp:extent cx="8886825" cy="2571750"/>
            <wp:effectExtent l="0" t="0" r="0" b="0"/>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8886825" cy="25717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6019A805" wp14:editId="534FB12A">
            <wp:extent cx="8039100" cy="5400675"/>
            <wp:effectExtent l="0" t="0" r="0" b="0"/>
            <wp:docPr id="131"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8039100" cy="5400675"/>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34C80EF" wp14:editId="18FB2126">
            <wp:extent cx="6124575" cy="5391150"/>
            <wp:effectExtent l="0" t="0" r="0" b="0"/>
            <wp:docPr id="132"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6124575" cy="53911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75337DDA" wp14:editId="5370063C">
            <wp:extent cx="8886825" cy="4314825"/>
            <wp:effectExtent l="0" t="0" r="0" b="0"/>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8886825" cy="43148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0BAC172C" wp14:editId="6401B19F">
            <wp:extent cx="8886825" cy="4943475"/>
            <wp:effectExtent l="0" t="0" r="0" b="0"/>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8886825" cy="49434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0081B45" wp14:editId="420AFF3B">
            <wp:extent cx="5267325" cy="5257800"/>
            <wp:effectExtent l="0" t="0" r="0" b="0"/>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5267325" cy="525780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3AEE5A1E" wp14:editId="65040903">
            <wp:extent cx="8877300" cy="2095500"/>
            <wp:effectExtent l="0" t="0" r="0" b="0"/>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8877300" cy="20955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66DAA94E" wp14:editId="6D9E00C8">
            <wp:extent cx="6867525" cy="1676400"/>
            <wp:effectExtent l="0" t="0" r="0" b="0"/>
            <wp:docPr id="137"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6867525" cy="16764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6190E4A0" wp14:editId="0E9FC497">
            <wp:extent cx="8886825" cy="1447800"/>
            <wp:effectExtent l="0" t="0" r="0" b="0"/>
            <wp:docPr id="138"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8886825" cy="14478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22458F01" wp14:editId="618BCB0A">
            <wp:extent cx="7077075" cy="5391150"/>
            <wp:effectExtent l="0" t="0" r="0" b="0"/>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7077075" cy="53911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AF928E1" wp14:editId="53A22F4E">
            <wp:extent cx="5486400" cy="3467100"/>
            <wp:effectExtent l="0" t="0" r="0" b="0"/>
            <wp:docPr id="140" name="Imagen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5486400" cy="34671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0FFDAEF0" wp14:editId="122CDA5F">
            <wp:extent cx="6781800" cy="885825"/>
            <wp:effectExtent l="0" t="0" r="0" b="0"/>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6781800" cy="88582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5DC2364B" wp14:editId="7EA9B588">
            <wp:extent cx="7562850" cy="5238750"/>
            <wp:effectExtent l="0" t="0" r="0" b="0"/>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7562850" cy="5238750"/>
                    </a:xfrm>
                    <a:prstGeom prst="rect">
                      <a:avLst/>
                    </a:prstGeom>
                    <a:noFill/>
                    <a:ln>
                      <a:noFill/>
                    </a:ln>
                  </pic:spPr>
                </pic:pic>
              </a:graphicData>
            </a:graphic>
          </wp:inline>
        </w:drawing>
      </w: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4FA61DE3" wp14:editId="32D5747E">
            <wp:extent cx="7839075" cy="590550"/>
            <wp:effectExtent l="0" t="0" r="0" b="0"/>
            <wp:docPr id="143" name="Imagen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7839075" cy="5905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41E2D63F" wp14:editId="36420BE0">
            <wp:extent cx="7924800" cy="3505200"/>
            <wp:effectExtent l="0" t="0" r="0" b="0"/>
            <wp:docPr id="144" name="Imagen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7924800" cy="35052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lastRenderedPageBreak/>
        <w:drawing>
          <wp:inline distT="0" distB="0" distL="0" distR="0" wp14:anchorId="1ECE53D0" wp14:editId="6C721851">
            <wp:extent cx="6086475" cy="4667250"/>
            <wp:effectExtent l="0" t="0" r="0" b="0"/>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6086475" cy="466725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701BDFBF" wp14:editId="78639A0B">
            <wp:extent cx="5067300" cy="4638675"/>
            <wp:effectExtent l="0" t="0" r="0" b="0"/>
            <wp:docPr id="146" name="Imagen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5067300" cy="4638675"/>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r w:rsidRPr="0084377E">
        <w:rPr>
          <w:rFonts w:cstheme="minorHAnsi"/>
          <w:noProof/>
          <w:lang w:eastAsia="es-CL"/>
        </w:rPr>
        <w:drawing>
          <wp:inline distT="0" distB="0" distL="0" distR="0" wp14:anchorId="20199B59" wp14:editId="116968D8">
            <wp:extent cx="7029450" cy="3505200"/>
            <wp:effectExtent l="0" t="0" r="0" b="0"/>
            <wp:docPr id="147" name="Imagen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7029450" cy="3505200"/>
                    </a:xfrm>
                    <a:prstGeom prst="rect">
                      <a:avLst/>
                    </a:prstGeom>
                    <a:noFill/>
                    <a:ln>
                      <a:noFill/>
                    </a:ln>
                  </pic:spPr>
                </pic:pic>
              </a:graphicData>
            </a:graphic>
          </wp:inline>
        </w:drawing>
      </w: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Pr="0084377E" w:rsidRDefault="00E249D2" w:rsidP="00E249D2">
      <w:pPr>
        <w:rPr>
          <w:rFonts w:cstheme="minorHAnsi"/>
        </w:rPr>
      </w:pPr>
    </w:p>
    <w:p w:rsidR="00E249D2" w:rsidRDefault="00E249D2" w:rsidP="00E249D2">
      <w:pPr>
        <w:rPr>
          <w:rFonts w:cstheme="minorHAnsi"/>
        </w:rPr>
      </w:pPr>
      <w:r w:rsidRPr="0084377E">
        <w:rPr>
          <w:rFonts w:cstheme="minorHAnsi"/>
          <w:noProof/>
          <w:lang w:eastAsia="es-CL"/>
        </w:rPr>
        <w:lastRenderedPageBreak/>
        <w:drawing>
          <wp:inline distT="0" distB="0" distL="0" distR="0" wp14:anchorId="13E7F333" wp14:editId="44699F01">
            <wp:extent cx="7839075" cy="5124450"/>
            <wp:effectExtent l="0" t="0" r="0" b="0"/>
            <wp:docPr id="14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7839075" cy="5124450"/>
                    </a:xfrm>
                    <a:prstGeom prst="rect">
                      <a:avLst/>
                    </a:prstGeom>
                    <a:noFill/>
                    <a:ln>
                      <a:noFill/>
                    </a:ln>
                  </pic:spPr>
                </pic:pic>
              </a:graphicData>
            </a:graphic>
          </wp:inline>
        </w:drawing>
      </w:r>
    </w:p>
    <w:p w:rsidR="00E249D2" w:rsidRDefault="00E249D2" w:rsidP="00E249D2">
      <w:pPr>
        <w:pStyle w:val="Ttulo2"/>
      </w:pPr>
      <w:bookmarkStart w:id="658" w:name="_Toc302636471"/>
      <w:r>
        <w:lastRenderedPageBreak/>
        <w:t>CENTRO DE INFORMACIÓN DE RECURSOS NATURALES</w:t>
      </w:r>
      <w:bookmarkEnd w:id="658"/>
    </w:p>
    <w:p w:rsidR="00E249D2" w:rsidRDefault="00E249D2" w:rsidP="00E249D2">
      <w:r w:rsidRPr="00614C8E">
        <w:rPr>
          <w:noProof/>
          <w:lang w:eastAsia="es-CL"/>
        </w:rPr>
        <w:drawing>
          <wp:inline distT="0" distB="0" distL="0" distR="0" wp14:anchorId="2305BB0A" wp14:editId="2DE521A9">
            <wp:extent cx="7820025" cy="2352675"/>
            <wp:effectExtent l="0" t="0" r="9525" b="9525"/>
            <wp:docPr id="151" name="Imagen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7820025" cy="2352675"/>
                    </a:xfrm>
                    <a:prstGeom prst="rect">
                      <a:avLst/>
                    </a:prstGeom>
                    <a:noFill/>
                    <a:ln>
                      <a:noFill/>
                    </a:ln>
                  </pic:spPr>
                </pic:pic>
              </a:graphicData>
            </a:graphic>
          </wp:inline>
        </w:drawing>
      </w:r>
    </w:p>
    <w:p w:rsidR="00E249D2" w:rsidRDefault="00E249D2" w:rsidP="00E249D2">
      <w:r w:rsidRPr="00614C8E">
        <w:rPr>
          <w:noProof/>
          <w:lang w:eastAsia="es-CL"/>
        </w:rPr>
        <w:lastRenderedPageBreak/>
        <w:drawing>
          <wp:inline distT="0" distB="0" distL="0" distR="0" wp14:anchorId="4A491E9F" wp14:editId="72288583">
            <wp:extent cx="8891270" cy="2408226"/>
            <wp:effectExtent l="0" t="0" r="5080" b="0"/>
            <wp:docPr id="152" name="Imagen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8891270" cy="2408226"/>
                    </a:xfrm>
                    <a:prstGeom prst="rect">
                      <a:avLst/>
                    </a:prstGeom>
                    <a:noFill/>
                    <a:ln>
                      <a:noFill/>
                    </a:ln>
                  </pic:spPr>
                </pic:pic>
              </a:graphicData>
            </a:graphic>
          </wp:inline>
        </w:drawing>
      </w:r>
    </w:p>
    <w:p w:rsidR="00E249D2" w:rsidRDefault="00E249D2" w:rsidP="00E249D2">
      <w:r w:rsidRPr="00614C8E">
        <w:rPr>
          <w:noProof/>
          <w:lang w:eastAsia="es-CL"/>
        </w:rPr>
        <w:lastRenderedPageBreak/>
        <w:drawing>
          <wp:inline distT="0" distB="0" distL="0" distR="0" wp14:anchorId="1796E4EF" wp14:editId="12D95F59">
            <wp:extent cx="8891270" cy="4524798"/>
            <wp:effectExtent l="0" t="0" r="5080" b="9525"/>
            <wp:docPr id="153" name="Imagen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8891270" cy="4524798"/>
                    </a:xfrm>
                    <a:prstGeom prst="rect">
                      <a:avLst/>
                    </a:prstGeom>
                    <a:noFill/>
                    <a:ln>
                      <a:noFill/>
                    </a:ln>
                  </pic:spPr>
                </pic:pic>
              </a:graphicData>
            </a:graphic>
          </wp:inline>
        </w:drawing>
      </w:r>
    </w:p>
    <w:p w:rsidR="00E249D2" w:rsidRDefault="00E249D2" w:rsidP="00E249D2">
      <w:r w:rsidRPr="00614C8E">
        <w:rPr>
          <w:noProof/>
          <w:lang w:eastAsia="es-CL"/>
        </w:rPr>
        <w:lastRenderedPageBreak/>
        <w:drawing>
          <wp:inline distT="0" distB="0" distL="0" distR="0" wp14:anchorId="382B877D" wp14:editId="78F99C0D">
            <wp:extent cx="8891270" cy="3795743"/>
            <wp:effectExtent l="0" t="0" r="5080" b="0"/>
            <wp:docPr id="154"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8891270" cy="3795743"/>
                    </a:xfrm>
                    <a:prstGeom prst="rect">
                      <a:avLst/>
                    </a:prstGeom>
                    <a:noFill/>
                    <a:ln>
                      <a:noFill/>
                    </a:ln>
                  </pic:spPr>
                </pic:pic>
              </a:graphicData>
            </a:graphic>
          </wp:inline>
        </w:drawing>
      </w:r>
    </w:p>
    <w:p w:rsidR="00E249D2" w:rsidRDefault="00E249D2" w:rsidP="00E249D2">
      <w:r w:rsidRPr="00614C8E">
        <w:rPr>
          <w:noProof/>
          <w:lang w:eastAsia="es-CL"/>
        </w:rPr>
        <w:lastRenderedPageBreak/>
        <w:drawing>
          <wp:inline distT="0" distB="0" distL="0" distR="0" wp14:anchorId="1AE4902B" wp14:editId="4D7B753F">
            <wp:extent cx="7820025" cy="4733925"/>
            <wp:effectExtent l="0" t="0" r="9525" b="9525"/>
            <wp:docPr id="155" name="Imagen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7820025" cy="4733925"/>
                    </a:xfrm>
                    <a:prstGeom prst="rect">
                      <a:avLst/>
                    </a:prstGeom>
                    <a:noFill/>
                    <a:ln>
                      <a:noFill/>
                    </a:ln>
                  </pic:spPr>
                </pic:pic>
              </a:graphicData>
            </a:graphic>
          </wp:inline>
        </w:drawing>
      </w:r>
    </w:p>
    <w:p w:rsidR="00E249D2" w:rsidRDefault="00E249D2" w:rsidP="00E249D2">
      <w:r w:rsidRPr="00614C8E">
        <w:rPr>
          <w:noProof/>
          <w:lang w:eastAsia="es-CL"/>
        </w:rPr>
        <w:lastRenderedPageBreak/>
        <w:drawing>
          <wp:inline distT="0" distB="0" distL="0" distR="0" wp14:anchorId="144DD180" wp14:editId="086AC64A">
            <wp:extent cx="7820025" cy="2181225"/>
            <wp:effectExtent l="0" t="0" r="9525" b="9525"/>
            <wp:docPr id="156" name="Imagen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7820025" cy="2181225"/>
                    </a:xfrm>
                    <a:prstGeom prst="rect">
                      <a:avLst/>
                    </a:prstGeom>
                    <a:noFill/>
                    <a:ln>
                      <a:noFill/>
                    </a:ln>
                  </pic:spPr>
                </pic:pic>
              </a:graphicData>
            </a:graphic>
          </wp:inline>
        </w:drawing>
      </w:r>
    </w:p>
    <w:p w:rsidR="00E249D2" w:rsidRDefault="00E249D2" w:rsidP="00E249D2"/>
    <w:p w:rsidR="00E249D2" w:rsidRDefault="00E249D2" w:rsidP="00E249D2">
      <w:r w:rsidRPr="00614C8E">
        <w:rPr>
          <w:noProof/>
          <w:lang w:eastAsia="es-CL"/>
        </w:rPr>
        <w:drawing>
          <wp:inline distT="0" distB="0" distL="0" distR="0" wp14:anchorId="0345AD7F" wp14:editId="231DA5D9">
            <wp:extent cx="8891270" cy="2220935"/>
            <wp:effectExtent l="0" t="0" r="5080" b="8255"/>
            <wp:docPr id="157" name="Imagen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0" y="0"/>
                      <a:ext cx="8891270" cy="2220935"/>
                    </a:xfrm>
                    <a:prstGeom prst="rect">
                      <a:avLst/>
                    </a:prstGeom>
                    <a:noFill/>
                    <a:ln>
                      <a:noFill/>
                    </a:ln>
                  </pic:spPr>
                </pic:pic>
              </a:graphicData>
            </a:graphic>
          </wp:inline>
        </w:drawing>
      </w:r>
    </w:p>
    <w:p w:rsidR="00E249D2" w:rsidRDefault="00E249D2" w:rsidP="00E249D2">
      <w:r w:rsidRPr="00614C8E">
        <w:rPr>
          <w:noProof/>
          <w:lang w:eastAsia="es-CL"/>
        </w:rPr>
        <w:lastRenderedPageBreak/>
        <w:drawing>
          <wp:inline distT="0" distB="0" distL="0" distR="0" wp14:anchorId="43703EF7" wp14:editId="442C5F00">
            <wp:extent cx="8891270" cy="2984881"/>
            <wp:effectExtent l="0" t="0" r="5080" b="6350"/>
            <wp:docPr id="158" name="Imagen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8891270" cy="2984881"/>
                    </a:xfrm>
                    <a:prstGeom prst="rect">
                      <a:avLst/>
                    </a:prstGeom>
                    <a:noFill/>
                    <a:ln>
                      <a:noFill/>
                    </a:ln>
                  </pic:spPr>
                </pic:pic>
              </a:graphicData>
            </a:graphic>
          </wp:inline>
        </w:drawing>
      </w:r>
    </w:p>
    <w:p w:rsidR="00E249D2" w:rsidRDefault="00E249D2" w:rsidP="00E249D2">
      <w:r w:rsidRPr="00614C8E">
        <w:rPr>
          <w:noProof/>
          <w:lang w:eastAsia="es-CL"/>
        </w:rPr>
        <w:lastRenderedPageBreak/>
        <w:drawing>
          <wp:inline distT="0" distB="0" distL="0" distR="0" wp14:anchorId="75455199" wp14:editId="7F58492C">
            <wp:extent cx="8891270" cy="3650300"/>
            <wp:effectExtent l="0" t="0" r="5080" b="7620"/>
            <wp:docPr id="159" name="Imagen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8891270" cy="3650300"/>
                    </a:xfrm>
                    <a:prstGeom prst="rect">
                      <a:avLst/>
                    </a:prstGeom>
                    <a:noFill/>
                    <a:ln>
                      <a:noFill/>
                    </a:ln>
                  </pic:spPr>
                </pic:pic>
              </a:graphicData>
            </a:graphic>
          </wp:inline>
        </w:drawing>
      </w:r>
    </w:p>
    <w:p w:rsidR="00E249D2" w:rsidRDefault="00E249D2" w:rsidP="00E249D2">
      <w:r w:rsidRPr="003318C2">
        <w:rPr>
          <w:noProof/>
          <w:lang w:eastAsia="es-CL"/>
        </w:rPr>
        <w:lastRenderedPageBreak/>
        <w:drawing>
          <wp:inline distT="0" distB="0" distL="0" distR="0" wp14:anchorId="78FC2114" wp14:editId="7B8E0575">
            <wp:extent cx="8891270" cy="1698280"/>
            <wp:effectExtent l="0" t="0" r="5080" b="0"/>
            <wp:docPr id="161" name="Imagen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8891270" cy="1698280"/>
                    </a:xfrm>
                    <a:prstGeom prst="rect">
                      <a:avLst/>
                    </a:prstGeom>
                    <a:noFill/>
                    <a:ln>
                      <a:noFill/>
                    </a:ln>
                  </pic:spPr>
                </pic:pic>
              </a:graphicData>
            </a:graphic>
          </wp:inline>
        </w:drawing>
      </w:r>
    </w:p>
    <w:p w:rsidR="00E249D2" w:rsidRDefault="00E249D2" w:rsidP="00E249D2">
      <w:r w:rsidRPr="003318C2">
        <w:rPr>
          <w:noProof/>
          <w:lang w:eastAsia="es-CL"/>
        </w:rPr>
        <w:drawing>
          <wp:inline distT="0" distB="0" distL="0" distR="0" wp14:anchorId="127449D3" wp14:editId="1240E1EC">
            <wp:extent cx="8891270" cy="1698280"/>
            <wp:effectExtent l="0" t="0" r="5080" b="0"/>
            <wp:docPr id="162" name="Imagen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8891270" cy="1698280"/>
                    </a:xfrm>
                    <a:prstGeom prst="rect">
                      <a:avLst/>
                    </a:prstGeom>
                    <a:noFill/>
                    <a:ln>
                      <a:noFill/>
                    </a:ln>
                  </pic:spPr>
                </pic:pic>
              </a:graphicData>
            </a:graphic>
          </wp:inline>
        </w:drawing>
      </w:r>
    </w:p>
    <w:p w:rsidR="00E249D2" w:rsidRDefault="00E249D2" w:rsidP="00E249D2">
      <w:r w:rsidRPr="003318C2">
        <w:rPr>
          <w:noProof/>
          <w:lang w:eastAsia="es-CL"/>
        </w:rPr>
        <w:drawing>
          <wp:inline distT="0" distB="0" distL="0" distR="0" wp14:anchorId="5E27CC09" wp14:editId="37CB630A">
            <wp:extent cx="8891270" cy="1226382"/>
            <wp:effectExtent l="0" t="0" r="5080" b="0"/>
            <wp:docPr id="163" name="Imagen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1" cstate="print">
                      <a:extLst>
                        <a:ext uri="{28A0092B-C50C-407E-A947-70E740481C1C}">
                          <a14:useLocalDpi xmlns:a14="http://schemas.microsoft.com/office/drawing/2010/main" val="0"/>
                        </a:ext>
                      </a:extLst>
                    </a:blip>
                    <a:srcRect/>
                    <a:stretch>
                      <a:fillRect/>
                    </a:stretch>
                  </pic:blipFill>
                  <pic:spPr bwMode="auto">
                    <a:xfrm>
                      <a:off x="0" y="0"/>
                      <a:ext cx="8891270" cy="1226382"/>
                    </a:xfrm>
                    <a:prstGeom prst="rect">
                      <a:avLst/>
                    </a:prstGeom>
                    <a:noFill/>
                    <a:ln>
                      <a:noFill/>
                    </a:ln>
                  </pic:spPr>
                </pic:pic>
              </a:graphicData>
            </a:graphic>
          </wp:inline>
        </w:drawing>
      </w:r>
    </w:p>
    <w:p w:rsidR="00E249D2" w:rsidRDefault="00E249D2" w:rsidP="00E249D2">
      <w:pPr>
        <w:rPr>
          <w:rFonts w:cstheme="minorHAnsi"/>
        </w:rPr>
      </w:pPr>
    </w:p>
    <w:p w:rsidR="00E249D2" w:rsidRPr="0084377E" w:rsidRDefault="00E249D2" w:rsidP="00E249D2">
      <w:pPr>
        <w:rPr>
          <w:rFonts w:cstheme="minorHAnsi"/>
        </w:rPr>
        <w:sectPr w:rsidR="00E249D2" w:rsidRPr="0084377E" w:rsidSect="00DA1E5B">
          <w:footerReference w:type="default" r:id="rId352"/>
          <w:pgSz w:w="16838" w:h="11906" w:orient="landscape"/>
          <w:pgMar w:top="1701" w:right="1418" w:bottom="1701" w:left="1418" w:header="709" w:footer="709" w:gutter="0"/>
          <w:cols w:space="708"/>
          <w:docGrid w:linePitch="360"/>
        </w:sectPr>
      </w:pPr>
    </w:p>
    <w:p w:rsidR="00E249D2" w:rsidRPr="0084377E" w:rsidRDefault="00E249D2" w:rsidP="00E249D2">
      <w:pPr>
        <w:pStyle w:val="Ttulo1"/>
      </w:pPr>
      <w:bookmarkStart w:id="659" w:name="_Toc294269157"/>
      <w:bookmarkStart w:id="660" w:name="_Toc302636472"/>
      <w:r w:rsidRPr="0084377E">
        <w:lastRenderedPageBreak/>
        <w:t>ANEXO 4 - INFORMACIÓN GEOESPACIAL DISPONIBLE A TRAVÉS DEL GEOPORTAL DE CHILE Y/O SECRETARÍA EJECUTIVADEL SNIT (PREVIA SOLICITUD FORMAL)</w:t>
      </w:r>
      <w:bookmarkEnd w:id="659"/>
      <w:bookmarkEnd w:id="660"/>
    </w:p>
    <w:p w:rsidR="00E249D2" w:rsidRPr="0084377E" w:rsidRDefault="00E249D2" w:rsidP="00E249D2">
      <w:pPr>
        <w:rPr>
          <w:rFonts w:cstheme="minorHAnsi"/>
        </w:rPr>
      </w:pPr>
      <w:r w:rsidRPr="0084377E">
        <w:rPr>
          <w:rFonts w:cstheme="minorHAnsi"/>
        </w:rPr>
        <w:t>Fuente: Documento preparado por la Secretaría Ejecutiva del Sistema Nacional de Coordinación de Información Territorial, SNIT.</w:t>
      </w:r>
    </w:p>
    <w:p w:rsidR="00E249D2" w:rsidRPr="0084377E" w:rsidRDefault="00E249D2" w:rsidP="00E249D2">
      <w:pPr>
        <w:rPr>
          <w:rFonts w:cstheme="minorHAnsi"/>
        </w:rPr>
      </w:pPr>
    </w:p>
    <w:tbl>
      <w:tblPr>
        <w:tblW w:w="0" w:type="auto"/>
        <w:tblLook w:val="04A0" w:firstRow="1" w:lastRow="0" w:firstColumn="1" w:lastColumn="0" w:noHBand="0" w:noVBand="1"/>
      </w:tblPr>
      <w:tblGrid>
        <w:gridCol w:w="534"/>
        <w:gridCol w:w="3827"/>
        <w:gridCol w:w="2664"/>
        <w:gridCol w:w="2029"/>
      </w:tblGrid>
      <w:tr w:rsidR="00E249D2" w:rsidRPr="0084377E" w:rsidTr="00925AC7">
        <w:tc>
          <w:tcPr>
            <w:tcW w:w="534" w:type="dxa"/>
          </w:tcPr>
          <w:p w:rsidR="00E249D2" w:rsidRPr="0084377E" w:rsidRDefault="00E249D2" w:rsidP="00925AC7">
            <w:pPr>
              <w:rPr>
                <w:rFonts w:cstheme="minorHAnsi"/>
              </w:rPr>
            </w:pPr>
            <w:r w:rsidRPr="0084377E">
              <w:rPr>
                <w:rFonts w:cstheme="minorHAnsi"/>
              </w:rPr>
              <w:t>N°</w:t>
            </w:r>
          </w:p>
        </w:tc>
        <w:tc>
          <w:tcPr>
            <w:tcW w:w="3827" w:type="dxa"/>
          </w:tcPr>
          <w:p w:rsidR="00E249D2" w:rsidRPr="0084377E" w:rsidRDefault="00E249D2" w:rsidP="00925AC7">
            <w:pPr>
              <w:rPr>
                <w:rFonts w:cstheme="minorHAnsi"/>
              </w:rPr>
            </w:pPr>
            <w:r w:rsidRPr="0084377E">
              <w:rPr>
                <w:rFonts w:cstheme="minorHAnsi"/>
              </w:rPr>
              <w:t>Capa de Información</w:t>
            </w:r>
          </w:p>
        </w:tc>
        <w:tc>
          <w:tcPr>
            <w:tcW w:w="2664" w:type="dxa"/>
          </w:tcPr>
          <w:p w:rsidR="00E249D2" w:rsidRPr="0084377E" w:rsidRDefault="00E249D2" w:rsidP="00925AC7">
            <w:pPr>
              <w:rPr>
                <w:rFonts w:cstheme="minorHAnsi"/>
              </w:rPr>
            </w:pPr>
            <w:r w:rsidRPr="0084377E">
              <w:rPr>
                <w:rFonts w:cstheme="minorHAnsi"/>
              </w:rPr>
              <w:t>Ministerio Responsable Unidad,</w:t>
            </w:r>
          </w:p>
        </w:tc>
        <w:tc>
          <w:tcPr>
            <w:tcW w:w="2029" w:type="dxa"/>
          </w:tcPr>
          <w:p w:rsidR="00E249D2" w:rsidRPr="0084377E" w:rsidRDefault="00E249D2" w:rsidP="00925AC7">
            <w:pPr>
              <w:rPr>
                <w:rFonts w:cstheme="minorHAnsi"/>
              </w:rPr>
            </w:pPr>
            <w:r w:rsidRPr="0084377E">
              <w:rPr>
                <w:rFonts w:cstheme="minorHAnsi"/>
              </w:rPr>
              <w:t>Dirección o Servicio Responsable</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w:t>
            </w:r>
          </w:p>
        </w:tc>
        <w:tc>
          <w:tcPr>
            <w:tcW w:w="3827" w:type="dxa"/>
          </w:tcPr>
          <w:p w:rsidR="00E249D2" w:rsidRPr="0084377E" w:rsidRDefault="00E249D2" w:rsidP="00925AC7">
            <w:pPr>
              <w:rPr>
                <w:rFonts w:cstheme="minorHAnsi"/>
              </w:rPr>
            </w:pPr>
            <w:r w:rsidRPr="0084377E">
              <w:rPr>
                <w:rFonts w:cstheme="minorHAnsi"/>
              </w:rPr>
              <w:t xml:space="preserve">Áreas homogéneas ambientales </w:t>
            </w:r>
          </w:p>
        </w:tc>
        <w:tc>
          <w:tcPr>
            <w:tcW w:w="2664" w:type="dxa"/>
          </w:tcPr>
          <w:p w:rsidR="00E249D2" w:rsidRPr="0084377E" w:rsidRDefault="00E249D2" w:rsidP="00925AC7">
            <w:pPr>
              <w:rPr>
                <w:rFonts w:cstheme="minorHAnsi"/>
              </w:rPr>
            </w:pPr>
            <w:r w:rsidRPr="0084377E">
              <w:rPr>
                <w:rFonts w:cstheme="minorHAnsi"/>
              </w:rPr>
              <w:t>Ministerio de Agricultura</w:t>
            </w:r>
          </w:p>
        </w:tc>
        <w:tc>
          <w:tcPr>
            <w:tcW w:w="2029" w:type="dxa"/>
          </w:tcPr>
          <w:p w:rsidR="00E249D2" w:rsidRPr="0084377E" w:rsidRDefault="00E249D2" w:rsidP="00925AC7">
            <w:pPr>
              <w:rPr>
                <w:rFonts w:cstheme="minorHAnsi"/>
              </w:rPr>
            </w:pPr>
            <w:r w:rsidRPr="0084377E">
              <w:rPr>
                <w:rFonts w:cstheme="minorHAnsi"/>
              </w:rPr>
              <w:t>Oficina de Estudios y Políticas Agrarias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w:t>
            </w:r>
          </w:p>
        </w:tc>
        <w:tc>
          <w:tcPr>
            <w:tcW w:w="3827" w:type="dxa"/>
          </w:tcPr>
          <w:p w:rsidR="00E249D2" w:rsidRPr="0084377E" w:rsidRDefault="00E249D2" w:rsidP="00925AC7">
            <w:pPr>
              <w:rPr>
                <w:rFonts w:cstheme="minorHAnsi"/>
              </w:rPr>
            </w:pPr>
            <w:r w:rsidRPr="0084377E">
              <w:rPr>
                <w:rFonts w:cstheme="minorHAnsi"/>
              </w:rPr>
              <w:t xml:space="preserve">Catastro del Bosque </w:t>
            </w:r>
          </w:p>
        </w:tc>
        <w:tc>
          <w:tcPr>
            <w:tcW w:w="2664" w:type="dxa"/>
          </w:tcPr>
          <w:p w:rsidR="00E249D2" w:rsidRPr="0084377E" w:rsidRDefault="00E249D2" w:rsidP="00925AC7">
            <w:pPr>
              <w:rPr>
                <w:rFonts w:cstheme="minorHAnsi"/>
              </w:rPr>
            </w:pPr>
            <w:r w:rsidRPr="0084377E">
              <w:rPr>
                <w:rFonts w:cstheme="minorHAnsi"/>
              </w:rPr>
              <w:t>Nativo Ministerio de Agricultura</w:t>
            </w:r>
          </w:p>
        </w:tc>
        <w:tc>
          <w:tcPr>
            <w:tcW w:w="2029" w:type="dxa"/>
          </w:tcPr>
          <w:p w:rsidR="00E249D2" w:rsidRPr="0084377E" w:rsidRDefault="00E249D2" w:rsidP="00925AC7">
            <w:pPr>
              <w:rPr>
                <w:rFonts w:cstheme="minorHAnsi"/>
              </w:rPr>
            </w:pPr>
            <w:r w:rsidRPr="0084377E">
              <w:rPr>
                <w:rFonts w:cstheme="minorHAnsi"/>
              </w:rPr>
              <w:t>Corporación Nacional Forestal</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w:t>
            </w:r>
          </w:p>
        </w:tc>
        <w:tc>
          <w:tcPr>
            <w:tcW w:w="3827" w:type="dxa"/>
          </w:tcPr>
          <w:p w:rsidR="00E249D2" w:rsidRPr="0084377E" w:rsidRDefault="00E249D2" w:rsidP="00925AC7">
            <w:pPr>
              <w:rPr>
                <w:rFonts w:cstheme="minorHAnsi"/>
              </w:rPr>
            </w:pPr>
            <w:r w:rsidRPr="0084377E">
              <w:rPr>
                <w:rFonts w:cstheme="minorHAnsi"/>
              </w:rPr>
              <w:t xml:space="preserve">Áreas de prohibición de caza </w:t>
            </w:r>
          </w:p>
        </w:tc>
        <w:tc>
          <w:tcPr>
            <w:tcW w:w="2664" w:type="dxa"/>
          </w:tcPr>
          <w:p w:rsidR="00E249D2" w:rsidRPr="0084377E" w:rsidRDefault="00E249D2" w:rsidP="00925AC7">
            <w:pPr>
              <w:rPr>
                <w:rFonts w:cstheme="minorHAnsi"/>
              </w:rPr>
            </w:pPr>
            <w:r w:rsidRPr="0084377E">
              <w:rPr>
                <w:rFonts w:cstheme="minorHAnsi"/>
              </w:rPr>
              <w:t>Ministerio de Agricultura</w:t>
            </w:r>
          </w:p>
        </w:tc>
        <w:tc>
          <w:tcPr>
            <w:tcW w:w="2029" w:type="dxa"/>
          </w:tcPr>
          <w:p w:rsidR="00E249D2" w:rsidRPr="0084377E" w:rsidRDefault="00E249D2" w:rsidP="00925AC7">
            <w:pPr>
              <w:rPr>
                <w:rFonts w:cstheme="minorHAnsi"/>
              </w:rPr>
            </w:pPr>
            <w:r w:rsidRPr="0084377E">
              <w:rPr>
                <w:rFonts w:cstheme="minorHAnsi"/>
              </w:rPr>
              <w:t>Servicio Agrícola y Ganadero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w:t>
            </w:r>
          </w:p>
        </w:tc>
        <w:tc>
          <w:tcPr>
            <w:tcW w:w="3827" w:type="dxa"/>
          </w:tcPr>
          <w:p w:rsidR="00E249D2" w:rsidRPr="0084377E" w:rsidRDefault="00E249D2" w:rsidP="00925AC7">
            <w:pPr>
              <w:rPr>
                <w:rFonts w:cstheme="minorHAnsi"/>
              </w:rPr>
            </w:pPr>
            <w:r w:rsidRPr="0084377E">
              <w:rPr>
                <w:rFonts w:cstheme="minorHAnsi"/>
              </w:rPr>
              <w:t xml:space="preserve">Controles Fronterizos </w:t>
            </w:r>
          </w:p>
        </w:tc>
        <w:tc>
          <w:tcPr>
            <w:tcW w:w="2664" w:type="dxa"/>
          </w:tcPr>
          <w:p w:rsidR="00E249D2" w:rsidRPr="0084377E" w:rsidRDefault="00E249D2" w:rsidP="00925AC7">
            <w:pPr>
              <w:rPr>
                <w:rFonts w:cstheme="minorHAnsi"/>
              </w:rPr>
            </w:pPr>
            <w:r w:rsidRPr="0084377E">
              <w:rPr>
                <w:rFonts w:cstheme="minorHAnsi"/>
              </w:rPr>
              <w:t>Ministerio de Agricultura</w:t>
            </w:r>
          </w:p>
        </w:tc>
        <w:tc>
          <w:tcPr>
            <w:tcW w:w="2029" w:type="dxa"/>
          </w:tcPr>
          <w:p w:rsidR="00E249D2" w:rsidRPr="0084377E" w:rsidRDefault="00E249D2" w:rsidP="00925AC7">
            <w:pPr>
              <w:rPr>
                <w:rFonts w:cstheme="minorHAnsi"/>
              </w:rPr>
            </w:pPr>
            <w:r w:rsidRPr="0084377E">
              <w:rPr>
                <w:rFonts w:cstheme="minorHAnsi"/>
              </w:rPr>
              <w:t>Servicio Agrícola y Ganadero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w:t>
            </w:r>
          </w:p>
        </w:tc>
        <w:tc>
          <w:tcPr>
            <w:tcW w:w="3827" w:type="dxa"/>
          </w:tcPr>
          <w:p w:rsidR="00E249D2" w:rsidRPr="0084377E" w:rsidRDefault="00E249D2" w:rsidP="00925AC7">
            <w:pPr>
              <w:rPr>
                <w:rFonts w:cstheme="minorHAnsi"/>
              </w:rPr>
            </w:pPr>
            <w:r w:rsidRPr="0084377E">
              <w:rPr>
                <w:rFonts w:cstheme="minorHAnsi"/>
              </w:rPr>
              <w:t xml:space="preserve">Formaciones Vegetacionales </w:t>
            </w:r>
          </w:p>
        </w:tc>
        <w:tc>
          <w:tcPr>
            <w:tcW w:w="2664" w:type="dxa"/>
          </w:tcPr>
          <w:p w:rsidR="00E249D2" w:rsidRPr="0084377E" w:rsidRDefault="00E249D2" w:rsidP="00925AC7">
            <w:pPr>
              <w:rPr>
                <w:rFonts w:cstheme="minorHAnsi"/>
              </w:rPr>
            </w:pPr>
            <w:r w:rsidRPr="0084377E">
              <w:rPr>
                <w:rFonts w:cstheme="minorHAnsi"/>
              </w:rPr>
              <w:t>Ministerio de Agricultura</w:t>
            </w:r>
          </w:p>
        </w:tc>
        <w:tc>
          <w:tcPr>
            <w:tcW w:w="2029" w:type="dxa"/>
          </w:tcPr>
          <w:p w:rsidR="00E249D2" w:rsidRPr="0084377E" w:rsidRDefault="00E249D2" w:rsidP="00925AC7">
            <w:pPr>
              <w:rPr>
                <w:rFonts w:cstheme="minorHAnsi"/>
              </w:rPr>
            </w:pPr>
            <w:r w:rsidRPr="0084377E">
              <w:rPr>
                <w:rFonts w:cstheme="minorHAnsi"/>
              </w:rPr>
              <w:t>Servicio Agrícola y Ganadero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w:t>
            </w:r>
          </w:p>
        </w:tc>
        <w:tc>
          <w:tcPr>
            <w:tcW w:w="3827" w:type="dxa"/>
          </w:tcPr>
          <w:p w:rsidR="00E249D2" w:rsidRPr="0084377E" w:rsidRDefault="00E249D2" w:rsidP="00925AC7">
            <w:pPr>
              <w:rPr>
                <w:rFonts w:cstheme="minorHAnsi"/>
              </w:rPr>
            </w:pPr>
            <w:r w:rsidRPr="0084377E">
              <w:rPr>
                <w:rFonts w:cstheme="minorHAnsi"/>
              </w:rPr>
              <w:t xml:space="preserve">Información SAG </w:t>
            </w:r>
          </w:p>
        </w:tc>
        <w:tc>
          <w:tcPr>
            <w:tcW w:w="2664" w:type="dxa"/>
          </w:tcPr>
          <w:p w:rsidR="00E249D2" w:rsidRPr="0084377E" w:rsidRDefault="00E249D2" w:rsidP="00925AC7">
            <w:pPr>
              <w:rPr>
                <w:rFonts w:cstheme="minorHAnsi"/>
              </w:rPr>
            </w:pPr>
            <w:r w:rsidRPr="0084377E">
              <w:rPr>
                <w:rFonts w:cstheme="minorHAnsi"/>
              </w:rPr>
              <w:t>Ministerio de Agricultura</w:t>
            </w:r>
          </w:p>
        </w:tc>
        <w:tc>
          <w:tcPr>
            <w:tcW w:w="2029" w:type="dxa"/>
          </w:tcPr>
          <w:p w:rsidR="00E249D2" w:rsidRPr="0084377E" w:rsidRDefault="00E249D2" w:rsidP="00925AC7">
            <w:pPr>
              <w:rPr>
                <w:rFonts w:cstheme="minorHAnsi"/>
              </w:rPr>
            </w:pPr>
            <w:r w:rsidRPr="0084377E">
              <w:rPr>
                <w:rFonts w:cstheme="minorHAnsi"/>
              </w:rPr>
              <w:t>Servicio Agrícola y Ganadero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7</w:t>
            </w:r>
          </w:p>
        </w:tc>
        <w:tc>
          <w:tcPr>
            <w:tcW w:w="3827" w:type="dxa"/>
          </w:tcPr>
          <w:p w:rsidR="00E249D2" w:rsidRPr="0084377E" w:rsidRDefault="00E249D2" w:rsidP="00925AC7">
            <w:pPr>
              <w:rPr>
                <w:rFonts w:cstheme="minorHAnsi"/>
              </w:rPr>
            </w:pPr>
            <w:r w:rsidRPr="0084377E">
              <w:rPr>
                <w:rFonts w:cstheme="minorHAnsi"/>
              </w:rPr>
              <w:t xml:space="preserve">Veranadas </w:t>
            </w:r>
          </w:p>
        </w:tc>
        <w:tc>
          <w:tcPr>
            <w:tcW w:w="2664" w:type="dxa"/>
          </w:tcPr>
          <w:p w:rsidR="00E249D2" w:rsidRPr="0084377E" w:rsidRDefault="00E249D2" w:rsidP="00925AC7">
            <w:pPr>
              <w:rPr>
                <w:rFonts w:cstheme="minorHAnsi"/>
              </w:rPr>
            </w:pPr>
            <w:r w:rsidRPr="0084377E">
              <w:rPr>
                <w:rFonts w:cstheme="minorHAnsi"/>
              </w:rPr>
              <w:t>Ministerio de Agricultura</w:t>
            </w:r>
          </w:p>
        </w:tc>
        <w:tc>
          <w:tcPr>
            <w:tcW w:w="2029" w:type="dxa"/>
          </w:tcPr>
          <w:p w:rsidR="00E249D2" w:rsidRPr="0084377E" w:rsidRDefault="00E249D2" w:rsidP="00925AC7">
            <w:pPr>
              <w:rPr>
                <w:rFonts w:cstheme="minorHAnsi"/>
              </w:rPr>
            </w:pPr>
            <w:r w:rsidRPr="0084377E">
              <w:rPr>
                <w:rFonts w:cstheme="minorHAnsi"/>
              </w:rPr>
              <w:t xml:space="preserve">Servicio Agrícola y </w:t>
            </w:r>
            <w:r w:rsidRPr="0084377E">
              <w:rPr>
                <w:rFonts w:cstheme="minorHAnsi"/>
              </w:rPr>
              <w:lastRenderedPageBreak/>
              <w:t>Ganadero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lastRenderedPageBreak/>
              <w:t>8</w:t>
            </w:r>
          </w:p>
        </w:tc>
        <w:tc>
          <w:tcPr>
            <w:tcW w:w="3827" w:type="dxa"/>
          </w:tcPr>
          <w:p w:rsidR="00E249D2" w:rsidRPr="0084377E" w:rsidRDefault="00E249D2" w:rsidP="00925AC7">
            <w:pPr>
              <w:rPr>
                <w:rFonts w:cstheme="minorHAnsi"/>
              </w:rPr>
            </w:pPr>
            <w:r w:rsidRPr="0084377E">
              <w:rPr>
                <w:rFonts w:cstheme="minorHAnsi"/>
              </w:rPr>
              <w:t xml:space="preserve">Bienes protegidos </w:t>
            </w:r>
          </w:p>
        </w:tc>
        <w:tc>
          <w:tcPr>
            <w:tcW w:w="2664" w:type="dxa"/>
          </w:tcPr>
          <w:p w:rsidR="00E249D2" w:rsidRPr="0084377E" w:rsidRDefault="00E249D2" w:rsidP="00925AC7">
            <w:pPr>
              <w:rPr>
                <w:rFonts w:cstheme="minorHAnsi"/>
              </w:rPr>
            </w:pPr>
            <w:r w:rsidRPr="0084377E">
              <w:rPr>
                <w:rFonts w:cstheme="minorHAnsi"/>
              </w:rPr>
              <w:t>Ministerio de Bienes Nacionales</w:t>
            </w:r>
          </w:p>
        </w:tc>
        <w:tc>
          <w:tcPr>
            <w:tcW w:w="2029" w:type="dxa"/>
          </w:tcPr>
          <w:p w:rsidR="00E249D2" w:rsidRPr="0084377E" w:rsidRDefault="00E249D2" w:rsidP="00925AC7">
            <w:pPr>
              <w:rPr>
                <w:rFonts w:cstheme="minorHAnsi"/>
              </w:rPr>
            </w:pPr>
            <w:r w:rsidRPr="0084377E">
              <w:rPr>
                <w:rFonts w:cstheme="minorHAnsi"/>
              </w:rPr>
              <w:t>División de Bienes Nacionales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9</w:t>
            </w:r>
          </w:p>
        </w:tc>
        <w:tc>
          <w:tcPr>
            <w:tcW w:w="3827" w:type="dxa"/>
          </w:tcPr>
          <w:p w:rsidR="00E249D2" w:rsidRPr="0084377E" w:rsidRDefault="00E249D2" w:rsidP="00925AC7">
            <w:pPr>
              <w:rPr>
                <w:rFonts w:cstheme="minorHAnsi"/>
              </w:rPr>
            </w:pPr>
            <w:r w:rsidRPr="0084377E">
              <w:rPr>
                <w:rFonts w:cstheme="minorHAnsi"/>
              </w:rPr>
              <w:t xml:space="preserve">Rutas Patrimoniales </w:t>
            </w:r>
          </w:p>
        </w:tc>
        <w:tc>
          <w:tcPr>
            <w:tcW w:w="2664" w:type="dxa"/>
          </w:tcPr>
          <w:p w:rsidR="00E249D2" w:rsidRPr="0084377E" w:rsidRDefault="00E249D2" w:rsidP="00925AC7">
            <w:pPr>
              <w:rPr>
                <w:rFonts w:cstheme="minorHAnsi"/>
              </w:rPr>
            </w:pPr>
            <w:r w:rsidRPr="0084377E">
              <w:rPr>
                <w:rFonts w:cstheme="minorHAnsi"/>
              </w:rPr>
              <w:t>Ministerio de Bienes Nacionales</w:t>
            </w:r>
          </w:p>
        </w:tc>
        <w:tc>
          <w:tcPr>
            <w:tcW w:w="2029" w:type="dxa"/>
          </w:tcPr>
          <w:p w:rsidR="00E249D2" w:rsidRPr="0084377E" w:rsidRDefault="00E249D2" w:rsidP="00925AC7">
            <w:pPr>
              <w:rPr>
                <w:rFonts w:cstheme="minorHAnsi"/>
              </w:rPr>
            </w:pPr>
            <w:r w:rsidRPr="0084377E">
              <w:rPr>
                <w:rFonts w:cstheme="minorHAnsi"/>
              </w:rPr>
              <w:t>División de Bienes Nacionales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10</w:t>
            </w:r>
          </w:p>
        </w:tc>
        <w:tc>
          <w:tcPr>
            <w:tcW w:w="3827" w:type="dxa"/>
          </w:tcPr>
          <w:p w:rsidR="00E249D2" w:rsidRPr="0084377E" w:rsidRDefault="00E249D2" w:rsidP="00925AC7">
            <w:pPr>
              <w:rPr>
                <w:rFonts w:cstheme="minorHAnsi"/>
              </w:rPr>
            </w:pPr>
            <w:r w:rsidRPr="0084377E">
              <w:rPr>
                <w:rFonts w:cstheme="minorHAnsi"/>
              </w:rPr>
              <w:t xml:space="preserve">Límite Regional </w:t>
            </w:r>
          </w:p>
        </w:tc>
        <w:tc>
          <w:tcPr>
            <w:tcW w:w="2664" w:type="dxa"/>
          </w:tcPr>
          <w:p w:rsidR="00E249D2" w:rsidRPr="0084377E" w:rsidRDefault="00E249D2" w:rsidP="00925AC7">
            <w:pPr>
              <w:rPr>
                <w:rFonts w:cstheme="minorHAnsi"/>
              </w:rPr>
            </w:pPr>
            <w:r w:rsidRPr="0084377E">
              <w:rPr>
                <w:rFonts w:cstheme="minorHAnsi"/>
              </w:rPr>
              <w:t>Ministerio de Defensa</w:t>
            </w:r>
          </w:p>
        </w:tc>
        <w:tc>
          <w:tcPr>
            <w:tcW w:w="2029" w:type="dxa"/>
          </w:tcPr>
          <w:p w:rsidR="00E249D2" w:rsidRPr="0084377E" w:rsidRDefault="00E249D2" w:rsidP="00925AC7">
            <w:pPr>
              <w:rPr>
                <w:rFonts w:cstheme="minorHAnsi"/>
              </w:rPr>
            </w:pPr>
            <w:r w:rsidRPr="0084377E">
              <w:rPr>
                <w:rFonts w:cstheme="minorHAnsi"/>
              </w:rPr>
              <w:t>Instituto Geográfico Militar</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11</w:t>
            </w:r>
          </w:p>
        </w:tc>
        <w:tc>
          <w:tcPr>
            <w:tcW w:w="3827" w:type="dxa"/>
          </w:tcPr>
          <w:p w:rsidR="00E249D2" w:rsidRPr="0084377E" w:rsidRDefault="00E249D2" w:rsidP="00925AC7">
            <w:pPr>
              <w:rPr>
                <w:rFonts w:cstheme="minorHAnsi"/>
              </w:rPr>
            </w:pPr>
            <w:r w:rsidRPr="0084377E">
              <w:rPr>
                <w:rFonts w:cstheme="minorHAnsi"/>
              </w:rPr>
              <w:t xml:space="preserve">Límite Provincial </w:t>
            </w:r>
          </w:p>
        </w:tc>
        <w:tc>
          <w:tcPr>
            <w:tcW w:w="2664" w:type="dxa"/>
          </w:tcPr>
          <w:p w:rsidR="00E249D2" w:rsidRPr="0084377E" w:rsidRDefault="00E249D2" w:rsidP="00925AC7">
            <w:pPr>
              <w:rPr>
                <w:rFonts w:cstheme="minorHAnsi"/>
              </w:rPr>
            </w:pPr>
            <w:r w:rsidRPr="0084377E">
              <w:rPr>
                <w:rFonts w:cstheme="minorHAnsi"/>
              </w:rPr>
              <w:t>Ministerio de Defensa</w:t>
            </w:r>
          </w:p>
        </w:tc>
        <w:tc>
          <w:tcPr>
            <w:tcW w:w="2029" w:type="dxa"/>
          </w:tcPr>
          <w:p w:rsidR="00E249D2" w:rsidRPr="0084377E" w:rsidRDefault="00E249D2" w:rsidP="00925AC7">
            <w:pPr>
              <w:rPr>
                <w:rFonts w:cstheme="minorHAnsi"/>
              </w:rPr>
            </w:pPr>
            <w:r w:rsidRPr="0084377E">
              <w:rPr>
                <w:rFonts w:cstheme="minorHAnsi"/>
              </w:rPr>
              <w:t>Instituto Geográfico Militar</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12</w:t>
            </w:r>
          </w:p>
        </w:tc>
        <w:tc>
          <w:tcPr>
            <w:tcW w:w="3827" w:type="dxa"/>
          </w:tcPr>
          <w:p w:rsidR="00E249D2" w:rsidRPr="0084377E" w:rsidRDefault="00E249D2" w:rsidP="00925AC7">
            <w:pPr>
              <w:rPr>
                <w:rFonts w:cstheme="minorHAnsi"/>
              </w:rPr>
            </w:pPr>
            <w:r w:rsidRPr="0084377E">
              <w:rPr>
                <w:rFonts w:cstheme="minorHAnsi"/>
              </w:rPr>
              <w:t xml:space="preserve">Límite Comunal </w:t>
            </w:r>
          </w:p>
        </w:tc>
        <w:tc>
          <w:tcPr>
            <w:tcW w:w="2664" w:type="dxa"/>
          </w:tcPr>
          <w:p w:rsidR="00E249D2" w:rsidRPr="0084377E" w:rsidRDefault="00E249D2" w:rsidP="00925AC7">
            <w:pPr>
              <w:rPr>
                <w:rFonts w:cstheme="minorHAnsi"/>
              </w:rPr>
            </w:pPr>
            <w:r w:rsidRPr="0084377E">
              <w:rPr>
                <w:rFonts w:cstheme="minorHAnsi"/>
              </w:rPr>
              <w:t>Ministerio de Defensa</w:t>
            </w:r>
          </w:p>
        </w:tc>
        <w:tc>
          <w:tcPr>
            <w:tcW w:w="2029" w:type="dxa"/>
          </w:tcPr>
          <w:p w:rsidR="00E249D2" w:rsidRPr="0084377E" w:rsidRDefault="00E249D2" w:rsidP="00925AC7">
            <w:pPr>
              <w:rPr>
                <w:rFonts w:cstheme="minorHAnsi"/>
              </w:rPr>
            </w:pPr>
            <w:r w:rsidRPr="0084377E">
              <w:rPr>
                <w:rFonts w:cstheme="minorHAnsi"/>
              </w:rPr>
              <w:t>Instituto Geográfico Militar</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13</w:t>
            </w:r>
          </w:p>
        </w:tc>
        <w:tc>
          <w:tcPr>
            <w:tcW w:w="3827" w:type="dxa"/>
          </w:tcPr>
          <w:p w:rsidR="00E249D2" w:rsidRPr="0084377E" w:rsidRDefault="00E249D2" w:rsidP="00925AC7">
            <w:pPr>
              <w:rPr>
                <w:rFonts w:cstheme="minorHAnsi"/>
              </w:rPr>
            </w:pPr>
            <w:r w:rsidRPr="0084377E">
              <w:rPr>
                <w:rFonts w:cstheme="minorHAnsi"/>
              </w:rPr>
              <w:t xml:space="preserve">Red Hídrica </w:t>
            </w:r>
          </w:p>
        </w:tc>
        <w:tc>
          <w:tcPr>
            <w:tcW w:w="2664" w:type="dxa"/>
          </w:tcPr>
          <w:p w:rsidR="00E249D2" w:rsidRPr="0084377E" w:rsidRDefault="00E249D2" w:rsidP="00925AC7">
            <w:pPr>
              <w:rPr>
                <w:rFonts w:cstheme="minorHAnsi"/>
              </w:rPr>
            </w:pPr>
            <w:r w:rsidRPr="0084377E">
              <w:rPr>
                <w:rFonts w:cstheme="minorHAnsi"/>
              </w:rPr>
              <w:t>Ministerio de Defensa</w:t>
            </w:r>
          </w:p>
        </w:tc>
        <w:tc>
          <w:tcPr>
            <w:tcW w:w="2029" w:type="dxa"/>
          </w:tcPr>
          <w:p w:rsidR="00E249D2" w:rsidRPr="0084377E" w:rsidRDefault="00E249D2" w:rsidP="00925AC7">
            <w:pPr>
              <w:rPr>
                <w:rFonts w:cstheme="minorHAnsi"/>
              </w:rPr>
            </w:pPr>
            <w:r w:rsidRPr="0084377E">
              <w:rPr>
                <w:rFonts w:cstheme="minorHAnsi"/>
              </w:rPr>
              <w:t>Instituto Geográfico Militar</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14</w:t>
            </w:r>
          </w:p>
        </w:tc>
        <w:tc>
          <w:tcPr>
            <w:tcW w:w="3827" w:type="dxa"/>
          </w:tcPr>
          <w:p w:rsidR="00E249D2" w:rsidRPr="0084377E" w:rsidRDefault="00E249D2" w:rsidP="00925AC7">
            <w:pPr>
              <w:rPr>
                <w:rFonts w:cstheme="minorHAnsi"/>
              </w:rPr>
            </w:pPr>
            <w:r w:rsidRPr="0084377E">
              <w:rPr>
                <w:rFonts w:cstheme="minorHAnsi"/>
              </w:rPr>
              <w:t xml:space="preserve">Topografía </w:t>
            </w:r>
          </w:p>
        </w:tc>
        <w:tc>
          <w:tcPr>
            <w:tcW w:w="2664" w:type="dxa"/>
          </w:tcPr>
          <w:p w:rsidR="00E249D2" w:rsidRPr="0084377E" w:rsidRDefault="00E249D2" w:rsidP="00925AC7">
            <w:pPr>
              <w:rPr>
                <w:rFonts w:cstheme="minorHAnsi"/>
              </w:rPr>
            </w:pPr>
            <w:r w:rsidRPr="0084377E">
              <w:rPr>
                <w:rFonts w:cstheme="minorHAnsi"/>
              </w:rPr>
              <w:t>Ministerio de Defensa</w:t>
            </w:r>
          </w:p>
        </w:tc>
        <w:tc>
          <w:tcPr>
            <w:tcW w:w="2029" w:type="dxa"/>
          </w:tcPr>
          <w:p w:rsidR="00E249D2" w:rsidRPr="0084377E" w:rsidRDefault="00E249D2" w:rsidP="00925AC7">
            <w:pPr>
              <w:rPr>
                <w:rFonts w:cstheme="minorHAnsi"/>
              </w:rPr>
            </w:pPr>
            <w:r w:rsidRPr="0084377E">
              <w:rPr>
                <w:rFonts w:cstheme="minorHAnsi"/>
              </w:rPr>
              <w:t>Instituto Geográfico Militar</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15</w:t>
            </w:r>
          </w:p>
        </w:tc>
        <w:tc>
          <w:tcPr>
            <w:tcW w:w="3827" w:type="dxa"/>
          </w:tcPr>
          <w:p w:rsidR="00E249D2" w:rsidRPr="0084377E" w:rsidRDefault="00E249D2" w:rsidP="00925AC7">
            <w:pPr>
              <w:rPr>
                <w:rFonts w:cstheme="minorHAnsi"/>
              </w:rPr>
            </w:pPr>
            <w:r w:rsidRPr="0084377E">
              <w:rPr>
                <w:rFonts w:cstheme="minorHAnsi"/>
              </w:rPr>
              <w:t xml:space="preserve">Concesiones Marinas </w:t>
            </w:r>
          </w:p>
        </w:tc>
        <w:tc>
          <w:tcPr>
            <w:tcW w:w="2664" w:type="dxa"/>
          </w:tcPr>
          <w:p w:rsidR="00E249D2" w:rsidRPr="0084377E" w:rsidRDefault="00E249D2" w:rsidP="00925AC7">
            <w:pPr>
              <w:rPr>
                <w:rFonts w:cstheme="minorHAnsi"/>
              </w:rPr>
            </w:pPr>
            <w:r w:rsidRPr="0084377E">
              <w:rPr>
                <w:rFonts w:cstheme="minorHAnsi"/>
              </w:rPr>
              <w:t>Ministerio de Defensa</w:t>
            </w:r>
          </w:p>
        </w:tc>
        <w:tc>
          <w:tcPr>
            <w:tcW w:w="2029" w:type="dxa"/>
          </w:tcPr>
          <w:p w:rsidR="00E249D2" w:rsidRPr="0084377E" w:rsidRDefault="00E249D2" w:rsidP="00925AC7">
            <w:pPr>
              <w:rPr>
                <w:rFonts w:cstheme="minorHAnsi"/>
              </w:rPr>
            </w:pPr>
            <w:r w:rsidRPr="0084377E">
              <w:rPr>
                <w:rFonts w:cstheme="minorHAnsi"/>
              </w:rPr>
              <w:t>Subsecretaria para las Fuerzas Armadas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16</w:t>
            </w:r>
          </w:p>
        </w:tc>
        <w:tc>
          <w:tcPr>
            <w:tcW w:w="3827" w:type="dxa"/>
          </w:tcPr>
          <w:p w:rsidR="00E249D2" w:rsidRPr="0084377E" w:rsidRDefault="00E249D2" w:rsidP="00925AC7">
            <w:pPr>
              <w:rPr>
                <w:rFonts w:cstheme="minorHAnsi"/>
              </w:rPr>
            </w:pPr>
            <w:r w:rsidRPr="0084377E">
              <w:rPr>
                <w:rFonts w:cstheme="minorHAnsi"/>
              </w:rPr>
              <w:t>Áreas turísticas prioritarias</w:t>
            </w:r>
          </w:p>
        </w:tc>
        <w:tc>
          <w:tcPr>
            <w:tcW w:w="2664" w:type="dxa"/>
          </w:tcPr>
          <w:p w:rsidR="00E249D2" w:rsidRPr="0084377E" w:rsidRDefault="00E249D2" w:rsidP="00925AC7">
            <w:pPr>
              <w:rPr>
                <w:rFonts w:cstheme="minorHAnsi"/>
              </w:rPr>
            </w:pPr>
            <w:r w:rsidRPr="0084377E">
              <w:rPr>
                <w:rFonts w:cstheme="minorHAnsi"/>
              </w:rPr>
              <w:t>Ministerio de Economía, Fomento y Turismo</w:t>
            </w:r>
          </w:p>
        </w:tc>
        <w:tc>
          <w:tcPr>
            <w:tcW w:w="2029" w:type="dxa"/>
          </w:tcPr>
          <w:p w:rsidR="00E249D2" w:rsidRPr="0084377E" w:rsidRDefault="00E249D2" w:rsidP="00925AC7">
            <w:pPr>
              <w:rPr>
                <w:rFonts w:cstheme="minorHAnsi"/>
              </w:rPr>
            </w:pPr>
            <w:r w:rsidRPr="0084377E">
              <w:rPr>
                <w:rFonts w:cstheme="minorHAnsi"/>
              </w:rPr>
              <w:t>Servicio Nacional de Turismo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17</w:t>
            </w:r>
          </w:p>
        </w:tc>
        <w:tc>
          <w:tcPr>
            <w:tcW w:w="3827" w:type="dxa"/>
          </w:tcPr>
          <w:p w:rsidR="00E249D2" w:rsidRPr="0084377E" w:rsidRDefault="00E249D2" w:rsidP="00925AC7">
            <w:pPr>
              <w:rPr>
                <w:rFonts w:cstheme="minorHAnsi"/>
              </w:rPr>
            </w:pPr>
            <w:r w:rsidRPr="0084377E">
              <w:rPr>
                <w:rFonts w:cstheme="minorHAnsi"/>
              </w:rPr>
              <w:t>Atractivos Nacionales</w:t>
            </w:r>
          </w:p>
        </w:tc>
        <w:tc>
          <w:tcPr>
            <w:tcW w:w="2664" w:type="dxa"/>
          </w:tcPr>
          <w:p w:rsidR="00E249D2" w:rsidRPr="0084377E" w:rsidRDefault="00E249D2" w:rsidP="00925AC7">
            <w:pPr>
              <w:rPr>
                <w:rFonts w:cstheme="minorHAnsi"/>
              </w:rPr>
            </w:pPr>
            <w:r w:rsidRPr="0084377E">
              <w:rPr>
                <w:rFonts w:cstheme="minorHAnsi"/>
              </w:rPr>
              <w:t>Ministerio de Economía, Fomento y Turismo</w:t>
            </w:r>
          </w:p>
        </w:tc>
        <w:tc>
          <w:tcPr>
            <w:tcW w:w="2029" w:type="dxa"/>
          </w:tcPr>
          <w:p w:rsidR="00E249D2" w:rsidRPr="0084377E" w:rsidRDefault="00E249D2" w:rsidP="00925AC7">
            <w:pPr>
              <w:rPr>
                <w:rFonts w:cstheme="minorHAnsi"/>
              </w:rPr>
            </w:pPr>
            <w:r w:rsidRPr="0084377E">
              <w:rPr>
                <w:rFonts w:cstheme="minorHAnsi"/>
              </w:rPr>
              <w:t>Servicio Nacional de Turismo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18</w:t>
            </w:r>
          </w:p>
        </w:tc>
        <w:tc>
          <w:tcPr>
            <w:tcW w:w="3827" w:type="dxa"/>
          </w:tcPr>
          <w:p w:rsidR="00E249D2" w:rsidRPr="0084377E" w:rsidRDefault="00E249D2" w:rsidP="00925AC7">
            <w:pPr>
              <w:rPr>
                <w:rFonts w:cstheme="minorHAnsi"/>
              </w:rPr>
            </w:pPr>
            <w:r w:rsidRPr="0084377E">
              <w:rPr>
                <w:rFonts w:cstheme="minorHAnsi"/>
              </w:rPr>
              <w:t>Zonas y Centros de Interés Turísticos</w:t>
            </w:r>
          </w:p>
        </w:tc>
        <w:tc>
          <w:tcPr>
            <w:tcW w:w="2664" w:type="dxa"/>
          </w:tcPr>
          <w:p w:rsidR="00E249D2" w:rsidRPr="0084377E" w:rsidRDefault="00E249D2" w:rsidP="00925AC7">
            <w:pPr>
              <w:rPr>
                <w:rFonts w:cstheme="minorHAnsi"/>
              </w:rPr>
            </w:pPr>
            <w:r w:rsidRPr="0084377E">
              <w:rPr>
                <w:rFonts w:cstheme="minorHAnsi"/>
              </w:rPr>
              <w:t>Ministerio de Economía, Fomento y Turismo</w:t>
            </w:r>
          </w:p>
        </w:tc>
        <w:tc>
          <w:tcPr>
            <w:tcW w:w="2029" w:type="dxa"/>
          </w:tcPr>
          <w:p w:rsidR="00E249D2" w:rsidRPr="0084377E" w:rsidRDefault="00E249D2" w:rsidP="00925AC7">
            <w:pPr>
              <w:rPr>
                <w:rFonts w:cstheme="minorHAnsi"/>
              </w:rPr>
            </w:pPr>
            <w:r w:rsidRPr="0084377E">
              <w:rPr>
                <w:rFonts w:cstheme="minorHAnsi"/>
              </w:rPr>
              <w:t>Servicio Nacional de Turismo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19</w:t>
            </w:r>
          </w:p>
        </w:tc>
        <w:tc>
          <w:tcPr>
            <w:tcW w:w="3827" w:type="dxa"/>
          </w:tcPr>
          <w:p w:rsidR="00E249D2" w:rsidRPr="0084377E" w:rsidRDefault="00E249D2" w:rsidP="00925AC7">
            <w:pPr>
              <w:rPr>
                <w:rFonts w:cstheme="minorHAnsi"/>
              </w:rPr>
            </w:pPr>
            <w:r w:rsidRPr="0084377E">
              <w:rPr>
                <w:rFonts w:cstheme="minorHAnsi"/>
              </w:rPr>
              <w:t>Circuitos Turísticos Binacionales</w:t>
            </w:r>
          </w:p>
        </w:tc>
        <w:tc>
          <w:tcPr>
            <w:tcW w:w="2664" w:type="dxa"/>
          </w:tcPr>
          <w:p w:rsidR="00E249D2" w:rsidRPr="0084377E" w:rsidRDefault="00E249D2" w:rsidP="00925AC7">
            <w:pPr>
              <w:rPr>
                <w:rFonts w:cstheme="minorHAnsi"/>
              </w:rPr>
            </w:pPr>
            <w:r w:rsidRPr="0084377E">
              <w:rPr>
                <w:rFonts w:cstheme="minorHAnsi"/>
              </w:rPr>
              <w:t>Ministerio de Economía, Fomento y Turismo</w:t>
            </w:r>
          </w:p>
        </w:tc>
        <w:tc>
          <w:tcPr>
            <w:tcW w:w="2029" w:type="dxa"/>
          </w:tcPr>
          <w:p w:rsidR="00E249D2" w:rsidRPr="0084377E" w:rsidRDefault="00E249D2" w:rsidP="00925AC7">
            <w:pPr>
              <w:rPr>
                <w:rFonts w:cstheme="minorHAnsi"/>
              </w:rPr>
            </w:pPr>
            <w:r w:rsidRPr="0084377E">
              <w:rPr>
                <w:rFonts w:cstheme="minorHAnsi"/>
              </w:rPr>
              <w:t>Servicio Nacional de Turismo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lastRenderedPageBreak/>
              <w:t>20</w:t>
            </w:r>
          </w:p>
        </w:tc>
        <w:tc>
          <w:tcPr>
            <w:tcW w:w="3827" w:type="dxa"/>
          </w:tcPr>
          <w:p w:rsidR="00E249D2" w:rsidRPr="0084377E" w:rsidRDefault="00E249D2" w:rsidP="00925AC7">
            <w:pPr>
              <w:rPr>
                <w:rFonts w:cstheme="minorHAnsi"/>
              </w:rPr>
            </w:pPr>
            <w:r w:rsidRPr="0084377E">
              <w:rPr>
                <w:rFonts w:cstheme="minorHAnsi"/>
              </w:rPr>
              <w:t>Circuitos Turísticos Nacionales</w:t>
            </w:r>
          </w:p>
        </w:tc>
        <w:tc>
          <w:tcPr>
            <w:tcW w:w="2664" w:type="dxa"/>
          </w:tcPr>
          <w:p w:rsidR="00E249D2" w:rsidRPr="0084377E" w:rsidRDefault="00E249D2" w:rsidP="00925AC7">
            <w:pPr>
              <w:rPr>
                <w:rFonts w:cstheme="minorHAnsi"/>
              </w:rPr>
            </w:pPr>
            <w:r w:rsidRPr="0084377E">
              <w:rPr>
                <w:rFonts w:cstheme="minorHAnsi"/>
              </w:rPr>
              <w:t>Ministerio de Economía, Fomento y Turismo</w:t>
            </w:r>
          </w:p>
        </w:tc>
        <w:tc>
          <w:tcPr>
            <w:tcW w:w="2029" w:type="dxa"/>
          </w:tcPr>
          <w:p w:rsidR="00E249D2" w:rsidRPr="0084377E" w:rsidRDefault="00E249D2" w:rsidP="00925AC7">
            <w:pPr>
              <w:rPr>
                <w:rFonts w:cstheme="minorHAnsi"/>
              </w:rPr>
            </w:pPr>
            <w:r w:rsidRPr="0084377E">
              <w:rPr>
                <w:rFonts w:cstheme="minorHAnsi"/>
              </w:rPr>
              <w:t>Servicio Nacional de Turismo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21</w:t>
            </w:r>
          </w:p>
        </w:tc>
        <w:tc>
          <w:tcPr>
            <w:tcW w:w="3827" w:type="dxa"/>
          </w:tcPr>
          <w:p w:rsidR="00E249D2" w:rsidRPr="0084377E" w:rsidRDefault="00E249D2" w:rsidP="00925AC7">
            <w:pPr>
              <w:rPr>
                <w:rFonts w:cstheme="minorHAnsi"/>
              </w:rPr>
            </w:pPr>
            <w:r w:rsidRPr="0084377E">
              <w:rPr>
                <w:rFonts w:cstheme="minorHAnsi"/>
              </w:rPr>
              <w:t>Establecimientos Subvencionados</w:t>
            </w:r>
          </w:p>
        </w:tc>
        <w:tc>
          <w:tcPr>
            <w:tcW w:w="2664" w:type="dxa"/>
          </w:tcPr>
          <w:p w:rsidR="00E249D2" w:rsidRPr="0084377E" w:rsidRDefault="00E249D2" w:rsidP="00925AC7">
            <w:pPr>
              <w:rPr>
                <w:rFonts w:cstheme="minorHAnsi"/>
              </w:rPr>
            </w:pPr>
            <w:r w:rsidRPr="0084377E">
              <w:rPr>
                <w:rFonts w:cstheme="minorHAnsi"/>
              </w:rPr>
              <w:t>Ministerio de Educación</w:t>
            </w:r>
          </w:p>
        </w:tc>
        <w:tc>
          <w:tcPr>
            <w:tcW w:w="2029" w:type="dxa"/>
          </w:tcPr>
          <w:p w:rsidR="00E249D2" w:rsidRPr="0084377E" w:rsidRDefault="00E249D2" w:rsidP="00925AC7">
            <w:pPr>
              <w:rPr>
                <w:rFonts w:cstheme="minorHAnsi"/>
              </w:rPr>
            </w:pPr>
            <w:r w:rsidRPr="0084377E">
              <w:rPr>
                <w:rFonts w:cstheme="minorHAnsi"/>
              </w:rPr>
              <w:t>Unidad de Apoyo Municipal</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22</w:t>
            </w:r>
          </w:p>
        </w:tc>
        <w:tc>
          <w:tcPr>
            <w:tcW w:w="3827" w:type="dxa"/>
          </w:tcPr>
          <w:p w:rsidR="00E249D2" w:rsidRPr="0084377E" w:rsidRDefault="00E249D2" w:rsidP="00925AC7">
            <w:pPr>
              <w:rPr>
                <w:rFonts w:cstheme="minorHAnsi"/>
              </w:rPr>
            </w:pPr>
            <w:r w:rsidRPr="0084377E">
              <w:rPr>
                <w:rFonts w:cstheme="minorHAnsi"/>
              </w:rPr>
              <w:t>Jardines Infantiles</w:t>
            </w:r>
          </w:p>
        </w:tc>
        <w:tc>
          <w:tcPr>
            <w:tcW w:w="2664" w:type="dxa"/>
          </w:tcPr>
          <w:p w:rsidR="00E249D2" w:rsidRPr="0084377E" w:rsidRDefault="00E249D2" w:rsidP="00925AC7">
            <w:pPr>
              <w:rPr>
                <w:rFonts w:cstheme="minorHAnsi"/>
              </w:rPr>
            </w:pPr>
            <w:r w:rsidRPr="0084377E">
              <w:rPr>
                <w:rFonts w:cstheme="minorHAnsi"/>
              </w:rPr>
              <w:t>Ministerio de Educación</w:t>
            </w:r>
          </w:p>
        </w:tc>
        <w:tc>
          <w:tcPr>
            <w:tcW w:w="2029" w:type="dxa"/>
          </w:tcPr>
          <w:p w:rsidR="00E249D2" w:rsidRPr="0084377E" w:rsidRDefault="00E249D2" w:rsidP="00925AC7">
            <w:pPr>
              <w:rPr>
                <w:rFonts w:cstheme="minorHAnsi"/>
              </w:rPr>
            </w:pPr>
            <w:r w:rsidRPr="0084377E">
              <w:rPr>
                <w:rFonts w:cstheme="minorHAnsi"/>
              </w:rPr>
              <w:t>Unidad de Apoyo Municipal</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23</w:t>
            </w:r>
          </w:p>
        </w:tc>
        <w:tc>
          <w:tcPr>
            <w:tcW w:w="3827" w:type="dxa"/>
          </w:tcPr>
          <w:p w:rsidR="00E249D2" w:rsidRPr="0084377E" w:rsidRDefault="00E249D2" w:rsidP="00925AC7">
            <w:pPr>
              <w:rPr>
                <w:rFonts w:cstheme="minorHAnsi"/>
              </w:rPr>
            </w:pPr>
            <w:r w:rsidRPr="0084377E">
              <w:rPr>
                <w:rFonts w:cstheme="minorHAnsi"/>
              </w:rPr>
              <w:t>Bibliotecas de Chile</w:t>
            </w:r>
          </w:p>
        </w:tc>
        <w:tc>
          <w:tcPr>
            <w:tcW w:w="2664" w:type="dxa"/>
          </w:tcPr>
          <w:p w:rsidR="00E249D2" w:rsidRPr="0084377E" w:rsidRDefault="00E249D2" w:rsidP="00925AC7">
            <w:pPr>
              <w:rPr>
                <w:rFonts w:cstheme="minorHAnsi"/>
              </w:rPr>
            </w:pPr>
            <w:r w:rsidRPr="0084377E">
              <w:rPr>
                <w:rFonts w:cstheme="minorHAnsi"/>
              </w:rPr>
              <w:t>Ministerio de Educación</w:t>
            </w:r>
          </w:p>
        </w:tc>
        <w:tc>
          <w:tcPr>
            <w:tcW w:w="2029" w:type="dxa"/>
          </w:tcPr>
          <w:p w:rsidR="00E249D2" w:rsidRPr="0084377E" w:rsidRDefault="00E249D2" w:rsidP="00925AC7">
            <w:pPr>
              <w:rPr>
                <w:rFonts w:cstheme="minorHAnsi"/>
              </w:rPr>
            </w:pPr>
            <w:r w:rsidRPr="0084377E">
              <w:rPr>
                <w:rFonts w:cstheme="minorHAnsi"/>
              </w:rPr>
              <w:t>Dirección de Bibliotecas, Archivos y Museos(DIBAM)</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24</w:t>
            </w:r>
          </w:p>
        </w:tc>
        <w:tc>
          <w:tcPr>
            <w:tcW w:w="3827" w:type="dxa"/>
          </w:tcPr>
          <w:p w:rsidR="00E249D2" w:rsidRPr="0084377E" w:rsidRDefault="00E249D2" w:rsidP="00925AC7">
            <w:pPr>
              <w:rPr>
                <w:rFonts w:cstheme="minorHAnsi"/>
              </w:rPr>
            </w:pPr>
            <w:r w:rsidRPr="0084377E">
              <w:rPr>
                <w:rFonts w:cstheme="minorHAnsi"/>
              </w:rPr>
              <w:t>Localización de Archivos</w:t>
            </w:r>
          </w:p>
        </w:tc>
        <w:tc>
          <w:tcPr>
            <w:tcW w:w="2664" w:type="dxa"/>
          </w:tcPr>
          <w:p w:rsidR="00E249D2" w:rsidRPr="0084377E" w:rsidRDefault="00E249D2" w:rsidP="00925AC7">
            <w:pPr>
              <w:rPr>
                <w:rFonts w:cstheme="minorHAnsi"/>
              </w:rPr>
            </w:pPr>
            <w:r w:rsidRPr="0084377E">
              <w:rPr>
                <w:rFonts w:cstheme="minorHAnsi"/>
              </w:rPr>
              <w:t>Ministerio de Educación</w:t>
            </w:r>
          </w:p>
        </w:tc>
        <w:tc>
          <w:tcPr>
            <w:tcW w:w="2029" w:type="dxa"/>
          </w:tcPr>
          <w:p w:rsidR="00E249D2" w:rsidRPr="0084377E" w:rsidRDefault="00E249D2" w:rsidP="00925AC7">
            <w:pPr>
              <w:rPr>
                <w:rFonts w:cstheme="minorHAnsi"/>
              </w:rPr>
            </w:pPr>
            <w:r w:rsidRPr="0084377E">
              <w:rPr>
                <w:rFonts w:cstheme="minorHAnsi"/>
              </w:rPr>
              <w:t>Dirección de Bibliotecas, Archivos y Museos(DIBAM)</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25</w:t>
            </w:r>
          </w:p>
        </w:tc>
        <w:tc>
          <w:tcPr>
            <w:tcW w:w="3827" w:type="dxa"/>
          </w:tcPr>
          <w:p w:rsidR="00E249D2" w:rsidRPr="0084377E" w:rsidRDefault="00E249D2" w:rsidP="00925AC7">
            <w:pPr>
              <w:rPr>
                <w:rFonts w:cstheme="minorHAnsi"/>
              </w:rPr>
            </w:pPr>
            <w:r w:rsidRPr="0084377E">
              <w:rPr>
                <w:rFonts w:cstheme="minorHAnsi"/>
              </w:rPr>
              <w:t>Museos de Chile</w:t>
            </w:r>
          </w:p>
        </w:tc>
        <w:tc>
          <w:tcPr>
            <w:tcW w:w="2664" w:type="dxa"/>
          </w:tcPr>
          <w:p w:rsidR="00E249D2" w:rsidRPr="0084377E" w:rsidRDefault="00E249D2" w:rsidP="00925AC7">
            <w:pPr>
              <w:rPr>
                <w:rFonts w:cstheme="minorHAnsi"/>
              </w:rPr>
            </w:pPr>
            <w:r w:rsidRPr="0084377E">
              <w:rPr>
                <w:rFonts w:cstheme="minorHAnsi"/>
              </w:rPr>
              <w:t>Ministerio de Educación</w:t>
            </w:r>
          </w:p>
        </w:tc>
        <w:tc>
          <w:tcPr>
            <w:tcW w:w="2029" w:type="dxa"/>
          </w:tcPr>
          <w:p w:rsidR="00E249D2" w:rsidRPr="0084377E" w:rsidRDefault="00E249D2" w:rsidP="00925AC7">
            <w:pPr>
              <w:rPr>
                <w:rFonts w:cstheme="minorHAnsi"/>
              </w:rPr>
            </w:pPr>
            <w:r w:rsidRPr="0084377E">
              <w:rPr>
                <w:rFonts w:cstheme="minorHAnsi"/>
              </w:rPr>
              <w:t>Dirección de Bibliotecas, Archivos y Museos(DIBAM)</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26</w:t>
            </w:r>
          </w:p>
        </w:tc>
        <w:tc>
          <w:tcPr>
            <w:tcW w:w="3827" w:type="dxa"/>
          </w:tcPr>
          <w:p w:rsidR="00E249D2" w:rsidRPr="0084377E" w:rsidRDefault="00E249D2" w:rsidP="00925AC7">
            <w:pPr>
              <w:rPr>
                <w:rFonts w:cstheme="minorHAnsi"/>
              </w:rPr>
            </w:pPr>
            <w:r w:rsidRPr="0084377E">
              <w:rPr>
                <w:rFonts w:cstheme="minorHAnsi"/>
              </w:rPr>
              <w:t>Monumentos Nacionales</w:t>
            </w:r>
          </w:p>
        </w:tc>
        <w:tc>
          <w:tcPr>
            <w:tcW w:w="2664" w:type="dxa"/>
          </w:tcPr>
          <w:p w:rsidR="00E249D2" w:rsidRPr="0084377E" w:rsidRDefault="00E249D2" w:rsidP="00925AC7">
            <w:pPr>
              <w:rPr>
                <w:rFonts w:cstheme="minorHAnsi"/>
              </w:rPr>
            </w:pPr>
            <w:r w:rsidRPr="0084377E">
              <w:rPr>
                <w:rFonts w:cstheme="minorHAnsi"/>
              </w:rPr>
              <w:t>Ministerio de Educación</w:t>
            </w:r>
          </w:p>
        </w:tc>
        <w:tc>
          <w:tcPr>
            <w:tcW w:w="2029" w:type="dxa"/>
          </w:tcPr>
          <w:p w:rsidR="00E249D2" w:rsidRPr="0084377E" w:rsidRDefault="00E249D2" w:rsidP="00925AC7">
            <w:pPr>
              <w:rPr>
                <w:rFonts w:cstheme="minorHAnsi"/>
              </w:rPr>
            </w:pPr>
            <w:r w:rsidRPr="0084377E">
              <w:rPr>
                <w:rFonts w:cstheme="minorHAnsi"/>
              </w:rPr>
              <w:t>Dirección de Bibliotecas, Archivos y Museos(DIBAM)</w:t>
            </w:r>
          </w:p>
        </w:tc>
      </w:tr>
      <w:tr w:rsidR="00E249D2" w:rsidRPr="0084377E" w:rsidTr="00925AC7">
        <w:trPr>
          <w:trHeight w:val="60"/>
        </w:trPr>
        <w:tc>
          <w:tcPr>
            <w:tcW w:w="534" w:type="dxa"/>
          </w:tcPr>
          <w:p w:rsidR="00E249D2" w:rsidRPr="0084377E" w:rsidRDefault="00E249D2" w:rsidP="00925AC7">
            <w:pPr>
              <w:rPr>
                <w:rFonts w:cstheme="minorHAnsi"/>
              </w:rPr>
            </w:pPr>
            <w:r w:rsidRPr="0084377E">
              <w:rPr>
                <w:rFonts w:cstheme="minorHAnsi"/>
              </w:rPr>
              <w:t>27</w:t>
            </w:r>
          </w:p>
        </w:tc>
        <w:tc>
          <w:tcPr>
            <w:tcW w:w="3827" w:type="dxa"/>
          </w:tcPr>
          <w:p w:rsidR="00E249D2" w:rsidRPr="0084377E" w:rsidRDefault="00E249D2" w:rsidP="00925AC7">
            <w:pPr>
              <w:rPr>
                <w:rFonts w:cstheme="minorHAnsi"/>
              </w:rPr>
            </w:pPr>
            <w:r w:rsidRPr="0084377E">
              <w:rPr>
                <w:rFonts w:cstheme="minorHAnsi"/>
              </w:rPr>
              <w:t>Mapa Geológico de Chile</w:t>
            </w:r>
          </w:p>
        </w:tc>
        <w:tc>
          <w:tcPr>
            <w:tcW w:w="2664" w:type="dxa"/>
          </w:tcPr>
          <w:p w:rsidR="00E249D2" w:rsidRPr="0084377E" w:rsidRDefault="00E249D2" w:rsidP="00925AC7">
            <w:pPr>
              <w:rPr>
                <w:rFonts w:cstheme="minorHAnsi"/>
              </w:rPr>
            </w:pPr>
            <w:r w:rsidRPr="0084377E">
              <w:rPr>
                <w:rFonts w:cstheme="minorHAnsi"/>
              </w:rPr>
              <w:t xml:space="preserve">Ministerio de Minería </w:t>
            </w:r>
          </w:p>
        </w:tc>
        <w:tc>
          <w:tcPr>
            <w:tcW w:w="2029" w:type="dxa"/>
          </w:tcPr>
          <w:p w:rsidR="00E249D2" w:rsidRPr="0084377E" w:rsidRDefault="00E249D2" w:rsidP="00925AC7">
            <w:pPr>
              <w:rPr>
                <w:rFonts w:cstheme="minorHAnsi"/>
              </w:rPr>
            </w:pPr>
            <w:r w:rsidRPr="0084377E">
              <w:rPr>
                <w:rFonts w:cstheme="minorHAnsi"/>
              </w:rPr>
              <w:t>Servicio Nacional de Geología y Minería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28</w:t>
            </w:r>
          </w:p>
        </w:tc>
        <w:tc>
          <w:tcPr>
            <w:tcW w:w="3827" w:type="dxa"/>
          </w:tcPr>
          <w:p w:rsidR="00E249D2" w:rsidRPr="0084377E" w:rsidRDefault="00E249D2" w:rsidP="00925AC7">
            <w:pPr>
              <w:rPr>
                <w:rFonts w:cstheme="minorHAnsi"/>
              </w:rPr>
            </w:pPr>
            <w:r w:rsidRPr="0084377E">
              <w:rPr>
                <w:rFonts w:cstheme="minorHAnsi"/>
              </w:rPr>
              <w:t>Catastro de Concesiones Mineras</w:t>
            </w:r>
          </w:p>
        </w:tc>
        <w:tc>
          <w:tcPr>
            <w:tcW w:w="2664" w:type="dxa"/>
          </w:tcPr>
          <w:p w:rsidR="00E249D2" w:rsidRPr="0084377E" w:rsidRDefault="00E249D2" w:rsidP="00925AC7">
            <w:pPr>
              <w:rPr>
                <w:rFonts w:cstheme="minorHAnsi"/>
              </w:rPr>
            </w:pPr>
            <w:r w:rsidRPr="0084377E">
              <w:rPr>
                <w:rFonts w:cstheme="minorHAnsi"/>
              </w:rPr>
              <w:t>Ministerio de Minería</w:t>
            </w:r>
          </w:p>
        </w:tc>
        <w:tc>
          <w:tcPr>
            <w:tcW w:w="2029" w:type="dxa"/>
          </w:tcPr>
          <w:p w:rsidR="00E249D2" w:rsidRPr="0084377E" w:rsidRDefault="00E249D2" w:rsidP="00925AC7">
            <w:pPr>
              <w:rPr>
                <w:rFonts w:cstheme="minorHAnsi"/>
              </w:rPr>
            </w:pPr>
            <w:r w:rsidRPr="0084377E">
              <w:rPr>
                <w:rFonts w:cstheme="minorHAnsi"/>
              </w:rPr>
              <w:t>Servicio Nacional de Geología y Minería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29</w:t>
            </w:r>
          </w:p>
        </w:tc>
        <w:tc>
          <w:tcPr>
            <w:tcW w:w="3827" w:type="dxa"/>
          </w:tcPr>
          <w:p w:rsidR="00E249D2" w:rsidRPr="0084377E" w:rsidRDefault="00E249D2" w:rsidP="00925AC7">
            <w:pPr>
              <w:rPr>
                <w:rFonts w:cstheme="minorHAnsi"/>
              </w:rPr>
            </w:pPr>
            <w:r w:rsidRPr="0084377E">
              <w:rPr>
                <w:rFonts w:cstheme="minorHAnsi"/>
              </w:rPr>
              <w:t>Recursos no Metálicos</w:t>
            </w:r>
          </w:p>
        </w:tc>
        <w:tc>
          <w:tcPr>
            <w:tcW w:w="2664" w:type="dxa"/>
          </w:tcPr>
          <w:p w:rsidR="00E249D2" w:rsidRPr="0084377E" w:rsidRDefault="00E249D2" w:rsidP="00925AC7">
            <w:pPr>
              <w:rPr>
                <w:rFonts w:cstheme="minorHAnsi"/>
              </w:rPr>
            </w:pPr>
            <w:r w:rsidRPr="0084377E">
              <w:rPr>
                <w:rFonts w:cstheme="minorHAnsi"/>
              </w:rPr>
              <w:t>Ministerio de Minería</w:t>
            </w:r>
          </w:p>
        </w:tc>
        <w:tc>
          <w:tcPr>
            <w:tcW w:w="2029" w:type="dxa"/>
          </w:tcPr>
          <w:p w:rsidR="00E249D2" w:rsidRPr="0084377E" w:rsidRDefault="00E249D2" w:rsidP="00925AC7">
            <w:pPr>
              <w:rPr>
                <w:rFonts w:cstheme="minorHAnsi"/>
              </w:rPr>
            </w:pPr>
            <w:r w:rsidRPr="0084377E">
              <w:rPr>
                <w:rFonts w:cstheme="minorHAnsi"/>
              </w:rPr>
              <w:t>Servicio Nacional de Geología y Minería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30</w:t>
            </w:r>
          </w:p>
        </w:tc>
        <w:tc>
          <w:tcPr>
            <w:tcW w:w="3827" w:type="dxa"/>
          </w:tcPr>
          <w:p w:rsidR="00E249D2" w:rsidRPr="0084377E" w:rsidRDefault="00E249D2" w:rsidP="00925AC7">
            <w:pPr>
              <w:rPr>
                <w:rFonts w:cstheme="minorHAnsi"/>
              </w:rPr>
            </w:pPr>
            <w:r w:rsidRPr="0084377E">
              <w:rPr>
                <w:rFonts w:cstheme="minorHAnsi"/>
              </w:rPr>
              <w:t>Yacimientos Metálicos</w:t>
            </w:r>
          </w:p>
        </w:tc>
        <w:tc>
          <w:tcPr>
            <w:tcW w:w="2664" w:type="dxa"/>
          </w:tcPr>
          <w:p w:rsidR="00E249D2" w:rsidRPr="0084377E" w:rsidRDefault="00E249D2" w:rsidP="00925AC7">
            <w:pPr>
              <w:rPr>
                <w:rFonts w:cstheme="minorHAnsi"/>
              </w:rPr>
            </w:pPr>
            <w:r w:rsidRPr="0084377E">
              <w:rPr>
                <w:rFonts w:cstheme="minorHAnsi"/>
              </w:rPr>
              <w:t>Ministerio de Minería</w:t>
            </w:r>
          </w:p>
        </w:tc>
        <w:tc>
          <w:tcPr>
            <w:tcW w:w="2029" w:type="dxa"/>
          </w:tcPr>
          <w:p w:rsidR="00E249D2" w:rsidRPr="0084377E" w:rsidRDefault="00E249D2" w:rsidP="00925AC7">
            <w:pPr>
              <w:rPr>
                <w:rFonts w:cstheme="minorHAnsi"/>
              </w:rPr>
            </w:pPr>
            <w:r w:rsidRPr="0084377E">
              <w:rPr>
                <w:rFonts w:cstheme="minorHAnsi"/>
              </w:rPr>
              <w:t>Servicio Nacional de Geología y Minería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31</w:t>
            </w:r>
          </w:p>
        </w:tc>
        <w:tc>
          <w:tcPr>
            <w:tcW w:w="3827" w:type="dxa"/>
          </w:tcPr>
          <w:p w:rsidR="00E249D2" w:rsidRPr="0084377E" w:rsidRDefault="00E249D2" w:rsidP="00925AC7">
            <w:pPr>
              <w:rPr>
                <w:rFonts w:cstheme="minorHAnsi"/>
              </w:rPr>
            </w:pPr>
            <w:r w:rsidRPr="0084377E">
              <w:rPr>
                <w:rFonts w:cstheme="minorHAnsi"/>
              </w:rPr>
              <w:t>Fuentes Termales</w:t>
            </w:r>
          </w:p>
        </w:tc>
        <w:tc>
          <w:tcPr>
            <w:tcW w:w="2664" w:type="dxa"/>
          </w:tcPr>
          <w:p w:rsidR="00E249D2" w:rsidRPr="0084377E" w:rsidRDefault="00E249D2" w:rsidP="00925AC7">
            <w:pPr>
              <w:rPr>
                <w:rFonts w:cstheme="minorHAnsi"/>
              </w:rPr>
            </w:pPr>
            <w:r w:rsidRPr="0084377E">
              <w:rPr>
                <w:rFonts w:cstheme="minorHAnsi"/>
              </w:rPr>
              <w:t xml:space="preserve">Ministerio de Minería </w:t>
            </w:r>
          </w:p>
        </w:tc>
        <w:tc>
          <w:tcPr>
            <w:tcW w:w="2029" w:type="dxa"/>
          </w:tcPr>
          <w:p w:rsidR="00E249D2" w:rsidRPr="0084377E" w:rsidRDefault="00E249D2" w:rsidP="00925AC7">
            <w:pPr>
              <w:rPr>
                <w:rFonts w:cstheme="minorHAnsi"/>
              </w:rPr>
            </w:pPr>
            <w:r w:rsidRPr="0084377E">
              <w:rPr>
                <w:rFonts w:cstheme="minorHAnsi"/>
              </w:rPr>
              <w:t xml:space="preserve">Servicio Nacional de </w:t>
            </w:r>
            <w:r w:rsidRPr="0084377E">
              <w:rPr>
                <w:rFonts w:cstheme="minorHAnsi"/>
              </w:rPr>
              <w:lastRenderedPageBreak/>
              <w:t>Geología y Minería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lastRenderedPageBreak/>
              <w:t>32</w:t>
            </w:r>
          </w:p>
        </w:tc>
        <w:tc>
          <w:tcPr>
            <w:tcW w:w="3827" w:type="dxa"/>
          </w:tcPr>
          <w:p w:rsidR="00E249D2" w:rsidRPr="0084377E" w:rsidRDefault="00E249D2" w:rsidP="00925AC7">
            <w:pPr>
              <w:rPr>
                <w:rFonts w:cstheme="minorHAnsi"/>
              </w:rPr>
            </w:pPr>
            <w:r w:rsidRPr="0084377E">
              <w:rPr>
                <w:rFonts w:cstheme="minorHAnsi"/>
              </w:rPr>
              <w:t>Mapas de Peligros e Inundaciones</w:t>
            </w:r>
          </w:p>
        </w:tc>
        <w:tc>
          <w:tcPr>
            <w:tcW w:w="2664" w:type="dxa"/>
          </w:tcPr>
          <w:p w:rsidR="00E249D2" w:rsidRPr="0084377E" w:rsidRDefault="00E249D2" w:rsidP="00925AC7">
            <w:pPr>
              <w:rPr>
                <w:rFonts w:cstheme="minorHAnsi"/>
              </w:rPr>
            </w:pPr>
            <w:r w:rsidRPr="0084377E">
              <w:rPr>
                <w:rFonts w:cstheme="minorHAnsi"/>
              </w:rPr>
              <w:t>Ministerio de Minería</w:t>
            </w:r>
          </w:p>
        </w:tc>
        <w:tc>
          <w:tcPr>
            <w:tcW w:w="2029" w:type="dxa"/>
          </w:tcPr>
          <w:p w:rsidR="00E249D2" w:rsidRPr="0084377E" w:rsidRDefault="00E249D2" w:rsidP="00925AC7">
            <w:pPr>
              <w:rPr>
                <w:rFonts w:cstheme="minorHAnsi"/>
              </w:rPr>
            </w:pPr>
            <w:r w:rsidRPr="0084377E">
              <w:rPr>
                <w:rFonts w:cstheme="minorHAnsi"/>
              </w:rPr>
              <w:t>Servicio Nacional de Geología y Minería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33</w:t>
            </w:r>
          </w:p>
        </w:tc>
        <w:tc>
          <w:tcPr>
            <w:tcW w:w="3827" w:type="dxa"/>
          </w:tcPr>
          <w:p w:rsidR="00E249D2" w:rsidRPr="0084377E" w:rsidRDefault="00E249D2" w:rsidP="00925AC7">
            <w:pPr>
              <w:rPr>
                <w:rFonts w:cstheme="minorHAnsi"/>
              </w:rPr>
            </w:pPr>
            <w:r w:rsidRPr="0084377E">
              <w:rPr>
                <w:rFonts w:cstheme="minorHAnsi"/>
              </w:rPr>
              <w:t>Litología de Chile</w:t>
            </w:r>
          </w:p>
        </w:tc>
        <w:tc>
          <w:tcPr>
            <w:tcW w:w="2664" w:type="dxa"/>
          </w:tcPr>
          <w:p w:rsidR="00E249D2" w:rsidRPr="0084377E" w:rsidRDefault="00E249D2" w:rsidP="00925AC7">
            <w:pPr>
              <w:rPr>
                <w:rFonts w:cstheme="minorHAnsi"/>
              </w:rPr>
            </w:pPr>
            <w:r w:rsidRPr="0084377E">
              <w:rPr>
                <w:rFonts w:cstheme="minorHAnsi"/>
              </w:rPr>
              <w:t>Ministerio de Minería</w:t>
            </w:r>
          </w:p>
        </w:tc>
        <w:tc>
          <w:tcPr>
            <w:tcW w:w="2029" w:type="dxa"/>
          </w:tcPr>
          <w:p w:rsidR="00E249D2" w:rsidRPr="0084377E" w:rsidRDefault="00E249D2" w:rsidP="00925AC7">
            <w:pPr>
              <w:rPr>
                <w:rFonts w:cstheme="minorHAnsi"/>
              </w:rPr>
            </w:pPr>
            <w:r w:rsidRPr="0084377E">
              <w:rPr>
                <w:rFonts w:cstheme="minorHAnsi"/>
              </w:rPr>
              <w:t>Servicio Nacional de Geología y Minería</w:t>
            </w:r>
          </w:p>
        </w:tc>
      </w:tr>
      <w:tr w:rsidR="00E249D2" w:rsidRPr="0084377E" w:rsidTr="00925AC7">
        <w:trPr>
          <w:trHeight w:val="60"/>
        </w:trPr>
        <w:tc>
          <w:tcPr>
            <w:tcW w:w="534" w:type="dxa"/>
          </w:tcPr>
          <w:p w:rsidR="00E249D2" w:rsidRPr="0084377E" w:rsidRDefault="00E249D2" w:rsidP="00925AC7">
            <w:pPr>
              <w:rPr>
                <w:rFonts w:cstheme="minorHAnsi"/>
              </w:rPr>
            </w:pPr>
            <w:r w:rsidRPr="0084377E">
              <w:rPr>
                <w:rFonts w:cstheme="minorHAnsi"/>
              </w:rPr>
              <w:t>34</w:t>
            </w:r>
          </w:p>
        </w:tc>
        <w:tc>
          <w:tcPr>
            <w:tcW w:w="3827" w:type="dxa"/>
          </w:tcPr>
          <w:p w:rsidR="00E249D2" w:rsidRPr="0084377E" w:rsidRDefault="00E249D2" w:rsidP="00925AC7">
            <w:pPr>
              <w:rPr>
                <w:rFonts w:cstheme="minorHAnsi"/>
              </w:rPr>
            </w:pPr>
            <w:r w:rsidRPr="0084377E">
              <w:rPr>
                <w:rFonts w:cstheme="minorHAnsi"/>
              </w:rPr>
              <w:t xml:space="preserve"> Volcanes de Chile</w:t>
            </w:r>
          </w:p>
        </w:tc>
        <w:tc>
          <w:tcPr>
            <w:tcW w:w="2664" w:type="dxa"/>
          </w:tcPr>
          <w:p w:rsidR="00E249D2" w:rsidRPr="0084377E" w:rsidRDefault="00E249D2" w:rsidP="00925AC7">
            <w:pPr>
              <w:rPr>
                <w:rFonts w:cstheme="minorHAnsi"/>
              </w:rPr>
            </w:pPr>
            <w:r w:rsidRPr="0084377E">
              <w:rPr>
                <w:rFonts w:cstheme="minorHAnsi"/>
              </w:rPr>
              <w:t xml:space="preserve">Ministerio de Minería </w:t>
            </w:r>
          </w:p>
        </w:tc>
        <w:tc>
          <w:tcPr>
            <w:tcW w:w="2029" w:type="dxa"/>
          </w:tcPr>
          <w:p w:rsidR="00E249D2" w:rsidRPr="0084377E" w:rsidRDefault="00E249D2" w:rsidP="00925AC7">
            <w:pPr>
              <w:rPr>
                <w:rFonts w:cstheme="minorHAnsi"/>
              </w:rPr>
            </w:pPr>
            <w:r w:rsidRPr="0084377E">
              <w:rPr>
                <w:rFonts w:cstheme="minorHAnsi"/>
              </w:rPr>
              <w:t>Servicio Nacional de Geología y Minería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35</w:t>
            </w:r>
          </w:p>
        </w:tc>
        <w:tc>
          <w:tcPr>
            <w:tcW w:w="3827" w:type="dxa"/>
          </w:tcPr>
          <w:p w:rsidR="00E249D2" w:rsidRPr="0084377E" w:rsidRDefault="00E249D2" w:rsidP="00925AC7">
            <w:pPr>
              <w:rPr>
                <w:rFonts w:cstheme="minorHAnsi"/>
              </w:rPr>
            </w:pPr>
            <w:r w:rsidRPr="0084377E">
              <w:rPr>
                <w:rFonts w:cstheme="minorHAnsi"/>
              </w:rPr>
              <w:t>Centrales de Generación Eléctrica</w:t>
            </w:r>
          </w:p>
        </w:tc>
        <w:tc>
          <w:tcPr>
            <w:tcW w:w="2664" w:type="dxa"/>
          </w:tcPr>
          <w:p w:rsidR="00E249D2" w:rsidRPr="0084377E" w:rsidRDefault="00E249D2" w:rsidP="00925AC7">
            <w:pPr>
              <w:rPr>
                <w:rFonts w:cstheme="minorHAnsi"/>
              </w:rPr>
            </w:pPr>
            <w:r w:rsidRPr="0084377E">
              <w:rPr>
                <w:rFonts w:cstheme="minorHAnsi"/>
              </w:rPr>
              <w:t>Ministerio de Minería</w:t>
            </w:r>
          </w:p>
        </w:tc>
        <w:tc>
          <w:tcPr>
            <w:tcW w:w="2029" w:type="dxa"/>
          </w:tcPr>
          <w:p w:rsidR="00E249D2" w:rsidRPr="0084377E" w:rsidRDefault="00E249D2" w:rsidP="00925AC7">
            <w:pPr>
              <w:rPr>
                <w:rFonts w:cstheme="minorHAnsi"/>
              </w:rPr>
            </w:pPr>
            <w:r w:rsidRPr="0084377E">
              <w:rPr>
                <w:rFonts w:cstheme="minorHAnsi"/>
              </w:rPr>
              <w:t>División de Desarrollo Sustentable</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36</w:t>
            </w:r>
          </w:p>
        </w:tc>
        <w:tc>
          <w:tcPr>
            <w:tcW w:w="3827" w:type="dxa"/>
          </w:tcPr>
          <w:p w:rsidR="00E249D2" w:rsidRPr="0084377E" w:rsidRDefault="00E249D2" w:rsidP="00925AC7">
            <w:pPr>
              <w:rPr>
                <w:rFonts w:cstheme="minorHAnsi"/>
              </w:rPr>
            </w:pPr>
            <w:r w:rsidRPr="0084377E">
              <w:rPr>
                <w:rFonts w:cstheme="minorHAnsi"/>
              </w:rPr>
              <w:t>Sistemas de Transmisión Eléctrica</w:t>
            </w:r>
          </w:p>
        </w:tc>
        <w:tc>
          <w:tcPr>
            <w:tcW w:w="2664" w:type="dxa"/>
          </w:tcPr>
          <w:p w:rsidR="00E249D2" w:rsidRPr="0084377E" w:rsidRDefault="00E249D2" w:rsidP="00925AC7">
            <w:pPr>
              <w:rPr>
                <w:rFonts w:cstheme="minorHAnsi"/>
              </w:rPr>
            </w:pPr>
            <w:r w:rsidRPr="0084377E">
              <w:rPr>
                <w:rFonts w:cstheme="minorHAnsi"/>
              </w:rPr>
              <w:t>Ministerio de Minería</w:t>
            </w:r>
          </w:p>
        </w:tc>
        <w:tc>
          <w:tcPr>
            <w:tcW w:w="2029" w:type="dxa"/>
          </w:tcPr>
          <w:p w:rsidR="00E249D2" w:rsidRPr="0084377E" w:rsidRDefault="00E249D2" w:rsidP="00925AC7">
            <w:pPr>
              <w:rPr>
                <w:rFonts w:cstheme="minorHAnsi"/>
              </w:rPr>
            </w:pPr>
            <w:r w:rsidRPr="0084377E">
              <w:rPr>
                <w:rFonts w:cstheme="minorHAnsi"/>
              </w:rPr>
              <w:t>División de Desarrollo Sustentable</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37</w:t>
            </w:r>
          </w:p>
        </w:tc>
        <w:tc>
          <w:tcPr>
            <w:tcW w:w="3827" w:type="dxa"/>
          </w:tcPr>
          <w:p w:rsidR="00E249D2" w:rsidRPr="0084377E" w:rsidRDefault="00E249D2" w:rsidP="00925AC7">
            <w:pPr>
              <w:rPr>
                <w:rFonts w:cstheme="minorHAnsi"/>
              </w:rPr>
            </w:pPr>
            <w:r w:rsidRPr="0084377E">
              <w:rPr>
                <w:rFonts w:cstheme="minorHAnsi"/>
              </w:rPr>
              <w:t>Infraestructura asociada a combustibles</w:t>
            </w:r>
          </w:p>
        </w:tc>
        <w:tc>
          <w:tcPr>
            <w:tcW w:w="2664" w:type="dxa"/>
          </w:tcPr>
          <w:p w:rsidR="00E249D2" w:rsidRPr="0084377E" w:rsidRDefault="00E249D2" w:rsidP="00925AC7">
            <w:pPr>
              <w:rPr>
                <w:rFonts w:cstheme="minorHAnsi"/>
              </w:rPr>
            </w:pPr>
            <w:r w:rsidRPr="0084377E">
              <w:rPr>
                <w:rFonts w:cstheme="minorHAnsi"/>
              </w:rPr>
              <w:t>Ministerio de Minería</w:t>
            </w:r>
          </w:p>
        </w:tc>
        <w:tc>
          <w:tcPr>
            <w:tcW w:w="2029" w:type="dxa"/>
          </w:tcPr>
          <w:p w:rsidR="00E249D2" w:rsidRPr="0084377E" w:rsidRDefault="00E249D2" w:rsidP="00925AC7">
            <w:pPr>
              <w:rPr>
                <w:rFonts w:cstheme="minorHAnsi"/>
              </w:rPr>
            </w:pPr>
            <w:r w:rsidRPr="0084377E">
              <w:rPr>
                <w:rFonts w:cstheme="minorHAnsi"/>
              </w:rPr>
              <w:t>División de Desarrollo Sustentable</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38</w:t>
            </w:r>
          </w:p>
        </w:tc>
        <w:tc>
          <w:tcPr>
            <w:tcW w:w="3827" w:type="dxa"/>
          </w:tcPr>
          <w:p w:rsidR="00E249D2" w:rsidRPr="0084377E" w:rsidRDefault="00E249D2" w:rsidP="00925AC7">
            <w:pPr>
              <w:rPr>
                <w:rFonts w:cstheme="minorHAnsi"/>
              </w:rPr>
            </w:pPr>
            <w:r w:rsidRPr="0084377E">
              <w:rPr>
                <w:rFonts w:cstheme="minorHAnsi"/>
              </w:rPr>
              <w:t>Ciudades</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de Planeamiento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39</w:t>
            </w:r>
          </w:p>
        </w:tc>
        <w:tc>
          <w:tcPr>
            <w:tcW w:w="3827" w:type="dxa"/>
          </w:tcPr>
          <w:p w:rsidR="00E249D2" w:rsidRPr="0084377E" w:rsidRDefault="00E249D2" w:rsidP="00925AC7">
            <w:pPr>
              <w:rPr>
                <w:rFonts w:cstheme="minorHAnsi"/>
              </w:rPr>
            </w:pPr>
            <w:r w:rsidRPr="0084377E">
              <w:rPr>
                <w:rFonts w:cstheme="minorHAnsi"/>
              </w:rPr>
              <w:t>Localidades</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de Planeamiento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40</w:t>
            </w:r>
          </w:p>
        </w:tc>
        <w:tc>
          <w:tcPr>
            <w:tcW w:w="3827" w:type="dxa"/>
          </w:tcPr>
          <w:p w:rsidR="00E249D2" w:rsidRPr="0084377E" w:rsidRDefault="00E249D2" w:rsidP="00925AC7">
            <w:pPr>
              <w:rPr>
                <w:rFonts w:cstheme="minorHAnsi"/>
              </w:rPr>
            </w:pPr>
            <w:r w:rsidRPr="0084377E">
              <w:rPr>
                <w:rFonts w:cstheme="minorHAnsi"/>
              </w:rPr>
              <w:t>Aeropuertos y Aeródromos</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de Aeropuertos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41</w:t>
            </w:r>
          </w:p>
        </w:tc>
        <w:tc>
          <w:tcPr>
            <w:tcW w:w="3827" w:type="dxa"/>
          </w:tcPr>
          <w:p w:rsidR="00E249D2" w:rsidRPr="0084377E" w:rsidRDefault="00E249D2" w:rsidP="00925AC7">
            <w:pPr>
              <w:rPr>
                <w:rFonts w:cstheme="minorHAnsi"/>
              </w:rPr>
            </w:pPr>
            <w:r w:rsidRPr="0084377E">
              <w:rPr>
                <w:rFonts w:cstheme="minorHAnsi"/>
              </w:rPr>
              <w:t>Infraestructura Portuaria</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de Obras Portuarias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42</w:t>
            </w:r>
          </w:p>
        </w:tc>
        <w:tc>
          <w:tcPr>
            <w:tcW w:w="3827" w:type="dxa"/>
          </w:tcPr>
          <w:p w:rsidR="00E249D2" w:rsidRPr="0084377E" w:rsidRDefault="00E249D2" w:rsidP="00925AC7">
            <w:pPr>
              <w:rPr>
                <w:rFonts w:cstheme="minorHAnsi"/>
              </w:rPr>
            </w:pPr>
            <w:r w:rsidRPr="0084377E">
              <w:rPr>
                <w:rFonts w:cstheme="minorHAnsi"/>
              </w:rPr>
              <w:t>Red Vial</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de Vialidad</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43</w:t>
            </w:r>
          </w:p>
        </w:tc>
        <w:tc>
          <w:tcPr>
            <w:tcW w:w="3827" w:type="dxa"/>
          </w:tcPr>
          <w:p w:rsidR="00E249D2" w:rsidRPr="0084377E" w:rsidRDefault="00E249D2" w:rsidP="00925AC7">
            <w:pPr>
              <w:rPr>
                <w:rFonts w:cstheme="minorHAnsi"/>
              </w:rPr>
            </w:pPr>
            <w:r w:rsidRPr="0084377E">
              <w:rPr>
                <w:rFonts w:cstheme="minorHAnsi"/>
              </w:rPr>
              <w:t>Vegas protegidas</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44</w:t>
            </w:r>
          </w:p>
        </w:tc>
        <w:tc>
          <w:tcPr>
            <w:tcW w:w="3827" w:type="dxa"/>
          </w:tcPr>
          <w:p w:rsidR="00E249D2" w:rsidRPr="0084377E" w:rsidRDefault="00E249D2" w:rsidP="00925AC7">
            <w:pPr>
              <w:rPr>
                <w:rFonts w:cstheme="minorHAnsi"/>
              </w:rPr>
            </w:pPr>
            <w:r w:rsidRPr="0084377E">
              <w:rPr>
                <w:rFonts w:cstheme="minorHAnsi"/>
              </w:rPr>
              <w:t>Acuíferos protegidos</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 xml:space="preserve">Dirección General de </w:t>
            </w:r>
            <w:r w:rsidRPr="0084377E">
              <w:rPr>
                <w:rFonts w:cstheme="minorHAnsi"/>
              </w:rPr>
              <w:lastRenderedPageBreak/>
              <w:t>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lastRenderedPageBreak/>
              <w:t>45</w:t>
            </w:r>
          </w:p>
        </w:tc>
        <w:tc>
          <w:tcPr>
            <w:tcW w:w="3827" w:type="dxa"/>
          </w:tcPr>
          <w:p w:rsidR="00E249D2" w:rsidRPr="0084377E" w:rsidRDefault="00E249D2" w:rsidP="00925AC7">
            <w:pPr>
              <w:rPr>
                <w:rFonts w:cstheme="minorHAnsi"/>
              </w:rPr>
            </w:pPr>
            <w:r w:rsidRPr="0084377E">
              <w:rPr>
                <w:rFonts w:cstheme="minorHAnsi"/>
              </w:rPr>
              <w:t>Declaraciones de Agotamiento</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46</w:t>
            </w:r>
          </w:p>
        </w:tc>
        <w:tc>
          <w:tcPr>
            <w:tcW w:w="3827" w:type="dxa"/>
          </w:tcPr>
          <w:p w:rsidR="00E249D2" w:rsidRPr="0084377E" w:rsidRDefault="00E249D2" w:rsidP="00925AC7">
            <w:pPr>
              <w:rPr>
                <w:rFonts w:cstheme="minorHAnsi"/>
              </w:rPr>
            </w:pPr>
            <w:r w:rsidRPr="0084377E">
              <w:rPr>
                <w:rFonts w:cstheme="minorHAnsi"/>
              </w:rPr>
              <w:t>Reserva de caudales ambientales</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47</w:t>
            </w:r>
          </w:p>
        </w:tc>
        <w:tc>
          <w:tcPr>
            <w:tcW w:w="3827" w:type="dxa"/>
          </w:tcPr>
          <w:p w:rsidR="00E249D2" w:rsidRPr="0084377E" w:rsidRDefault="00E249D2" w:rsidP="00925AC7">
            <w:pPr>
              <w:rPr>
                <w:rFonts w:cstheme="minorHAnsi"/>
              </w:rPr>
            </w:pPr>
            <w:r w:rsidRPr="0084377E">
              <w:rPr>
                <w:rFonts w:cstheme="minorHAnsi"/>
              </w:rPr>
              <w:t>Zonas de prohibición y áreas de restricción</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48</w:t>
            </w:r>
          </w:p>
        </w:tc>
        <w:tc>
          <w:tcPr>
            <w:tcW w:w="3827" w:type="dxa"/>
          </w:tcPr>
          <w:p w:rsidR="00E249D2" w:rsidRPr="0084377E" w:rsidRDefault="00E249D2" w:rsidP="00925AC7">
            <w:pPr>
              <w:rPr>
                <w:rFonts w:cstheme="minorHAnsi"/>
              </w:rPr>
            </w:pPr>
            <w:r w:rsidRPr="0084377E">
              <w:rPr>
                <w:rFonts w:cstheme="minorHAnsi"/>
              </w:rPr>
              <w:t>Catastro de Glaciares</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49</w:t>
            </w:r>
          </w:p>
        </w:tc>
        <w:tc>
          <w:tcPr>
            <w:tcW w:w="3827" w:type="dxa"/>
          </w:tcPr>
          <w:p w:rsidR="00E249D2" w:rsidRPr="0084377E" w:rsidRDefault="00E249D2" w:rsidP="00925AC7">
            <w:pPr>
              <w:rPr>
                <w:rFonts w:cstheme="minorHAnsi"/>
              </w:rPr>
            </w:pPr>
            <w:r w:rsidRPr="0084377E">
              <w:rPr>
                <w:rFonts w:cstheme="minorHAnsi"/>
              </w:rPr>
              <w:t>Cuencas de Chile</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50</w:t>
            </w:r>
          </w:p>
        </w:tc>
        <w:tc>
          <w:tcPr>
            <w:tcW w:w="3827" w:type="dxa"/>
          </w:tcPr>
          <w:p w:rsidR="00E249D2" w:rsidRPr="0084377E" w:rsidRDefault="00E249D2" w:rsidP="00925AC7">
            <w:pPr>
              <w:rPr>
                <w:rFonts w:cstheme="minorHAnsi"/>
              </w:rPr>
            </w:pPr>
            <w:r w:rsidRPr="0084377E">
              <w:rPr>
                <w:rFonts w:cstheme="minorHAnsi"/>
              </w:rPr>
              <w:t>Estaciones Fluométricas de Chile</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51</w:t>
            </w:r>
          </w:p>
        </w:tc>
        <w:tc>
          <w:tcPr>
            <w:tcW w:w="3827" w:type="dxa"/>
          </w:tcPr>
          <w:p w:rsidR="00E249D2" w:rsidRPr="0084377E" w:rsidRDefault="00E249D2" w:rsidP="00925AC7">
            <w:pPr>
              <w:rPr>
                <w:rFonts w:cstheme="minorHAnsi"/>
              </w:rPr>
            </w:pPr>
            <w:r w:rsidRPr="0084377E">
              <w:rPr>
                <w:rFonts w:cstheme="minorHAnsi"/>
              </w:rPr>
              <w:t>Estaciones Meteorológicas de Chile</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52</w:t>
            </w:r>
          </w:p>
        </w:tc>
        <w:tc>
          <w:tcPr>
            <w:tcW w:w="3827" w:type="dxa"/>
          </w:tcPr>
          <w:p w:rsidR="00E249D2" w:rsidRPr="0084377E" w:rsidRDefault="00E249D2" w:rsidP="00925AC7">
            <w:pPr>
              <w:rPr>
                <w:rFonts w:cstheme="minorHAnsi"/>
              </w:rPr>
            </w:pPr>
            <w:r w:rsidRPr="0084377E">
              <w:rPr>
                <w:rFonts w:cstheme="minorHAnsi"/>
              </w:rPr>
              <w:t>Estaciones Satelitales de Calidad del Agua en Chile</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53</w:t>
            </w:r>
          </w:p>
        </w:tc>
        <w:tc>
          <w:tcPr>
            <w:tcW w:w="3827" w:type="dxa"/>
          </w:tcPr>
          <w:p w:rsidR="00E249D2" w:rsidRPr="0084377E" w:rsidRDefault="00E249D2" w:rsidP="00925AC7">
            <w:pPr>
              <w:rPr>
                <w:rFonts w:cstheme="minorHAnsi"/>
              </w:rPr>
            </w:pPr>
            <w:r w:rsidRPr="0084377E">
              <w:rPr>
                <w:rFonts w:cstheme="minorHAnsi"/>
              </w:rPr>
              <w:t>Estaciones Sedimentométricas en Chile</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54</w:t>
            </w:r>
          </w:p>
        </w:tc>
        <w:tc>
          <w:tcPr>
            <w:tcW w:w="3827" w:type="dxa"/>
          </w:tcPr>
          <w:p w:rsidR="00E249D2" w:rsidRPr="0084377E" w:rsidRDefault="00E249D2" w:rsidP="00925AC7">
            <w:pPr>
              <w:rPr>
                <w:rFonts w:cstheme="minorHAnsi"/>
              </w:rPr>
            </w:pPr>
            <w:r w:rsidRPr="0084377E">
              <w:rPr>
                <w:rFonts w:cstheme="minorHAnsi"/>
              </w:rPr>
              <w:t>Estaciones Terrestres de Calidad del Agua en Chile</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55</w:t>
            </w:r>
          </w:p>
        </w:tc>
        <w:tc>
          <w:tcPr>
            <w:tcW w:w="3827" w:type="dxa"/>
          </w:tcPr>
          <w:p w:rsidR="00E249D2" w:rsidRPr="0084377E" w:rsidRDefault="00E249D2" w:rsidP="00925AC7">
            <w:pPr>
              <w:rPr>
                <w:rFonts w:cstheme="minorHAnsi"/>
              </w:rPr>
            </w:pPr>
            <w:r w:rsidRPr="0084377E">
              <w:rPr>
                <w:rFonts w:cstheme="minorHAnsi"/>
              </w:rPr>
              <w:t>Lagos de Chile</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56</w:t>
            </w:r>
          </w:p>
        </w:tc>
        <w:tc>
          <w:tcPr>
            <w:tcW w:w="3827" w:type="dxa"/>
          </w:tcPr>
          <w:p w:rsidR="00E249D2" w:rsidRPr="0084377E" w:rsidRDefault="00E249D2" w:rsidP="00925AC7">
            <w:pPr>
              <w:rPr>
                <w:rFonts w:cstheme="minorHAnsi"/>
              </w:rPr>
            </w:pPr>
            <w:r w:rsidRPr="0084377E">
              <w:rPr>
                <w:rFonts w:cstheme="minorHAnsi"/>
              </w:rPr>
              <w:t>Mapa Hidrográfico de Chile</w:t>
            </w:r>
          </w:p>
        </w:tc>
        <w:tc>
          <w:tcPr>
            <w:tcW w:w="2664" w:type="dxa"/>
          </w:tcPr>
          <w:p w:rsidR="00E249D2" w:rsidRPr="0084377E" w:rsidRDefault="00E249D2" w:rsidP="00925AC7">
            <w:pPr>
              <w:rPr>
                <w:rFonts w:cstheme="minorHAnsi"/>
              </w:rPr>
            </w:pPr>
            <w:r w:rsidRPr="0084377E">
              <w:rPr>
                <w:rFonts w:cstheme="minorHAnsi"/>
              </w:rPr>
              <w:t>Ministerio de Obras Publicas</w:t>
            </w:r>
          </w:p>
        </w:tc>
        <w:tc>
          <w:tcPr>
            <w:tcW w:w="2029" w:type="dxa"/>
          </w:tcPr>
          <w:p w:rsidR="00E249D2" w:rsidRPr="0084377E" w:rsidRDefault="00E249D2" w:rsidP="00925AC7">
            <w:pPr>
              <w:rPr>
                <w:rFonts w:cstheme="minorHAnsi"/>
              </w:rPr>
            </w:pPr>
            <w:r w:rsidRPr="0084377E">
              <w:rPr>
                <w:rFonts w:cstheme="minorHAnsi"/>
              </w:rPr>
              <w:t>Dirección General de Aguas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lastRenderedPageBreak/>
              <w:t>57</w:t>
            </w:r>
          </w:p>
        </w:tc>
        <w:tc>
          <w:tcPr>
            <w:tcW w:w="3827" w:type="dxa"/>
          </w:tcPr>
          <w:p w:rsidR="00E249D2" w:rsidRPr="0084377E" w:rsidRDefault="00E249D2" w:rsidP="00925AC7">
            <w:pPr>
              <w:rPr>
                <w:rFonts w:cstheme="minorHAnsi"/>
              </w:rPr>
            </w:pPr>
            <w:r w:rsidRPr="0084377E">
              <w:rPr>
                <w:rFonts w:cstheme="minorHAnsi"/>
              </w:rPr>
              <w:t>Títulos de Merced</w:t>
            </w:r>
          </w:p>
        </w:tc>
        <w:tc>
          <w:tcPr>
            <w:tcW w:w="2664" w:type="dxa"/>
          </w:tcPr>
          <w:p w:rsidR="00E249D2" w:rsidRPr="0084377E" w:rsidRDefault="00E249D2" w:rsidP="00925AC7">
            <w:pPr>
              <w:rPr>
                <w:rFonts w:cstheme="minorHAnsi"/>
              </w:rPr>
            </w:pPr>
            <w:r w:rsidRPr="0084377E">
              <w:rPr>
                <w:rFonts w:cstheme="minorHAnsi"/>
              </w:rPr>
              <w:t>Ministerio de Planificación</w:t>
            </w:r>
          </w:p>
        </w:tc>
        <w:tc>
          <w:tcPr>
            <w:tcW w:w="2029" w:type="dxa"/>
          </w:tcPr>
          <w:p w:rsidR="00E249D2" w:rsidRPr="0084377E" w:rsidRDefault="00E249D2" w:rsidP="00925AC7">
            <w:pPr>
              <w:rPr>
                <w:rFonts w:cstheme="minorHAnsi"/>
              </w:rPr>
            </w:pPr>
            <w:r w:rsidRPr="0084377E">
              <w:rPr>
                <w:rFonts w:cstheme="minorHAnsi"/>
              </w:rPr>
              <w:t>Corporación Nacional de Desarrollo Indígena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58</w:t>
            </w:r>
          </w:p>
        </w:tc>
        <w:tc>
          <w:tcPr>
            <w:tcW w:w="3827" w:type="dxa"/>
          </w:tcPr>
          <w:p w:rsidR="00E249D2" w:rsidRPr="0084377E" w:rsidRDefault="00E249D2" w:rsidP="00925AC7">
            <w:pPr>
              <w:rPr>
                <w:rFonts w:cstheme="minorHAnsi"/>
              </w:rPr>
            </w:pPr>
            <w:r w:rsidRPr="0084377E">
              <w:rPr>
                <w:rFonts w:cstheme="minorHAnsi"/>
              </w:rPr>
              <w:t>Cora (Reforma Agraria)</w:t>
            </w:r>
          </w:p>
        </w:tc>
        <w:tc>
          <w:tcPr>
            <w:tcW w:w="2664" w:type="dxa"/>
          </w:tcPr>
          <w:p w:rsidR="00E249D2" w:rsidRPr="0084377E" w:rsidRDefault="00E249D2" w:rsidP="00925AC7">
            <w:pPr>
              <w:rPr>
                <w:rFonts w:cstheme="minorHAnsi"/>
              </w:rPr>
            </w:pPr>
            <w:r w:rsidRPr="0084377E">
              <w:rPr>
                <w:rFonts w:cstheme="minorHAnsi"/>
              </w:rPr>
              <w:t>Ministerio de Planificación</w:t>
            </w:r>
          </w:p>
        </w:tc>
        <w:tc>
          <w:tcPr>
            <w:tcW w:w="2029" w:type="dxa"/>
          </w:tcPr>
          <w:p w:rsidR="00E249D2" w:rsidRPr="0084377E" w:rsidRDefault="00E249D2" w:rsidP="00925AC7">
            <w:pPr>
              <w:rPr>
                <w:rFonts w:cstheme="minorHAnsi"/>
              </w:rPr>
            </w:pPr>
            <w:r w:rsidRPr="0084377E">
              <w:rPr>
                <w:rFonts w:cstheme="minorHAnsi"/>
              </w:rPr>
              <w:t>Corporación Nacional de Desarrollo Indígena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59</w:t>
            </w:r>
          </w:p>
        </w:tc>
        <w:tc>
          <w:tcPr>
            <w:tcW w:w="3827" w:type="dxa"/>
          </w:tcPr>
          <w:p w:rsidR="00E249D2" w:rsidRPr="0084377E" w:rsidRDefault="00E249D2" w:rsidP="00925AC7">
            <w:pPr>
              <w:rPr>
                <w:rFonts w:cstheme="minorHAnsi"/>
              </w:rPr>
            </w:pPr>
            <w:r w:rsidRPr="0084377E">
              <w:rPr>
                <w:rFonts w:cstheme="minorHAnsi"/>
              </w:rPr>
              <w:t>Transferencias de BBNN</w:t>
            </w:r>
          </w:p>
        </w:tc>
        <w:tc>
          <w:tcPr>
            <w:tcW w:w="2664" w:type="dxa"/>
          </w:tcPr>
          <w:p w:rsidR="00E249D2" w:rsidRPr="0084377E" w:rsidRDefault="00E249D2" w:rsidP="00925AC7">
            <w:pPr>
              <w:rPr>
                <w:rFonts w:cstheme="minorHAnsi"/>
              </w:rPr>
            </w:pPr>
            <w:r w:rsidRPr="0084377E">
              <w:rPr>
                <w:rFonts w:cstheme="minorHAnsi"/>
              </w:rPr>
              <w:t>Ministerio de Planificación</w:t>
            </w:r>
          </w:p>
        </w:tc>
        <w:tc>
          <w:tcPr>
            <w:tcW w:w="2029" w:type="dxa"/>
          </w:tcPr>
          <w:p w:rsidR="00E249D2" w:rsidRPr="0084377E" w:rsidRDefault="00E249D2" w:rsidP="00925AC7">
            <w:pPr>
              <w:rPr>
                <w:rFonts w:cstheme="minorHAnsi"/>
              </w:rPr>
            </w:pPr>
            <w:r w:rsidRPr="0084377E">
              <w:rPr>
                <w:rFonts w:cstheme="minorHAnsi"/>
              </w:rPr>
              <w:t>Corporación Nacional de Desarrollo Indígena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60</w:t>
            </w:r>
          </w:p>
        </w:tc>
        <w:tc>
          <w:tcPr>
            <w:tcW w:w="3827" w:type="dxa"/>
          </w:tcPr>
          <w:p w:rsidR="00E249D2" w:rsidRPr="0084377E" w:rsidRDefault="00E249D2" w:rsidP="00925AC7">
            <w:pPr>
              <w:rPr>
                <w:rFonts w:cstheme="minorHAnsi"/>
              </w:rPr>
            </w:pPr>
            <w:r w:rsidRPr="0084377E">
              <w:rPr>
                <w:rFonts w:cstheme="minorHAnsi"/>
              </w:rPr>
              <w:t>Compra de Tierras FTAI 2006</w:t>
            </w:r>
          </w:p>
        </w:tc>
        <w:tc>
          <w:tcPr>
            <w:tcW w:w="2664" w:type="dxa"/>
          </w:tcPr>
          <w:p w:rsidR="00E249D2" w:rsidRPr="0084377E" w:rsidRDefault="00E249D2" w:rsidP="00925AC7">
            <w:pPr>
              <w:rPr>
                <w:rFonts w:cstheme="minorHAnsi"/>
              </w:rPr>
            </w:pPr>
            <w:r w:rsidRPr="0084377E">
              <w:rPr>
                <w:rFonts w:cstheme="minorHAnsi"/>
              </w:rPr>
              <w:t>Ministerio de Planificación</w:t>
            </w:r>
          </w:p>
        </w:tc>
        <w:tc>
          <w:tcPr>
            <w:tcW w:w="2029" w:type="dxa"/>
          </w:tcPr>
          <w:p w:rsidR="00E249D2" w:rsidRPr="0084377E" w:rsidRDefault="00E249D2" w:rsidP="00925AC7">
            <w:pPr>
              <w:rPr>
                <w:rFonts w:cstheme="minorHAnsi"/>
              </w:rPr>
            </w:pPr>
            <w:r w:rsidRPr="0084377E">
              <w:rPr>
                <w:rFonts w:cstheme="minorHAnsi"/>
              </w:rPr>
              <w:t>Corporación Nacional de Desarrollo Indígena</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61</w:t>
            </w:r>
          </w:p>
        </w:tc>
        <w:tc>
          <w:tcPr>
            <w:tcW w:w="3827" w:type="dxa"/>
          </w:tcPr>
          <w:p w:rsidR="00E249D2" w:rsidRPr="0084377E" w:rsidRDefault="00E249D2" w:rsidP="00925AC7">
            <w:pPr>
              <w:rPr>
                <w:rFonts w:cstheme="minorHAnsi"/>
              </w:rPr>
            </w:pPr>
            <w:r w:rsidRPr="0084377E">
              <w:rPr>
                <w:rFonts w:cstheme="minorHAnsi"/>
              </w:rPr>
              <w:t>Establecimientos de Salud Región de Valparaíso, Metropolitana, O'Higgins</w:t>
            </w:r>
          </w:p>
        </w:tc>
        <w:tc>
          <w:tcPr>
            <w:tcW w:w="2664" w:type="dxa"/>
          </w:tcPr>
          <w:p w:rsidR="00E249D2" w:rsidRPr="0084377E" w:rsidRDefault="00E249D2" w:rsidP="00925AC7">
            <w:pPr>
              <w:rPr>
                <w:rFonts w:cstheme="minorHAnsi"/>
              </w:rPr>
            </w:pPr>
            <w:r w:rsidRPr="0084377E">
              <w:rPr>
                <w:rFonts w:cstheme="minorHAnsi"/>
              </w:rPr>
              <w:t>Ministerio de Salud</w:t>
            </w:r>
          </w:p>
        </w:tc>
        <w:tc>
          <w:tcPr>
            <w:tcW w:w="2029" w:type="dxa"/>
          </w:tcPr>
          <w:p w:rsidR="00E249D2" w:rsidRPr="0084377E" w:rsidRDefault="00E249D2" w:rsidP="00925AC7">
            <w:pPr>
              <w:rPr>
                <w:rFonts w:cstheme="minorHAnsi"/>
              </w:rPr>
            </w:pPr>
            <w:r w:rsidRPr="0084377E">
              <w:rPr>
                <w:rFonts w:cstheme="minorHAnsi"/>
              </w:rPr>
              <w:t>Ministerio de Salud</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62</w:t>
            </w:r>
          </w:p>
        </w:tc>
        <w:tc>
          <w:tcPr>
            <w:tcW w:w="3827" w:type="dxa"/>
          </w:tcPr>
          <w:p w:rsidR="00E249D2" w:rsidRPr="0084377E" w:rsidRDefault="00E249D2" w:rsidP="00925AC7">
            <w:pPr>
              <w:rPr>
                <w:rFonts w:cstheme="minorHAnsi"/>
              </w:rPr>
            </w:pPr>
            <w:r w:rsidRPr="0084377E">
              <w:rPr>
                <w:rFonts w:cstheme="minorHAnsi"/>
              </w:rPr>
              <w:t>Áreas o límites urbanos</w:t>
            </w:r>
          </w:p>
        </w:tc>
        <w:tc>
          <w:tcPr>
            <w:tcW w:w="2664" w:type="dxa"/>
          </w:tcPr>
          <w:p w:rsidR="00E249D2" w:rsidRPr="0084377E" w:rsidRDefault="00E249D2" w:rsidP="00925AC7">
            <w:pPr>
              <w:rPr>
                <w:rFonts w:cstheme="minorHAnsi"/>
              </w:rPr>
            </w:pPr>
            <w:r w:rsidRPr="0084377E">
              <w:rPr>
                <w:rFonts w:cstheme="minorHAnsi"/>
              </w:rPr>
              <w:t>Ministerio de Vivienda y Urbanismo</w:t>
            </w:r>
          </w:p>
        </w:tc>
        <w:tc>
          <w:tcPr>
            <w:tcW w:w="2029" w:type="dxa"/>
          </w:tcPr>
          <w:p w:rsidR="00E249D2" w:rsidRPr="0084377E" w:rsidRDefault="00E249D2" w:rsidP="00925AC7">
            <w:pPr>
              <w:rPr>
                <w:rFonts w:cstheme="minorHAnsi"/>
              </w:rPr>
            </w:pPr>
            <w:r w:rsidRPr="0084377E">
              <w:rPr>
                <w:rFonts w:cstheme="minorHAnsi"/>
              </w:rPr>
              <w:t>Secretarias Regionales Ministeriales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63</w:t>
            </w:r>
          </w:p>
        </w:tc>
        <w:tc>
          <w:tcPr>
            <w:tcW w:w="3827" w:type="dxa"/>
          </w:tcPr>
          <w:p w:rsidR="00E249D2" w:rsidRPr="0084377E" w:rsidRDefault="00E249D2" w:rsidP="00925AC7">
            <w:pPr>
              <w:rPr>
                <w:rFonts w:cstheme="minorHAnsi"/>
              </w:rPr>
            </w:pPr>
            <w:r w:rsidRPr="0084377E">
              <w:rPr>
                <w:rFonts w:cstheme="minorHAnsi"/>
              </w:rPr>
              <w:t>Áreas o límites de expansión urbana</w:t>
            </w:r>
          </w:p>
        </w:tc>
        <w:tc>
          <w:tcPr>
            <w:tcW w:w="2664" w:type="dxa"/>
          </w:tcPr>
          <w:p w:rsidR="00E249D2" w:rsidRPr="0084377E" w:rsidRDefault="00E249D2" w:rsidP="00925AC7">
            <w:pPr>
              <w:rPr>
                <w:rFonts w:cstheme="minorHAnsi"/>
              </w:rPr>
            </w:pPr>
            <w:r w:rsidRPr="0084377E">
              <w:rPr>
                <w:rFonts w:cstheme="minorHAnsi"/>
              </w:rPr>
              <w:t>Ministerio de Vivienda y Urbanismo</w:t>
            </w:r>
          </w:p>
        </w:tc>
        <w:tc>
          <w:tcPr>
            <w:tcW w:w="2029" w:type="dxa"/>
          </w:tcPr>
          <w:p w:rsidR="00E249D2" w:rsidRPr="0084377E" w:rsidRDefault="00E249D2" w:rsidP="00925AC7">
            <w:pPr>
              <w:rPr>
                <w:rFonts w:cstheme="minorHAnsi"/>
              </w:rPr>
            </w:pPr>
            <w:r w:rsidRPr="0084377E">
              <w:rPr>
                <w:rFonts w:cstheme="minorHAnsi"/>
              </w:rPr>
              <w:t>Secretarias Regionales Ministeriales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64</w:t>
            </w:r>
          </w:p>
        </w:tc>
        <w:tc>
          <w:tcPr>
            <w:tcW w:w="3827" w:type="dxa"/>
          </w:tcPr>
          <w:p w:rsidR="00E249D2" w:rsidRPr="0084377E" w:rsidRDefault="00E249D2" w:rsidP="00925AC7">
            <w:pPr>
              <w:rPr>
                <w:rFonts w:cstheme="minorHAnsi"/>
              </w:rPr>
            </w:pPr>
            <w:r w:rsidRPr="0084377E">
              <w:rPr>
                <w:rFonts w:cstheme="minorHAnsi"/>
              </w:rPr>
              <w:t>Sendero de Chile</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División de Estudios-Unidad de Información</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65</w:t>
            </w:r>
          </w:p>
        </w:tc>
        <w:tc>
          <w:tcPr>
            <w:tcW w:w="3827" w:type="dxa"/>
          </w:tcPr>
          <w:p w:rsidR="00E249D2" w:rsidRPr="0084377E" w:rsidRDefault="00E249D2" w:rsidP="00925AC7">
            <w:pPr>
              <w:rPr>
                <w:rFonts w:cstheme="minorHAnsi"/>
              </w:rPr>
            </w:pPr>
            <w:r w:rsidRPr="0084377E">
              <w:rPr>
                <w:rFonts w:cstheme="minorHAnsi"/>
              </w:rPr>
              <w:t>Áreas marinas protegidas</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División de Estudios-Unidad de Información</w:t>
            </w:r>
          </w:p>
        </w:tc>
      </w:tr>
      <w:tr w:rsidR="00E249D2" w:rsidRPr="0084377E" w:rsidTr="00925AC7">
        <w:trPr>
          <w:trHeight w:val="60"/>
        </w:trPr>
        <w:tc>
          <w:tcPr>
            <w:tcW w:w="534" w:type="dxa"/>
          </w:tcPr>
          <w:p w:rsidR="00E249D2" w:rsidRPr="0084377E" w:rsidRDefault="00E249D2" w:rsidP="00925AC7">
            <w:pPr>
              <w:rPr>
                <w:rFonts w:cstheme="minorHAnsi"/>
              </w:rPr>
            </w:pPr>
            <w:r w:rsidRPr="0084377E">
              <w:rPr>
                <w:rFonts w:cstheme="minorHAnsi"/>
              </w:rPr>
              <w:t>66</w:t>
            </w:r>
          </w:p>
        </w:tc>
        <w:tc>
          <w:tcPr>
            <w:tcW w:w="3827" w:type="dxa"/>
          </w:tcPr>
          <w:p w:rsidR="00E249D2" w:rsidRPr="0084377E" w:rsidRDefault="00E249D2" w:rsidP="00925AC7">
            <w:pPr>
              <w:rPr>
                <w:rFonts w:cstheme="minorHAnsi"/>
              </w:rPr>
            </w:pPr>
            <w:r w:rsidRPr="0084377E">
              <w:rPr>
                <w:rFonts w:cstheme="minorHAnsi"/>
              </w:rPr>
              <w:t>Áreas silvestres protegidas privadas</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División de Estudios-Unidad de Información</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lastRenderedPageBreak/>
              <w:t>67</w:t>
            </w:r>
          </w:p>
        </w:tc>
        <w:tc>
          <w:tcPr>
            <w:tcW w:w="3827" w:type="dxa"/>
          </w:tcPr>
          <w:p w:rsidR="00E249D2" w:rsidRPr="0084377E" w:rsidRDefault="00E249D2" w:rsidP="00925AC7">
            <w:pPr>
              <w:rPr>
                <w:rFonts w:cstheme="minorHAnsi"/>
              </w:rPr>
            </w:pPr>
            <w:r w:rsidRPr="0084377E">
              <w:rPr>
                <w:rFonts w:cstheme="minorHAnsi"/>
              </w:rPr>
              <w:t>Sitios Prioritarios de Conservación de la Biodiversidad</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División de Estudios-Unidad de Información</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68</w:t>
            </w:r>
          </w:p>
        </w:tc>
        <w:tc>
          <w:tcPr>
            <w:tcW w:w="3827" w:type="dxa"/>
          </w:tcPr>
          <w:p w:rsidR="00E249D2" w:rsidRPr="0084377E" w:rsidRDefault="00E249D2" w:rsidP="00925AC7">
            <w:pPr>
              <w:rPr>
                <w:rFonts w:cstheme="minorHAnsi"/>
              </w:rPr>
            </w:pPr>
            <w:r w:rsidRPr="0084377E">
              <w:rPr>
                <w:rFonts w:cstheme="minorHAnsi"/>
              </w:rPr>
              <w:t>Zonas Saturadas y Latentes</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División de Estudios-Unidad de Información</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69</w:t>
            </w:r>
          </w:p>
        </w:tc>
        <w:tc>
          <w:tcPr>
            <w:tcW w:w="3827" w:type="dxa"/>
          </w:tcPr>
          <w:p w:rsidR="00E249D2" w:rsidRPr="0084377E" w:rsidRDefault="00E249D2" w:rsidP="00925AC7">
            <w:pPr>
              <w:rPr>
                <w:rFonts w:cstheme="minorHAnsi"/>
              </w:rPr>
            </w:pPr>
            <w:r w:rsidRPr="0084377E">
              <w:rPr>
                <w:rFonts w:cstheme="minorHAnsi"/>
              </w:rPr>
              <w:t>Pisos Vegetacionales de Chile</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División de Estudios-Unidad de Información</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70</w:t>
            </w:r>
          </w:p>
        </w:tc>
        <w:tc>
          <w:tcPr>
            <w:tcW w:w="3827" w:type="dxa"/>
          </w:tcPr>
          <w:p w:rsidR="00E249D2" w:rsidRPr="0084377E" w:rsidRDefault="00E249D2" w:rsidP="00925AC7">
            <w:pPr>
              <w:rPr>
                <w:rFonts w:cstheme="minorHAnsi"/>
              </w:rPr>
            </w:pPr>
            <w:r w:rsidRPr="0084377E">
              <w:rPr>
                <w:rFonts w:cstheme="minorHAnsi"/>
              </w:rPr>
              <w:t>Erodabilidad y Erosividad</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Departamento de Protección de Recursos Naturales</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71</w:t>
            </w:r>
          </w:p>
        </w:tc>
        <w:tc>
          <w:tcPr>
            <w:tcW w:w="3827" w:type="dxa"/>
          </w:tcPr>
          <w:p w:rsidR="00E249D2" w:rsidRPr="0084377E" w:rsidRDefault="00E249D2" w:rsidP="00925AC7">
            <w:pPr>
              <w:rPr>
                <w:rFonts w:cstheme="minorHAnsi"/>
              </w:rPr>
            </w:pPr>
            <w:r w:rsidRPr="0084377E">
              <w:rPr>
                <w:rFonts w:cstheme="minorHAnsi"/>
              </w:rPr>
              <w:t>Localización de humedales</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División de Estudios-Unidad de Información</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72</w:t>
            </w:r>
          </w:p>
        </w:tc>
        <w:tc>
          <w:tcPr>
            <w:tcW w:w="3827" w:type="dxa"/>
          </w:tcPr>
          <w:p w:rsidR="00E249D2" w:rsidRPr="0084377E" w:rsidRDefault="00E249D2" w:rsidP="00925AC7">
            <w:pPr>
              <w:rPr>
                <w:rFonts w:cstheme="minorHAnsi"/>
              </w:rPr>
            </w:pPr>
            <w:r w:rsidRPr="0084377E">
              <w:rPr>
                <w:rFonts w:cstheme="minorHAnsi"/>
              </w:rPr>
              <w:t>Uso actual del suelo</w:t>
            </w:r>
          </w:p>
        </w:tc>
        <w:tc>
          <w:tcPr>
            <w:tcW w:w="2664" w:type="dxa"/>
          </w:tcPr>
          <w:p w:rsidR="00E249D2" w:rsidRPr="0084377E" w:rsidRDefault="00E249D2" w:rsidP="00925AC7">
            <w:pPr>
              <w:rPr>
                <w:rFonts w:cstheme="minorHAnsi"/>
              </w:rPr>
            </w:pPr>
            <w:r w:rsidRPr="0084377E">
              <w:rPr>
                <w:rFonts w:cstheme="minorHAnsi"/>
              </w:rPr>
              <w:t>Ministerio del Medio Ambiente</w:t>
            </w:r>
          </w:p>
        </w:tc>
        <w:tc>
          <w:tcPr>
            <w:tcW w:w="2029" w:type="dxa"/>
          </w:tcPr>
          <w:p w:rsidR="00E249D2" w:rsidRPr="0084377E" w:rsidRDefault="00E249D2" w:rsidP="00925AC7">
            <w:pPr>
              <w:rPr>
                <w:rFonts w:cstheme="minorHAnsi"/>
              </w:rPr>
            </w:pPr>
            <w:r w:rsidRPr="0084377E">
              <w:rPr>
                <w:rFonts w:cstheme="minorHAnsi"/>
              </w:rPr>
              <w:t>División de Estudios-Unidad de Información</w:t>
            </w:r>
          </w:p>
        </w:tc>
      </w:tr>
      <w:tr w:rsidR="00E249D2" w:rsidRPr="0084377E" w:rsidTr="00925AC7">
        <w:trPr>
          <w:trHeight w:val="60"/>
        </w:trPr>
        <w:tc>
          <w:tcPr>
            <w:tcW w:w="534" w:type="dxa"/>
          </w:tcPr>
          <w:p w:rsidR="00E249D2" w:rsidRPr="0084377E" w:rsidRDefault="00E249D2" w:rsidP="00925AC7">
            <w:pPr>
              <w:rPr>
                <w:rFonts w:cstheme="minorHAnsi"/>
              </w:rPr>
            </w:pPr>
            <w:r w:rsidRPr="0084377E">
              <w:rPr>
                <w:rFonts w:cstheme="minorHAnsi"/>
              </w:rPr>
              <w:t>73</w:t>
            </w:r>
          </w:p>
        </w:tc>
        <w:tc>
          <w:tcPr>
            <w:tcW w:w="3827" w:type="dxa"/>
          </w:tcPr>
          <w:p w:rsidR="00E249D2" w:rsidRPr="0084377E" w:rsidRDefault="00E249D2" w:rsidP="00925AC7">
            <w:pPr>
              <w:rPr>
                <w:rFonts w:cstheme="minorHAnsi"/>
              </w:rPr>
            </w:pPr>
            <w:r w:rsidRPr="0084377E">
              <w:rPr>
                <w:rFonts w:cstheme="minorHAnsi"/>
              </w:rPr>
              <w:t>Intersecciones con mayor cantidad de siniestros de tránsito en el Gran Santiago</w:t>
            </w:r>
          </w:p>
        </w:tc>
        <w:tc>
          <w:tcPr>
            <w:tcW w:w="2664" w:type="dxa"/>
          </w:tcPr>
          <w:p w:rsidR="00E249D2" w:rsidRPr="0084377E" w:rsidRDefault="00E249D2" w:rsidP="00925AC7">
            <w:pPr>
              <w:rPr>
                <w:rFonts w:cstheme="minorHAnsi"/>
              </w:rPr>
            </w:pPr>
            <w:r w:rsidRPr="0084377E">
              <w:rPr>
                <w:rFonts w:cstheme="minorHAnsi"/>
              </w:rPr>
              <w:t>Ministerio de Transporte y Telecomunicaciones</w:t>
            </w:r>
          </w:p>
        </w:tc>
        <w:tc>
          <w:tcPr>
            <w:tcW w:w="2029" w:type="dxa"/>
          </w:tcPr>
          <w:p w:rsidR="00E249D2" w:rsidRPr="0084377E" w:rsidRDefault="00E249D2" w:rsidP="00925AC7">
            <w:pPr>
              <w:rPr>
                <w:rFonts w:cstheme="minorHAnsi"/>
              </w:rPr>
            </w:pPr>
            <w:r w:rsidRPr="0084377E">
              <w:rPr>
                <w:rFonts w:cstheme="minorHAnsi"/>
              </w:rPr>
              <w:t>Comisión Nacional de Seguridad de Tránsito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74</w:t>
            </w:r>
          </w:p>
        </w:tc>
        <w:tc>
          <w:tcPr>
            <w:tcW w:w="3827" w:type="dxa"/>
          </w:tcPr>
          <w:p w:rsidR="00E249D2" w:rsidRPr="0084377E" w:rsidRDefault="00E249D2" w:rsidP="00925AC7">
            <w:pPr>
              <w:rPr>
                <w:rFonts w:cstheme="minorHAnsi"/>
              </w:rPr>
            </w:pPr>
            <w:r w:rsidRPr="0084377E">
              <w:rPr>
                <w:rFonts w:cstheme="minorHAnsi"/>
              </w:rPr>
              <w:t>Lesionados en Intersecciones con mayor cantidad de siniestros de tránsito en el Gran Santiago</w:t>
            </w:r>
          </w:p>
        </w:tc>
        <w:tc>
          <w:tcPr>
            <w:tcW w:w="2664" w:type="dxa"/>
          </w:tcPr>
          <w:p w:rsidR="00E249D2" w:rsidRPr="0084377E" w:rsidRDefault="00E249D2" w:rsidP="00925AC7">
            <w:pPr>
              <w:rPr>
                <w:rFonts w:cstheme="minorHAnsi"/>
              </w:rPr>
            </w:pPr>
            <w:r w:rsidRPr="0084377E">
              <w:rPr>
                <w:rFonts w:cstheme="minorHAnsi"/>
              </w:rPr>
              <w:t>Ministerio de Transporte y Telecomunicaciones</w:t>
            </w:r>
          </w:p>
        </w:tc>
        <w:tc>
          <w:tcPr>
            <w:tcW w:w="2029" w:type="dxa"/>
          </w:tcPr>
          <w:p w:rsidR="00E249D2" w:rsidRPr="0084377E" w:rsidRDefault="00E249D2" w:rsidP="00925AC7">
            <w:pPr>
              <w:rPr>
                <w:rFonts w:cstheme="minorHAnsi"/>
              </w:rPr>
            </w:pPr>
            <w:r w:rsidRPr="0084377E">
              <w:rPr>
                <w:rFonts w:cstheme="minorHAnsi"/>
              </w:rPr>
              <w:t>Comisión Nacional de Seguridad de Tránsito</w:t>
            </w:r>
          </w:p>
        </w:tc>
      </w:tr>
      <w:tr w:rsidR="00E249D2" w:rsidRPr="0084377E" w:rsidTr="00925AC7">
        <w:tc>
          <w:tcPr>
            <w:tcW w:w="534" w:type="dxa"/>
          </w:tcPr>
          <w:p w:rsidR="00E249D2" w:rsidRPr="0084377E" w:rsidRDefault="00E249D2" w:rsidP="00925AC7">
            <w:pPr>
              <w:rPr>
                <w:rFonts w:cstheme="minorHAnsi"/>
              </w:rPr>
            </w:pPr>
            <w:r w:rsidRPr="0084377E">
              <w:rPr>
                <w:rFonts w:cstheme="minorHAnsi"/>
              </w:rPr>
              <w:t>75</w:t>
            </w:r>
          </w:p>
        </w:tc>
        <w:tc>
          <w:tcPr>
            <w:tcW w:w="3827" w:type="dxa"/>
          </w:tcPr>
          <w:p w:rsidR="00E249D2" w:rsidRPr="0084377E" w:rsidRDefault="00E249D2" w:rsidP="00925AC7">
            <w:pPr>
              <w:rPr>
                <w:rFonts w:cstheme="minorHAnsi"/>
              </w:rPr>
            </w:pPr>
            <w:r w:rsidRPr="0084377E">
              <w:rPr>
                <w:rFonts w:cstheme="minorHAnsi"/>
              </w:rPr>
              <w:t>Siniestros de Tránsito en comunas del Gran Santiago para el año 2008.</w:t>
            </w:r>
          </w:p>
        </w:tc>
        <w:tc>
          <w:tcPr>
            <w:tcW w:w="2664" w:type="dxa"/>
          </w:tcPr>
          <w:p w:rsidR="00E249D2" w:rsidRPr="0084377E" w:rsidRDefault="00E249D2" w:rsidP="00925AC7">
            <w:pPr>
              <w:rPr>
                <w:rFonts w:cstheme="minorHAnsi"/>
              </w:rPr>
            </w:pPr>
            <w:r w:rsidRPr="0084377E">
              <w:rPr>
                <w:rFonts w:cstheme="minorHAnsi"/>
              </w:rPr>
              <w:t>Ministerio de Transporte y Telecomunicaciones</w:t>
            </w:r>
          </w:p>
        </w:tc>
        <w:tc>
          <w:tcPr>
            <w:tcW w:w="2029" w:type="dxa"/>
          </w:tcPr>
          <w:p w:rsidR="00E249D2" w:rsidRPr="0084377E" w:rsidRDefault="00E249D2" w:rsidP="00925AC7">
            <w:pPr>
              <w:rPr>
                <w:rFonts w:cstheme="minorHAnsi"/>
              </w:rPr>
            </w:pPr>
            <w:r w:rsidRPr="0084377E">
              <w:rPr>
                <w:rFonts w:cstheme="minorHAnsi"/>
              </w:rPr>
              <w:t>Comisión Nacional de Seguridad de Tránsito</w:t>
            </w:r>
          </w:p>
        </w:tc>
      </w:tr>
    </w:tbl>
    <w:p w:rsidR="00E249D2" w:rsidRPr="0084377E" w:rsidRDefault="00E249D2" w:rsidP="00E249D2">
      <w:pPr>
        <w:rPr>
          <w:rFonts w:cstheme="minorHAnsi"/>
        </w:rPr>
      </w:pPr>
    </w:p>
    <w:p w:rsidR="00E249D2" w:rsidRDefault="00E249D2" w:rsidP="00E249D2">
      <w:pPr>
        <w:rPr>
          <w:rFonts w:cstheme="minorHAnsi"/>
        </w:rPr>
      </w:pPr>
      <w:r>
        <w:rPr>
          <w:rFonts w:cstheme="minorHAnsi"/>
        </w:rPr>
        <w:br w:type="page"/>
      </w:r>
    </w:p>
    <w:p w:rsidR="00E249D2" w:rsidRPr="00832A12" w:rsidRDefault="00E249D2" w:rsidP="00E249D2">
      <w:pPr>
        <w:pStyle w:val="Ttulo1"/>
        <w:rPr>
          <w:rFonts w:cstheme="minorHAnsi"/>
          <w:sz w:val="20"/>
          <w:szCs w:val="20"/>
        </w:rPr>
      </w:pPr>
      <w:bookmarkStart w:id="661" w:name="_Toc302636473"/>
      <w:r>
        <w:rPr>
          <w:rFonts w:cstheme="minorHAnsi"/>
          <w:sz w:val="20"/>
          <w:szCs w:val="20"/>
        </w:rPr>
        <w:lastRenderedPageBreak/>
        <w:t>ANEXO 5 - RESÚMENES DE REUNIONES</w:t>
      </w:r>
      <w:bookmarkEnd w:id="661"/>
    </w:p>
    <w:tbl>
      <w:tblPr>
        <w:tblW w:w="10313" w:type="dxa"/>
        <w:tblInd w:w="56" w:type="dxa"/>
        <w:tblCellMar>
          <w:left w:w="70" w:type="dxa"/>
          <w:right w:w="70" w:type="dxa"/>
        </w:tblCellMar>
        <w:tblLook w:val="04A0" w:firstRow="1" w:lastRow="0" w:firstColumn="1" w:lastColumn="0" w:noHBand="0" w:noVBand="1"/>
      </w:tblPr>
      <w:tblGrid>
        <w:gridCol w:w="1540"/>
        <w:gridCol w:w="2160"/>
        <w:gridCol w:w="6613"/>
      </w:tblGrid>
      <w:tr w:rsidR="00E249D2" w:rsidRPr="004F2BAB" w:rsidTr="00925AC7">
        <w:trPr>
          <w:trHeight w:val="315"/>
        </w:trPr>
        <w:tc>
          <w:tcPr>
            <w:tcW w:w="1540" w:type="dxa"/>
            <w:tcBorders>
              <w:top w:val="single" w:sz="8" w:space="0" w:color="auto"/>
              <w:left w:val="single" w:sz="8" w:space="0" w:color="auto"/>
              <w:bottom w:val="nil"/>
              <w:right w:val="nil"/>
            </w:tcBorders>
            <w:shd w:val="clear" w:color="auto" w:fill="EEECE1" w:themeFill="background2"/>
            <w:noWrap/>
            <w:vAlign w:val="center"/>
            <w:hideMark/>
          </w:tcPr>
          <w:p w:rsidR="00E249D2" w:rsidRPr="004F2BAB" w:rsidRDefault="00E249D2" w:rsidP="00925AC7">
            <w:pPr>
              <w:spacing w:after="0" w:line="240" w:lineRule="auto"/>
              <w:rPr>
                <w:rFonts w:eastAsia="Times New Roman" w:cstheme="minorHAnsi"/>
                <w:b/>
                <w:bCs/>
                <w:color w:val="000000"/>
                <w:lang w:eastAsia="es-CL"/>
              </w:rPr>
            </w:pPr>
            <w:r w:rsidRPr="004F2BAB">
              <w:rPr>
                <w:rFonts w:eastAsia="Times New Roman" w:cstheme="minorHAnsi"/>
                <w:b/>
                <w:bCs/>
                <w:color w:val="000000"/>
                <w:lang w:eastAsia="es-CL"/>
              </w:rPr>
              <w:t>Institución</w:t>
            </w:r>
          </w:p>
        </w:tc>
        <w:tc>
          <w:tcPr>
            <w:tcW w:w="8773" w:type="dxa"/>
            <w:gridSpan w:val="2"/>
            <w:tcBorders>
              <w:top w:val="single" w:sz="8" w:space="0" w:color="auto"/>
              <w:left w:val="single" w:sz="8" w:space="0" w:color="auto"/>
              <w:bottom w:val="single" w:sz="8" w:space="0" w:color="auto"/>
              <w:right w:val="single" w:sz="8" w:space="0" w:color="000000"/>
            </w:tcBorders>
            <w:shd w:val="clear" w:color="auto" w:fill="EEECE1" w:themeFill="background2"/>
            <w:noWrap/>
            <w:vAlign w:val="center"/>
            <w:hideMark/>
          </w:tcPr>
          <w:p w:rsidR="00E249D2" w:rsidRPr="004F2BAB" w:rsidRDefault="00E249D2" w:rsidP="00925AC7">
            <w:pPr>
              <w:spacing w:after="0" w:line="240" w:lineRule="auto"/>
              <w:jc w:val="center"/>
              <w:rPr>
                <w:rFonts w:eastAsia="Times New Roman" w:cstheme="minorHAnsi"/>
                <w:b/>
                <w:bCs/>
                <w:color w:val="000000"/>
                <w:lang w:val="es-MX" w:eastAsia="es-CL"/>
              </w:rPr>
            </w:pPr>
            <w:r w:rsidRPr="004F2BAB">
              <w:rPr>
                <w:rFonts w:cstheme="minorHAnsi"/>
                <w:b/>
                <w:bCs/>
                <w:lang w:val="es-MX"/>
              </w:rPr>
              <w:t>Instituto de Desarrollo Agropecuario (INDAP)</w:t>
            </w:r>
          </w:p>
        </w:tc>
      </w:tr>
      <w:tr w:rsidR="00E249D2" w:rsidRPr="004F2BAB" w:rsidTr="00925AC7">
        <w:trPr>
          <w:trHeight w:val="270"/>
        </w:trPr>
        <w:tc>
          <w:tcPr>
            <w:tcW w:w="1540" w:type="dxa"/>
            <w:tcBorders>
              <w:top w:val="single" w:sz="8" w:space="0" w:color="auto"/>
              <w:left w:val="single" w:sz="8" w:space="0" w:color="auto"/>
              <w:bottom w:val="single" w:sz="8" w:space="0" w:color="auto"/>
              <w:right w:val="nil"/>
            </w:tcBorders>
            <w:shd w:val="clear" w:color="auto" w:fill="auto"/>
            <w:noWrap/>
            <w:vAlign w:val="bottom"/>
            <w:hideMark/>
          </w:tcPr>
          <w:p w:rsidR="00E249D2" w:rsidRPr="004F2BAB" w:rsidRDefault="00E249D2" w:rsidP="00925AC7">
            <w:pPr>
              <w:spacing w:after="0" w:line="240" w:lineRule="auto"/>
              <w:rPr>
                <w:rFonts w:eastAsia="Times New Roman" w:cstheme="minorHAnsi"/>
                <w:b/>
                <w:bCs/>
                <w:color w:val="000000"/>
                <w:lang w:eastAsia="es-CL"/>
              </w:rPr>
            </w:pPr>
            <w:r w:rsidRPr="004F2BAB">
              <w:rPr>
                <w:rFonts w:eastAsia="Times New Roman" w:cstheme="minorHAnsi"/>
                <w:b/>
                <w:bCs/>
                <w:color w:val="000000"/>
                <w:lang w:eastAsia="es-CL"/>
              </w:rPr>
              <w:t>Reunión</w:t>
            </w:r>
          </w:p>
        </w:tc>
        <w:tc>
          <w:tcPr>
            <w:tcW w:w="2160" w:type="dxa"/>
            <w:tcBorders>
              <w:top w:val="nil"/>
              <w:left w:val="single" w:sz="8" w:space="0" w:color="auto"/>
              <w:bottom w:val="single" w:sz="8" w:space="0" w:color="auto"/>
              <w:right w:val="nil"/>
            </w:tcBorders>
            <w:shd w:val="clear" w:color="auto" w:fill="auto"/>
            <w:noWrap/>
            <w:vAlign w:val="bottom"/>
            <w:hideMark/>
          </w:tcPr>
          <w:p w:rsidR="00E249D2" w:rsidRPr="004F2BAB" w:rsidRDefault="00E249D2" w:rsidP="00925AC7">
            <w:pPr>
              <w:spacing w:after="0" w:line="240" w:lineRule="auto"/>
              <w:jc w:val="center"/>
              <w:rPr>
                <w:rFonts w:eastAsia="Times New Roman" w:cstheme="minorHAnsi"/>
                <w:b/>
                <w:bCs/>
                <w:color w:val="000000"/>
                <w:lang w:eastAsia="es-CL"/>
              </w:rPr>
            </w:pPr>
            <w:r w:rsidRPr="004F2BAB">
              <w:rPr>
                <w:rFonts w:eastAsia="Times New Roman" w:cstheme="minorHAnsi"/>
                <w:b/>
                <w:bCs/>
                <w:color w:val="000000"/>
                <w:lang w:eastAsia="es-CL"/>
              </w:rPr>
              <w:t>Fecha</w:t>
            </w:r>
          </w:p>
        </w:tc>
        <w:tc>
          <w:tcPr>
            <w:tcW w:w="6613" w:type="dxa"/>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E249D2" w:rsidRPr="004F2BAB" w:rsidRDefault="00E249D2" w:rsidP="00925AC7">
            <w:pPr>
              <w:spacing w:after="0" w:line="240" w:lineRule="auto"/>
              <w:jc w:val="center"/>
              <w:rPr>
                <w:rFonts w:eastAsia="Times New Roman" w:cstheme="minorHAnsi"/>
                <w:b/>
                <w:bCs/>
                <w:color w:val="000000"/>
                <w:lang w:eastAsia="es-CL"/>
              </w:rPr>
            </w:pPr>
            <w:r w:rsidRPr="004F2BAB">
              <w:rPr>
                <w:rFonts w:eastAsia="Times New Roman" w:cstheme="minorHAnsi"/>
                <w:b/>
                <w:bCs/>
                <w:color w:val="000000"/>
                <w:lang w:eastAsia="es-CL"/>
              </w:rPr>
              <w:t>Asistentes</w:t>
            </w:r>
          </w:p>
        </w:tc>
      </w:tr>
      <w:tr w:rsidR="00E249D2" w:rsidRPr="004F2BAB" w:rsidTr="00925AC7">
        <w:trPr>
          <w:trHeight w:val="255"/>
        </w:trPr>
        <w:tc>
          <w:tcPr>
            <w:tcW w:w="1540" w:type="dxa"/>
            <w:tcBorders>
              <w:top w:val="nil"/>
              <w:left w:val="single" w:sz="8" w:space="0" w:color="auto"/>
              <w:bottom w:val="nil"/>
              <w:right w:val="nil"/>
            </w:tcBorders>
            <w:shd w:val="clear" w:color="auto" w:fill="auto"/>
            <w:noWrap/>
            <w:vAlign w:val="bottom"/>
            <w:hideMark/>
          </w:tcPr>
          <w:p w:rsidR="00E249D2" w:rsidRPr="004F2BAB" w:rsidRDefault="00E249D2" w:rsidP="00925AC7">
            <w:pPr>
              <w:spacing w:after="0" w:line="240" w:lineRule="auto"/>
              <w:jc w:val="center"/>
              <w:rPr>
                <w:rFonts w:eastAsia="Times New Roman" w:cstheme="minorHAnsi"/>
                <w:b/>
                <w:bCs/>
                <w:color w:val="000000"/>
                <w:lang w:eastAsia="es-CL"/>
              </w:rPr>
            </w:pPr>
            <w:r w:rsidRPr="004F2BAB">
              <w:rPr>
                <w:rFonts w:eastAsia="Times New Roman" w:cstheme="minorHAnsi"/>
                <w:b/>
                <w:bCs/>
                <w:color w:val="000000"/>
                <w:lang w:eastAsia="es-CL"/>
              </w:rPr>
              <w:t>1</w:t>
            </w:r>
          </w:p>
        </w:tc>
        <w:tc>
          <w:tcPr>
            <w:tcW w:w="2160" w:type="dxa"/>
            <w:tcBorders>
              <w:top w:val="nil"/>
              <w:left w:val="single" w:sz="8" w:space="0" w:color="auto"/>
              <w:bottom w:val="nil"/>
              <w:right w:val="nil"/>
            </w:tcBorders>
            <w:shd w:val="clear" w:color="auto" w:fill="auto"/>
            <w:noWrap/>
            <w:vAlign w:val="bottom"/>
            <w:hideMark/>
          </w:tcPr>
          <w:p w:rsidR="00E249D2" w:rsidRPr="004F2BAB" w:rsidRDefault="00E249D2" w:rsidP="00925AC7">
            <w:pPr>
              <w:spacing w:after="0" w:line="240" w:lineRule="auto"/>
              <w:jc w:val="center"/>
              <w:rPr>
                <w:rFonts w:eastAsia="Times New Roman" w:cstheme="minorHAnsi"/>
                <w:b/>
                <w:bCs/>
                <w:color w:val="000000"/>
                <w:lang w:eastAsia="es-CL"/>
              </w:rPr>
            </w:pPr>
            <w:r w:rsidRPr="004F2BAB">
              <w:rPr>
                <w:rFonts w:eastAsia="Times New Roman" w:cstheme="minorHAnsi"/>
                <w:b/>
                <w:bCs/>
                <w:color w:val="000000"/>
                <w:lang w:eastAsia="es-CL"/>
              </w:rPr>
              <w:t>09-03-2011</w:t>
            </w:r>
          </w:p>
        </w:tc>
        <w:tc>
          <w:tcPr>
            <w:tcW w:w="6613" w:type="dxa"/>
            <w:tcBorders>
              <w:top w:val="single" w:sz="8" w:space="0" w:color="auto"/>
              <w:left w:val="single" w:sz="8" w:space="0" w:color="auto"/>
              <w:bottom w:val="nil"/>
              <w:right w:val="single" w:sz="8" w:space="0" w:color="000000"/>
            </w:tcBorders>
            <w:shd w:val="clear" w:color="auto" w:fill="auto"/>
            <w:noWrap/>
            <w:vAlign w:val="bottom"/>
            <w:hideMark/>
          </w:tcPr>
          <w:p w:rsidR="00E249D2" w:rsidRPr="004F2BAB" w:rsidRDefault="00E249D2" w:rsidP="00925AC7">
            <w:pPr>
              <w:spacing w:after="0" w:line="240" w:lineRule="auto"/>
              <w:rPr>
                <w:rFonts w:eastAsia="Times New Roman" w:cstheme="minorHAnsi"/>
                <w:color w:val="000000"/>
                <w:lang w:val="es-MX" w:eastAsia="es-CL"/>
              </w:rPr>
            </w:pPr>
            <w:r w:rsidRPr="004F2BAB">
              <w:rPr>
                <w:rFonts w:cstheme="minorHAnsi"/>
                <w:lang w:val="es-MX"/>
              </w:rPr>
              <w:t>INDAP: Arturo Vergara, Gabriela Velásquez.</w:t>
            </w:r>
          </w:p>
        </w:tc>
      </w:tr>
      <w:tr w:rsidR="00E249D2" w:rsidRPr="004F2BAB" w:rsidTr="00925AC7">
        <w:trPr>
          <w:trHeight w:val="255"/>
        </w:trPr>
        <w:tc>
          <w:tcPr>
            <w:tcW w:w="1540" w:type="dxa"/>
            <w:tcBorders>
              <w:top w:val="nil"/>
              <w:left w:val="single" w:sz="8" w:space="0" w:color="auto"/>
              <w:bottom w:val="single" w:sz="4" w:space="0" w:color="auto"/>
              <w:right w:val="single" w:sz="8" w:space="0" w:color="auto"/>
            </w:tcBorders>
            <w:shd w:val="clear" w:color="auto" w:fill="auto"/>
            <w:noWrap/>
            <w:vAlign w:val="bottom"/>
            <w:hideMark/>
          </w:tcPr>
          <w:p w:rsidR="00E249D2" w:rsidRPr="004F2BAB" w:rsidRDefault="00E249D2" w:rsidP="00925AC7">
            <w:pPr>
              <w:spacing w:after="0" w:line="240" w:lineRule="auto"/>
              <w:rPr>
                <w:rFonts w:eastAsia="Times New Roman" w:cstheme="minorHAnsi"/>
                <w:b/>
                <w:bCs/>
                <w:color w:val="000000"/>
                <w:lang w:val="es-MX" w:eastAsia="es-CL"/>
              </w:rPr>
            </w:pPr>
            <w:r w:rsidRPr="004F2BAB">
              <w:rPr>
                <w:rFonts w:eastAsia="Times New Roman" w:cstheme="minorHAnsi"/>
                <w:b/>
                <w:bCs/>
                <w:color w:val="000000"/>
                <w:lang w:val="es-MX" w:eastAsia="es-CL"/>
              </w:rPr>
              <w:t> </w:t>
            </w:r>
          </w:p>
        </w:tc>
        <w:tc>
          <w:tcPr>
            <w:tcW w:w="2160" w:type="dxa"/>
            <w:tcBorders>
              <w:top w:val="nil"/>
              <w:left w:val="nil"/>
              <w:bottom w:val="single" w:sz="4" w:space="0" w:color="auto"/>
              <w:right w:val="nil"/>
            </w:tcBorders>
            <w:shd w:val="clear" w:color="auto" w:fill="auto"/>
            <w:noWrap/>
            <w:vAlign w:val="bottom"/>
            <w:hideMark/>
          </w:tcPr>
          <w:p w:rsidR="00E249D2" w:rsidRPr="004F2BAB" w:rsidRDefault="00E249D2" w:rsidP="00925AC7">
            <w:pPr>
              <w:spacing w:after="0" w:line="240" w:lineRule="auto"/>
              <w:jc w:val="center"/>
              <w:rPr>
                <w:rFonts w:eastAsia="Times New Roman" w:cstheme="minorHAnsi"/>
                <w:b/>
                <w:bCs/>
                <w:color w:val="000000"/>
                <w:lang w:val="es-MX" w:eastAsia="es-CL"/>
              </w:rPr>
            </w:pPr>
            <w:r w:rsidRPr="004F2BAB">
              <w:rPr>
                <w:rFonts w:eastAsia="Times New Roman" w:cstheme="minorHAnsi"/>
                <w:b/>
                <w:bCs/>
                <w:color w:val="000000"/>
                <w:lang w:val="es-MX" w:eastAsia="es-CL"/>
              </w:rPr>
              <w:t> </w:t>
            </w:r>
          </w:p>
        </w:tc>
        <w:tc>
          <w:tcPr>
            <w:tcW w:w="6613" w:type="dxa"/>
            <w:tcBorders>
              <w:top w:val="nil"/>
              <w:left w:val="single" w:sz="8" w:space="0" w:color="auto"/>
              <w:bottom w:val="single" w:sz="4" w:space="0" w:color="auto"/>
              <w:right w:val="single" w:sz="8" w:space="0" w:color="000000"/>
            </w:tcBorders>
            <w:shd w:val="clear" w:color="auto" w:fill="auto"/>
            <w:noWrap/>
            <w:vAlign w:val="bottom"/>
            <w:hideMark/>
          </w:tcPr>
          <w:p w:rsidR="00E249D2" w:rsidRPr="004F2BAB" w:rsidRDefault="00E249D2" w:rsidP="00925AC7">
            <w:pPr>
              <w:spacing w:after="0" w:line="240" w:lineRule="auto"/>
              <w:rPr>
                <w:rFonts w:eastAsia="Times New Roman" w:cstheme="minorHAnsi"/>
                <w:color w:val="000000"/>
                <w:lang w:val="es-MX" w:eastAsia="es-CL"/>
              </w:rPr>
            </w:pPr>
            <w:r w:rsidRPr="004F2BAB">
              <w:rPr>
                <w:rFonts w:cstheme="minorHAnsi"/>
                <w:lang w:val="es-MX"/>
              </w:rPr>
              <w:t>ADEVCOM: Cristian Aqueveque - Roberto Oliva - Paula Ibacache – Iván Lienlaf.</w:t>
            </w:r>
          </w:p>
        </w:tc>
      </w:tr>
      <w:tr w:rsidR="00E249D2" w:rsidRPr="004F2BAB" w:rsidTr="00925AC7">
        <w:trPr>
          <w:trHeight w:val="270"/>
        </w:trPr>
        <w:tc>
          <w:tcPr>
            <w:tcW w:w="1540" w:type="dxa"/>
            <w:tcBorders>
              <w:top w:val="nil"/>
              <w:left w:val="single" w:sz="8" w:space="0" w:color="auto"/>
              <w:bottom w:val="single" w:sz="8" w:space="0" w:color="auto"/>
              <w:right w:val="nil"/>
            </w:tcBorders>
            <w:shd w:val="clear" w:color="auto" w:fill="auto"/>
            <w:noWrap/>
            <w:vAlign w:val="bottom"/>
            <w:hideMark/>
          </w:tcPr>
          <w:p w:rsidR="00E249D2" w:rsidRPr="004F2BAB" w:rsidRDefault="00E249D2" w:rsidP="00925AC7">
            <w:pPr>
              <w:spacing w:after="0" w:line="240" w:lineRule="auto"/>
              <w:rPr>
                <w:rFonts w:eastAsia="Times New Roman" w:cstheme="minorHAnsi"/>
                <w:b/>
                <w:bCs/>
                <w:color w:val="000000"/>
                <w:lang w:eastAsia="es-CL"/>
              </w:rPr>
            </w:pPr>
            <w:r w:rsidRPr="004F2BAB">
              <w:rPr>
                <w:rFonts w:eastAsia="Times New Roman" w:cstheme="minorHAnsi"/>
                <w:b/>
                <w:bCs/>
                <w:color w:val="000000"/>
                <w:lang w:eastAsia="es-CL"/>
              </w:rPr>
              <w:t>Área Estratégica</w:t>
            </w:r>
          </w:p>
        </w:tc>
        <w:tc>
          <w:tcPr>
            <w:tcW w:w="8773"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E249D2" w:rsidRPr="004F2BAB" w:rsidRDefault="00E249D2" w:rsidP="00925AC7">
            <w:pPr>
              <w:spacing w:after="0" w:line="240" w:lineRule="auto"/>
              <w:jc w:val="center"/>
              <w:rPr>
                <w:rFonts w:eastAsia="Times New Roman" w:cstheme="minorHAnsi"/>
                <w:b/>
                <w:bCs/>
                <w:color w:val="000000"/>
                <w:lang w:eastAsia="es-CL"/>
              </w:rPr>
            </w:pPr>
            <w:r w:rsidRPr="004F2BAB">
              <w:rPr>
                <w:rFonts w:eastAsia="Times New Roman" w:cstheme="minorHAnsi"/>
                <w:b/>
                <w:bCs/>
                <w:color w:val="000000"/>
                <w:lang w:eastAsia="es-CL"/>
              </w:rPr>
              <w:t>Conclusiones</w:t>
            </w:r>
          </w:p>
        </w:tc>
      </w:tr>
      <w:tr w:rsidR="00E249D2" w:rsidRPr="004F2BAB" w:rsidTr="00925AC7">
        <w:trPr>
          <w:trHeight w:val="1516"/>
        </w:trPr>
        <w:tc>
          <w:tcPr>
            <w:tcW w:w="1540" w:type="dxa"/>
            <w:tcBorders>
              <w:top w:val="nil"/>
              <w:left w:val="single" w:sz="8" w:space="0" w:color="auto"/>
              <w:bottom w:val="nil"/>
              <w:right w:val="nil"/>
            </w:tcBorders>
            <w:shd w:val="clear" w:color="auto" w:fill="auto"/>
            <w:noWrap/>
            <w:vAlign w:val="center"/>
            <w:hideMark/>
          </w:tcPr>
          <w:p w:rsidR="00E249D2" w:rsidRPr="004F2BAB" w:rsidRDefault="00E249D2" w:rsidP="00925AC7">
            <w:pPr>
              <w:spacing w:after="0" w:line="240" w:lineRule="auto"/>
              <w:rPr>
                <w:rFonts w:eastAsia="Times New Roman" w:cstheme="minorHAnsi"/>
                <w:b/>
                <w:bCs/>
                <w:color w:val="000000"/>
                <w:lang w:eastAsia="es-CL"/>
              </w:rPr>
            </w:pPr>
            <w:r w:rsidRPr="004F2BAB">
              <w:rPr>
                <w:rFonts w:eastAsia="Times New Roman" w:cstheme="minorHAnsi"/>
                <w:b/>
                <w:bCs/>
                <w:color w:val="000000"/>
                <w:lang w:eastAsia="es-CL"/>
              </w:rPr>
              <w:t>Institucionalidad</w:t>
            </w:r>
          </w:p>
          <w:p w:rsidR="00E249D2" w:rsidRPr="004F2BAB" w:rsidRDefault="00E249D2" w:rsidP="00925AC7">
            <w:pPr>
              <w:rPr>
                <w:rFonts w:eastAsia="Times New Roman" w:cstheme="minorHAnsi"/>
                <w:lang w:eastAsia="es-CL"/>
              </w:rPr>
            </w:pPr>
          </w:p>
        </w:tc>
        <w:tc>
          <w:tcPr>
            <w:tcW w:w="8773" w:type="dxa"/>
            <w:gridSpan w:val="2"/>
            <w:tcBorders>
              <w:top w:val="single" w:sz="8" w:space="0" w:color="auto"/>
              <w:left w:val="single" w:sz="8" w:space="0" w:color="auto"/>
              <w:bottom w:val="single" w:sz="4" w:space="0" w:color="auto"/>
              <w:right w:val="single" w:sz="8" w:space="0" w:color="000000"/>
            </w:tcBorders>
            <w:shd w:val="clear" w:color="auto" w:fill="auto"/>
            <w:hideMark/>
          </w:tcPr>
          <w:p w:rsidR="00E249D2" w:rsidRPr="004F2BAB" w:rsidRDefault="00E249D2" w:rsidP="00925AC7">
            <w:pPr>
              <w:spacing w:after="0" w:line="240" w:lineRule="auto"/>
              <w:rPr>
                <w:rFonts w:cstheme="minorHAnsi"/>
                <w:lang w:val="es-MX"/>
              </w:rPr>
            </w:pPr>
            <w:r w:rsidRPr="004F2BAB">
              <w:rPr>
                <w:rFonts w:cstheme="minorHAnsi"/>
                <w:lang w:val="es-MX"/>
              </w:rPr>
              <w:t>INDAP es un servicio público, creado como instrumento de apoyo a la pequeña agricultura campesina, a través de acciones de fomento productivo. Sus principales líneas de trabajo son: Mejorar la eficiencia de su programa de créditos y Desarrollar un programa de articulación financiera que fomente el incentivo. Se desconcentra a través de oficinas regionales, pero la mayoría de las decisiones se toman nivel central. Cuenta con 15 direcciones regionales más una división de negocios, las cuales poseen agencias de áreas (unidades comunales).</w:t>
            </w:r>
          </w:p>
          <w:p w:rsidR="00E249D2" w:rsidRPr="004F2BAB" w:rsidRDefault="00E249D2" w:rsidP="00925AC7">
            <w:pPr>
              <w:spacing w:after="0" w:line="240" w:lineRule="auto"/>
              <w:rPr>
                <w:rFonts w:cstheme="minorHAnsi"/>
                <w:lang w:val="es-MX"/>
              </w:rPr>
            </w:pPr>
            <w:r w:rsidRPr="004F2BAB">
              <w:rPr>
                <w:rFonts w:cstheme="minorHAnsi"/>
                <w:lang w:val="es-MX"/>
              </w:rPr>
              <w:t xml:space="preserve">No existe una unidad SIG formal salvo excepciones como las regiones de La Araucanía y de Los Lagos  que tienen desarrollados experiencias SIG. INDAP no tiene sentido hacer inversiones en temas relacionados con SIG ya que estos instrumentos no se utilizan como apoyo a la toma de decisiones o a la planificación de operaciones. </w:t>
            </w:r>
          </w:p>
        </w:tc>
      </w:tr>
      <w:tr w:rsidR="00E249D2" w:rsidRPr="004F2BAB" w:rsidTr="00925AC7">
        <w:trPr>
          <w:trHeight w:val="813"/>
        </w:trPr>
        <w:tc>
          <w:tcPr>
            <w:tcW w:w="1540" w:type="dxa"/>
            <w:tcBorders>
              <w:top w:val="single" w:sz="4" w:space="0" w:color="auto"/>
              <w:left w:val="single" w:sz="8" w:space="0" w:color="auto"/>
              <w:bottom w:val="single" w:sz="4" w:space="0" w:color="auto"/>
              <w:right w:val="nil"/>
            </w:tcBorders>
            <w:shd w:val="clear" w:color="auto" w:fill="auto"/>
            <w:noWrap/>
            <w:vAlign w:val="center"/>
            <w:hideMark/>
          </w:tcPr>
          <w:p w:rsidR="00E249D2" w:rsidRPr="004F2BAB" w:rsidRDefault="00E249D2" w:rsidP="00925AC7">
            <w:pPr>
              <w:spacing w:after="0" w:line="240" w:lineRule="auto"/>
              <w:rPr>
                <w:rFonts w:eastAsia="Times New Roman" w:cstheme="minorHAnsi"/>
                <w:b/>
                <w:bCs/>
                <w:color w:val="000000"/>
                <w:lang w:eastAsia="es-CL"/>
              </w:rPr>
            </w:pPr>
            <w:r w:rsidRPr="004F2BAB">
              <w:rPr>
                <w:rFonts w:eastAsia="Times New Roman" w:cstheme="minorHAnsi"/>
                <w:b/>
                <w:bCs/>
                <w:color w:val="000000"/>
                <w:lang w:val="es-ES_tradnl" w:eastAsia="es-CL"/>
              </w:rPr>
              <w:t>Tecnología</w:t>
            </w:r>
          </w:p>
        </w:tc>
        <w:tc>
          <w:tcPr>
            <w:tcW w:w="8773" w:type="dxa"/>
            <w:gridSpan w:val="2"/>
            <w:tcBorders>
              <w:top w:val="single" w:sz="4" w:space="0" w:color="auto"/>
              <w:left w:val="single" w:sz="8" w:space="0" w:color="auto"/>
              <w:bottom w:val="single" w:sz="4" w:space="0" w:color="auto"/>
              <w:right w:val="single" w:sz="8" w:space="0" w:color="000000"/>
            </w:tcBorders>
            <w:shd w:val="clear" w:color="auto" w:fill="auto"/>
            <w:hideMark/>
          </w:tcPr>
          <w:p w:rsidR="00E249D2" w:rsidRPr="004F2BAB" w:rsidRDefault="00E249D2" w:rsidP="00925AC7">
            <w:pPr>
              <w:spacing w:after="0" w:line="240" w:lineRule="auto"/>
              <w:rPr>
                <w:rFonts w:eastAsia="Times New Roman" w:cstheme="minorHAnsi"/>
                <w:color w:val="000000"/>
                <w:lang w:val="es-MX" w:eastAsia="es-CL"/>
              </w:rPr>
            </w:pPr>
            <w:r w:rsidRPr="004F2BAB">
              <w:rPr>
                <w:rFonts w:cstheme="minorHAnsi"/>
                <w:lang w:val="es-MX"/>
              </w:rPr>
              <w:t>Como no hay un procedimiento estandarizado para toma de datos en terreno, el uso de GPS no es masivo dentro de la institución,  para el posterior proceso de la información se utiliza el software ArcView 9.1.</w:t>
            </w:r>
          </w:p>
        </w:tc>
      </w:tr>
      <w:tr w:rsidR="00E249D2" w:rsidRPr="004F2BAB" w:rsidTr="00925AC7">
        <w:trPr>
          <w:trHeight w:val="1845"/>
        </w:trPr>
        <w:tc>
          <w:tcPr>
            <w:tcW w:w="1540" w:type="dxa"/>
            <w:tcBorders>
              <w:top w:val="nil"/>
              <w:left w:val="single" w:sz="8" w:space="0" w:color="auto"/>
              <w:bottom w:val="single" w:sz="4" w:space="0" w:color="auto"/>
              <w:right w:val="single" w:sz="8" w:space="0" w:color="auto"/>
            </w:tcBorders>
            <w:shd w:val="clear" w:color="auto" w:fill="auto"/>
            <w:noWrap/>
            <w:vAlign w:val="center"/>
            <w:hideMark/>
          </w:tcPr>
          <w:p w:rsidR="00E249D2" w:rsidRPr="004F2BAB" w:rsidRDefault="00E249D2" w:rsidP="00925AC7">
            <w:pPr>
              <w:spacing w:after="0" w:line="240" w:lineRule="auto"/>
              <w:rPr>
                <w:rFonts w:eastAsia="Times New Roman" w:cstheme="minorHAnsi"/>
                <w:b/>
                <w:bCs/>
                <w:color w:val="000000"/>
                <w:lang w:eastAsia="es-CL"/>
              </w:rPr>
            </w:pPr>
            <w:r w:rsidRPr="004F2BAB">
              <w:rPr>
                <w:rFonts w:eastAsia="Times New Roman" w:cstheme="minorHAnsi"/>
                <w:b/>
                <w:bCs/>
                <w:color w:val="000000"/>
                <w:lang w:val="es-ES_tradnl" w:eastAsia="es-CL"/>
              </w:rPr>
              <w:t>Información</w:t>
            </w:r>
          </w:p>
        </w:tc>
        <w:tc>
          <w:tcPr>
            <w:tcW w:w="8773" w:type="dxa"/>
            <w:gridSpan w:val="2"/>
            <w:tcBorders>
              <w:top w:val="single" w:sz="4" w:space="0" w:color="auto"/>
              <w:left w:val="nil"/>
              <w:bottom w:val="nil"/>
              <w:right w:val="single" w:sz="8" w:space="0" w:color="000000"/>
            </w:tcBorders>
            <w:shd w:val="clear" w:color="auto" w:fill="auto"/>
            <w:hideMark/>
          </w:tcPr>
          <w:p w:rsidR="00E249D2" w:rsidRPr="004F2BAB" w:rsidRDefault="00E249D2" w:rsidP="00925AC7">
            <w:pPr>
              <w:spacing w:after="0" w:line="240" w:lineRule="auto"/>
              <w:rPr>
                <w:rFonts w:cstheme="minorHAnsi"/>
                <w:lang w:val="es-MX"/>
              </w:rPr>
            </w:pPr>
            <w:r w:rsidRPr="004F2BAB">
              <w:rPr>
                <w:rFonts w:cstheme="minorHAnsi"/>
                <w:lang w:val="es-MX"/>
              </w:rPr>
              <w:t xml:space="preserve">Alrededor de un 30%, unos 30.000 agricultores, se encuentran georreferenciados. Estos corresponden al programa de incentivos relacionados con la recuperación de suelos degradados y a programas de riego, donde es obligatorio cargar los estudios, por parte de los consultores, en el software SAG-SIT. </w:t>
            </w:r>
          </w:p>
          <w:p w:rsidR="00E249D2" w:rsidRPr="004F2BAB" w:rsidRDefault="00E249D2" w:rsidP="00925AC7">
            <w:pPr>
              <w:spacing w:after="0" w:line="240" w:lineRule="auto"/>
              <w:rPr>
                <w:rFonts w:eastAsia="Times New Roman" w:cstheme="minorHAnsi"/>
                <w:color w:val="000000"/>
                <w:lang w:val="es-MX" w:eastAsia="es-CL"/>
              </w:rPr>
            </w:pPr>
            <w:r w:rsidRPr="004F2BAB">
              <w:rPr>
                <w:rFonts w:cstheme="minorHAnsi"/>
                <w:lang w:val="es-MX"/>
              </w:rPr>
              <w:t xml:space="preserve">Con respecto a traspaso de capas críticas,  ya existe un convenio con MIDEPLAN; sin embargo INDAP tiene la necesidad de información proveniente de CIREN como: capa de roles, zonas de erosión, cuencas hidrográficas y zonas de riego, los cuales son la base para ubicar potenciales clientes.  </w:t>
            </w:r>
          </w:p>
        </w:tc>
      </w:tr>
      <w:tr w:rsidR="00E249D2" w:rsidRPr="004F2BAB" w:rsidTr="00925AC7">
        <w:trPr>
          <w:trHeight w:val="549"/>
        </w:trPr>
        <w:tc>
          <w:tcPr>
            <w:tcW w:w="1540" w:type="dxa"/>
            <w:tcBorders>
              <w:top w:val="nil"/>
              <w:left w:val="single" w:sz="8" w:space="0" w:color="auto"/>
              <w:bottom w:val="single" w:sz="8" w:space="0" w:color="auto"/>
              <w:right w:val="single" w:sz="8" w:space="0" w:color="auto"/>
            </w:tcBorders>
            <w:shd w:val="clear" w:color="auto" w:fill="auto"/>
            <w:vAlign w:val="center"/>
            <w:hideMark/>
          </w:tcPr>
          <w:p w:rsidR="00E249D2" w:rsidRPr="004F2BAB" w:rsidRDefault="00E249D2" w:rsidP="00925AC7">
            <w:pPr>
              <w:spacing w:after="0" w:line="240" w:lineRule="auto"/>
              <w:rPr>
                <w:rFonts w:eastAsia="Times New Roman" w:cstheme="minorHAnsi"/>
                <w:b/>
                <w:bCs/>
                <w:color w:val="000000"/>
                <w:lang w:eastAsia="es-CL"/>
              </w:rPr>
            </w:pPr>
            <w:r w:rsidRPr="004F2BAB">
              <w:rPr>
                <w:rFonts w:eastAsia="Times New Roman" w:cstheme="minorHAnsi"/>
                <w:b/>
                <w:bCs/>
                <w:color w:val="000000"/>
                <w:lang w:val="es-ES_tradnl" w:eastAsia="es-CL"/>
              </w:rPr>
              <w:t>Capacidades Profesionales</w:t>
            </w:r>
          </w:p>
        </w:tc>
        <w:tc>
          <w:tcPr>
            <w:tcW w:w="8773" w:type="dxa"/>
            <w:gridSpan w:val="2"/>
            <w:tcBorders>
              <w:top w:val="single" w:sz="4" w:space="0" w:color="auto"/>
              <w:left w:val="nil"/>
              <w:bottom w:val="single" w:sz="8" w:space="0" w:color="auto"/>
              <w:right w:val="single" w:sz="8" w:space="0" w:color="000000"/>
            </w:tcBorders>
            <w:shd w:val="clear" w:color="auto" w:fill="auto"/>
            <w:noWrap/>
            <w:hideMark/>
          </w:tcPr>
          <w:p w:rsidR="00E249D2" w:rsidRPr="004F2BAB" w:rsidRDefault="00E249D2" w:rsidP="00925AC7">
            <w:pPr>
              <w:spacing w:after="0" w:line="240" w:lineRule="auto"/>
              <w:rPr>
                <w:rFonts w:cstheme="minorHAnsi"/>
                <w:lang w:val="es-MX"/>
              </w:rPr>
            </w:pPr>
            <w:r w:rsidRPr="004F2BAB">
              <w:rPr>
                <w:rFonts w:cstheme="minorHAnsi"/>
                <w:lang w:val="es-MX"/>
              </w:rPr>
              <w:t xml:space="preserve">Hay 500 fiscalizadores que utilizan el GPS en forma básica y requerirían de capacitación. </w:t>
            </w:r>
          </w:p>
          <w:p w:rsidR="00E249D2" w:rsidRPr="004F2BAB" w:rsidRDefault="00E249D2" w:rsidP="00925AC7">
            <w:pPr>
              <w:tabs>
                <w:tab w:val="left" w:pos="839"/>
              </w:tabs>
              <w:spacing w:after="0" w:line="240" w:lineRule="auto"/>
              <w:rPr>
                <w:rFonts w:eastAsia="Times New Roman" w:cstheme="minorHAnsi"/>
                <w:color w:val="000000"/>
                <w:lang w:val="es-MX" w:eastAsia="es-CL"/>
              </w:rPr>
            </w:pPr>
          </w:p>
        </w:tc>
      </w:tr>
    </w:tbl>
    <w:p w:rsidR="00E249D2" w:rsidRPr="004F2BAB" w:rsidRDefault="00E249D2" w:rsidP="00E249D2">
      <w:pPr>
        <w:rPr>
          <w:rFonts w:cstheme="minorHAnsi"/>
          <w:lang w:val="es-MX"/>
        </w:rPr>
      </w:pPr>
    </w:p>
    <w:p w:rsidR="00E249D2" w:rsidRPr="004F2BAB" w:rsidRDefault="00E249D2" w:rsidP="00E249D2">
      <w:pPr>
        <w:rPr>
          <w:rFonts w:cstheme="minorHAnsi"/>
          <w:lang w:val="es-MX"/>
        </w:rPr>
      </w:pPr>
      <w:r w:rsidRPr="004F2BAB">
        <w:rPr>
          <w:rFonts w:cstheme="minorHAnsi"/>
          <w:lang w:val="es-MX"/>
        </w:rPr>
        <w:br w:type="page"/>
      </w:r>
    </w:p>
    <w:tbl>
      <w:tblPr>
        <w:tblW w:w="0" w:type="auto"/>
        <w:tblInd w:w="-178" w:type="dxa"/>
        <w:tblLayout w:type="fixed"/>
        <w:tblCellMar>
          <w:left w:w="180" w:type="dxa"/>
          <w:right w:w="180" w:type="dxa"/>
        </w:tblCellMar>
        <w:tblLook w:val="0000" w:firstRow="0" w:lastRow="0" w:firstColumn="0" w:lastColumn="0" w:noHBand="0" w:noVBand="0"/>
      </w:tblPr>
      <w:tblGrid>
        <w:gridCol w:w="1818"/>
        <w:gridCol w:w="590"/>
        <w:gridCol w:w="2156"/>
        <w:gridCol w:w="2457"/>
        <w:gridCol w:w="2339"/>
      </w:tblGrid>
      <w:tr w:rsidR="00E249D2" w:rsidRPr="004F2BAB" w:rsidTr="00925AC7">
        <w:trPr>
          <w:trHeight w:val="575"/>
        </w:trPr>
        <w:tc>
          <w:tcPr>
            <w:tcW w:w="4564" w:type="dxa"/>
            <w:gridSpan w:val="3"/>
            <w:tcBorders>
              <w:top w:val="nil"/>
              <w:left w:val="nil"/>
              <w:bottom w:val="nil"/>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b/>
                <w:bCs/>
                <w:lang w:val="es-ES"/>
              </w:rPr>
              <w:lastRenderedPageBreak/>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MANDANTE:</w:t>
            </w:r>
          </w:p>
          <w:p w:rsidR="00E249D2" w:rsidRPr="004F2BAB" w:rsidRDefault="00E249D2" w:rsidP="00925AC7">
            <w:pPr>
              <w:autoSpaceDE w:val="0"/>
              <w:autoSpaceDN w:val="0"/>
              <w:rPr>
                <w:rFonts w:cstheme="minorHAnsi"/>
                <w:lang w:val="es-ES"/>
              </w:rPr>
            </w:pPr>
            <w:r w:rsidRPr="004F2BAB">
              <w:rPr>
                <w:rFonts w:cstheme="minorHAnsi"/>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p w:rsidR="00E249D2" w:rsidRPr="004F2BAB" w:rsidRDefault="00E249D2" w:rsidP="00925AC7">
            <w:pPr>
              <w:autoSpaceDE w:val="0"/>
              <w:autoSpaceDN w:val="0"/>
              <w:rPr>
                <w:rFonts w:cstheme="minorHAnsi"/>
                <w:lang w:val="es-ES"/>
              </w:rPr>
            </w:pPr>
            <w:r w:rsidRPr="004F2BAB">
              <w:rPr>
                <w:rFonts w:cstheme="minorHAnsi"/>
                <w:lang w:val="es-ES"/>
              </w:rPr>
              <w:t>ADEVCOM</w:t>
            </w:r>
          </w:p>
        </w:tc>
      </w:tr>
      <w:tr w:rsidR="00E249D2" w:rsidRPr="004F2BAB" w:rsidTr="00925AC7">
        <w:trPr>
          <w:trHeight w:val="480"/>
        </w:trPr>
        <w:tc>
          <w:tcPr>
            <w:tcW w:w="2408" w:type="dxa"/>
            <w:gridSpan w:val="2"/>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caps/>
                <w:color w:val="999999"/>
                <w:lang w:val="es-ES"/>
              </w:rPr>
              <w:t>acta reunión</w:t>
            </w:r>
          </w:p>
        </w:tc>
        <w:tc>
          <w:tcPr>
            <w:tcW w:w="2156"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fecha: 23/03/2011</w:t>
            </w:r>
          </w:p>
        </w:tc>
        <w:tc>
          <w:tcPr>
            <w:tcW w:w="2457"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 xml:space="preserve">hora: 15.00 </w:t>
            </w:r>
          </w:p>
        </w:tc>
        <w:tc>
          <w:tcPr>
            <w:tcW w:w="2339" w:type="dxa"/>
            <w:tcBorders>
              <w:top w:val="nil"/>
              <w:left w:val="nil"/>
              <w:bottom w:val="nil"/>
              <w:right w:val="nil"/>
            </w:tcBorders>
            <w:vAlign w:val="center"/>
          </w:tcPr>
          <w:p w:rsidR="00E249D2" w:rsidRPr="004F2BAB" w:rsidRDefault="00E249D2" w:rsidP="00925AC7">
            <w:pPr>
              <w:jc w:val="right"/>
              <w:rPr>
                <w:rFonts w:cstheme="minorHAnsi"/>
                <w:lang w:val="es-ES"/>
              </w:rPr>
            </w:pPr>
            <w:r w:rsidRPr="004F2BAB">
              <w:rPr>
                <w:rFonts w:cstheme="minorHAnsi"/>
                <w:b/>
                <w:bCs/>
                <w:caps/>
                <w:lang w:val="es-ES"/>
              </w:rPr>
              <w:t>lugar: M</w:t>
            </w:r>
            <w:r w:rsidRPr="004F2BAB">
              <w:rPr>
                <w:rFonts w:cstheme="minorHAnsi"/>
                <w:b/>
                <w:bCs/>
                <w:lang w:val="es-ES"/>
              </w:rPr>
              <w:t>inisterio de Obras Públicas</w:t>
            </w:r>
          </w:p>
        </w:tc>
      </w:tr>
      <w:tr w:rsidR="00E249D2" w:rsidRPr="004F2BAB" w:rsidTr="00925AC7">
        <w:trPr>
          <w:trHeight w:val="227"/>
        </w:trPr>
        <w:tc>
          <w:tcPr>
            <w:tcW w:w="2408" w:type="dxa"/>
            <w:gridSpan w:val="2"/>
            <w:tcBorders>
              <w:top w:val="nil"/>
              <w:left w:val="nil"/>
              <w:bottom w:val="nil"/>
              <w:right w:val="nil"/>
            </w:tcBorders>
            <w:vAlign w:val="center"/>
          </w:tcPr>
          <w:p w:rsidR="00E249D2" w:rsidRPr="004F2BAB" w:rsidRDefault="00E249D2" w:rsidP="00925AC7">
            <w:pPr>
              <w:autoSpaceDE w:val="0"/>
              <w:autoSpaceDN w:val="0"/>
              <w:rPr>
                <w:rFonts w:cstheme="minorHAnsi"/>
                <w:lang w:val="es-ES"/>
              </w:rPr>
            </w:pPr>
          </w:p>
        </w:tc>
        <w:tc>
          <w:tcPr>
            <w:tcW w:w="2156"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ROL</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Reunión solicitada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Adevcom</w:t>
            </w: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Información </w:t>
            </w:r>
          </w:p>
        </w:tc>
        <w:tc>
          <w:tcPr>
            <w:tcW w:w="4796" w:type="dxa"/>
            <w:gridSpan w:val="2"/>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b/>
                <w:lang w:val="es-ES"/>
              </w:rPr>
            </w:pPr>
            <w:r w:rsidRPr="004F2BAB">
              <w:rPr>
                <w:rFonts w:cstheme="minorHAnsi"/>
                <w:b/>
                <w:lang w:val="es-ES"/>
              </w:rPr>
              <w:t>MINISTERIO DE OBRAS PÚBLICAS (MOP)</w:t>
            </w: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ind w:left="15"/>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MOP:</w:t>
            </w:r>
          </w:p>
          <w:p w:rsidR="00E249D2" w:rsidRPr="004F2BAB" w:rsidRDefault="00E249D2" w:rsidP="00925AC7">
            <w:pPr>
              <w:autoSpaceDE w:val="0"/>
              <w:autoSpaceDN w:val="0"/>
              <w:rPr>
                <w:rFonts w:cstheme="minorHAnsi"/>
                <w:lang w:val="es-ES"/>
              </w:rPr>
            </w:pPr>
            <w:r w:rsidRPr="004F2BAB">
              <w:rPr>
                <w:rFonts w:cstheme="minorHAnsi"/>
                <w:lang w:val="es-ES"/>
              </w:rPr>
              <w:t>María Pía Rossetti (Jefa Subdirección de Planificación Estratégica)</w:t>
            </w:r>
          </w:p>
          <w:p w:rsidR="00E249D2" w:rsidRPr="004F2BAB" w:rsidRDefault="00E249D2" w:rsidP="00925AC7">
            <w:pPr>
              <w:autoSpaceDE w:val="0"/>
              <w:autoSpaceDN w:val="0"/>
              <w:rPr>
                <w:rFonts w:cstheme="minorHAnsi"/>
              </w:rPr>
            </w:pPr>
            <w:r w:rsidRPr="004F2BAB">
              <w:rPr>
                <w:rFonts w:cstheme="minorHAnsi"/>
                <w:lang w:val="es-ES"/>
              </w:rPr>
              <w:t>Guillermo Tapia</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ADEVCOM:</w:t>
            </w:r>
          </w:p>
          <w:p w:rsidR="00E249D2" w:rsidRPr="004F2BAB" w:rsidRDefault="00E249D2" w:rsidP="00925AC7">
            <w:pPr>
              <w:autoSpaceDE w:val="0"/>
              <w:autoSpaceDN w:val="0"/>
              <w:rPr>
                <w:rFonts w:cstheme="minorHAnsi"/>
                <w:lang w:val="es-ES"/>
              </w:rPr>
            </w:pPr>
            <w:r w:rsidRPr="004F2BAB">
              <w:rPr>
                <w:rFonts w:cstheme="minorHAnsi"/>
                <w:lang w:val="es-ES"/>
              </w:rPr>
              <w:t>Luis Vera</w:t>
            </w:r>
          </w:p>
          <w:p w:rsidR="00E249D2" w:rsidRPr="004F2BAB" w:rsidRDefault="00E249D2" w:rsidP="00925AC7">
            <w:pPr>
              <w:autoSpaceDE w:val="0"/>
              <w:autoSpaceDN w:val="0"/>
              <w:rPr>
                <w:rFonts w:cstheme="minorHAnsi"/>
                <w:lang w:val="es-ES"/>
              </w:rPr>
            </w:pPr>
            <w:r w:rsidRPr="004F2BAB">
              <w:rPr>
                <w:rFonts w:cstheme="minorHAnsi"/>
                <w:lang w:val="es-ES"/>
              </w:rPr>
              <w:t xml:space="preserve">Iván Lienlaf </w:t>
            </w:r>
          </w:p>
          <w:p w:rsidR="00E249D2" w:rsidRPr="004F2BAB" w:rsidRDefault="00E249D2" w:rsidP="00925AC7">
            <w:pPr>
              <w:autoSpaceDE w:val="0"/>
              <w:autoSpaceDN w:val="0"/>
              <w:rPr>
                <w:rFonts w:cstheme="minorHAnsi"/>
                <w:lang w:val="es-ES"/>
              </w:rPr>
            </w:pPr>
            <w:r w:rsidRPr="004F2BAB">
              <w:rPr>
                <w:rFonts w:cstheme="minorHAnsi"/>
                <w:lang w:val="es-ES"/>
              </w:rPr>
              <w:t>Cristian Aqueveque</w:t>
            </w:r>
          </w:p>
          <w:p w:rsidR="00E249D2" w:rsidRPr="004F2BAB" w:rsidRDefault="00E249D2" w:rsidP="00925AC7">
            <w:pPr>
              <w:autoSpaceDE w:val="0"/>
              <w:autoSpaceDN w:val="0"/>
              <w:rPr>
                <w:rFonts w:cstheme="minorHAnsi"/>
                <w:lang w:val="es-ES"/>
              </w:rPr>
            </w:pPr>
            <w:r w:rsidRPr="004F2BAB">
              <w:rPr>
                <w:rFonts w:cstheme="minorHAnsi"/>
                <w:lang w:val="es-ES"/>
              </w:rPr>
              <w:t>Paula Ibacache</w:t>
            </w:r>
          </w:p>
        </w:tc>
      </w:tr>
      <w:tr w:rsidR="00E249D2" w:rsidRPr="004F2BAB" w:rsidTr="00925AC7">
        <w:trPr>
          <w:trHeight w:val="148"/>
        </w:trPr>
        <w:tc>
          <w:tcPr>
            <w:tcW w:w="2408" w:type="dxa"/>
            <w:gridSpan w:val="2"/>
            <w:tcBorders>
              <w:top w:val="single" w:sz="8" w:space="0" w:color="C0C0C0"/>
              <w:left w:val="nil"/>
              <w:bottom w:val="single" w:sz="8" w:space="0" w:color="auto"/>
              <w:right w:val="nil"/>
            </w:tcBorders>
            <w:vAlign w:val="center"/>
          </w:tcPr>
          <w:p w:rsidR="00E249D2" w:rsidRPr="004F2BAB" w:rsidRDefault="00E249D2" w:rsidP="00925AC7">
            <w:pPr>
              <w:autoSpaceDE w:val="0"/>
              <w:autoSpaceDN w:val="0"/>
              <w:rPr>
                <w:rFonts w:cstheme="minorHAnsi"/>
                <w:lang w:val="es-ES"/>
              </w:rPr>
            </w:pPr>
          </w:p>
        </w:tc>
        <w:tc>
          <w:tcPr>
            <w:tcW w:w="2156" w:type="dxa"/>
            <w:tcBorders>
              <w:top w:val="single" w:sz="8" w:space="0" w:color="auto"/>
              <w:left w:val="nil"/>
              <w:bottom w:val="single" w:sz="8" w:space="0" w:color="auto"/>
            </w:tcBorders>
          </w:tcPr>
          <w:p w:rsidR="00E249D2" w:rsidRPr="004F2BAB" w:rsidRDefault="00E249D2" w:rsidP="00925AC7">
            <w:pPr>
              <w:autoSpaceDE w:val="0"/>
              <w:autoSpaceDN w:val="0"/>
              <w:rPr>
                <w:rFonts w:cstheme="minorHAnsi"/>
                <w:lang w:val="es-ES"/>
              </w:rPr>
            </w:pPr>
          </w:p>
        </w:tc>
        <w:tc>
          <w:tcPr>
            <w:tcW w:w="2457"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c>
          <w:tcPr>
            <w:tcW w:w="2339"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t xml:space="preserve">Tabla: </w:t>
            </w:r>
          </w:p>
          <w:p w:rsidR="00E249D2" w:rsidRPr="004F2BAB" w:rsidRDefault="00E249D2" w:rsidP="00E249D2">
            <w:pPr>
              <w:widowControl w:val="0"/>
              <w:numPr>
                <w:ilvl w:val="0"/>
                <w:numId w:val="133"/>
              </w:numPr>
              <w:overflowPunct w:val="0"/>
              <w:adjustRightInd w:val="0"/>
              <w:spacing w:before="0" w:after="0" w:line="240" w:lineRule="auto"/>
              <w:rPr>
                <w:rFonts w:cstheme="minorHAnsi"/>
                <w:lang w:val="es-ES"/>
              </w:rPr>
            </w:pPr>
            <w:r w:rsidRPr="004F2BAB">
              <w:rPr>
                <w:rFonts w:cstheme="minorHAnsi"/>
                <w:lang w:val="es-ES"/>
              </w:rPr>
              <w:t>Presentación Proyecto de SIG Minagri.</w:t>
            </w:r>
          </w:p>
          <w:p w:rsidR="00E249D2" w:rsidRPr="004F2BAB" w:rsidRDefault="00E249D2" w:rsidP="00E249D2">
            <w:pPr>
              <w:widowControl w:val="0"/>
              <w:numPr>
                <w:ilvl w:val="0"/>
                <w:numId w:val="133"/>
              </w:numPr>
              <w:overflowPunct w:val="0"/>
              <w:adjustRightInd w:val="0"/>
              <w:spacing w:before="0" w:after="0" w:line="240" w:lineRule="auto"/>
              <w:rPr>
                <w:rFonts w:cstheme="minorHAnsi"/>
                <w:lang w:val="es-ES"/>
              </w:rPr>
            </w:pPr>
            <w:r w:rsidRPr="004F2BAB">
              <w:rPr>
                <w:rFonts w:cstheme="minorHAnsi"/>
                <w:lang w:val="es-ES"/>
              </w:rPr>
              <w:t>Etapa de desarrollo del proyecto.</w:t>
            </w:r>
          </w:p>
          <w:p w:rsidR="00E249D2" w:rsidRPr="004F2BAB" w:rsidRDefault="00E249D2" w:rsidP="00E249D2">
            <w:pPr>
              <w:widowControl w:val="0"/>
              <w:numPr>
                <w:ilvl w:val="0"/>
                <w:numId w:val="133"/>
              </w:numPr>
              <w:overflowPunct w:val="0"/>
              <w:adjustRightInd w:val="0"/>
              <w:spacing w:before="0" w:after="0" w:line="240" w:lineRule="auto"/>
              <w:rPr>
                <w:rFonts w:cstheme="minorHAnsi"/>
                <w:lang w:val="es-ES"/>
              </w:rPr>
            </w:pPr>
            <w:r w:rsidRPr="004F2BAB">
              <w:rPr>
                <w:rFonts w:cstheme="minorHAnsi"/>
                <w:lang w:val="es-ES"/>
              </w:rPr>
              <w:t>Información MOP para el SIG Ministerial.</w:t>
            </w:r>
          </w:p>
          <w:p w:rsidR="00E249D2" w:rsidRPr="004F2BAB" w:rsidRDefault="00E249D2" w:rsidP="00E249D2">
            <w:pPr>
              <w:widowControl w:val="0"/>
              <w:numPr>
                <w:ilvl w:val="0"/>
                <w:numId w:val="133"/>
              </w:numPr>
              <w:overflowPunct w:val="0"/>
              <w:adjustRightInd w:val="0"/>
              <w:spacing w:before="0" w:after="0" w:line="240" w:lineRule="auto"/>
              <w:rPr>
                <w:rFonts w:cstheme="minorHAnsi"/>
                <w:lang w:val="es-ES"/>
              </w:rPr>
            </w:pPr>
            <w:r w:rsidRPr="004F2BAB">
              <w:rPr>
                <w:rFonts w:cstheme="minorHAnsi"/>
                <w:lang w:val="es-ES"/>
              </w:rPr>
              <w:t>Alternativas para el traspaso de información.</w:t>
            </w:r>
          </w:p>
          <w:p w:rsidR="00E249D2" w:rsidRPr="004F2BAB" w:rsidRDefault="00E249D2" w:rsidP="00E249D2">
            <w:pPr>
              <w:widowControl w:val="0"/>
              <w:numPr>
                <w:ilvl w:val="0"/>
                <w:numId w:val="133"/>
              </w:numPr>
              <w:overflowPunct w:val="0"/>
              <w:adjustRightInd w:val="0"/>
              <w:spacing w:before="0" w:after="0" w:line="240" w:lineRule="auto"/>
              <w:rPr>
                <w:rFonts w:cstheme="minorHAnsi"/>
                <w:lang w:val="es-MX"/>
              </w:rPr>
            </w:pPr>
            <w:r w:rsidRPr="004F2BAB">
              <w:rPr>
                <w:rFonts w:cstheme="minorHAnsi"/>
                <w:lang w:val="es-ES"/>
              </w:rPr>
              <w:t>Otros.</w:t>
            </w: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jc w:val="both"/>
              <w:rPr>
                <w:rFonts w:cstheme="minorHAnsi"/>
                <w:lang w:val="es-ES"/>
              </w:rPr>
            </w:pPr>
            <w:r w:rsidRPr="004F2BAB">
              <w:rPr>
                <w:rFonts w:cstheme="minorHAnsi"/>
                <w:lang w:val="es-ES"/>
              </w:rPr>
              <w:t>Resumen:</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ES"/>
              </w:rPr>
              <w:t>Adevcom explica a los profesionales del MOP el proyecto de “SIG Referencial de Agricultura”, sus alcances y objetivos. Se les indica que el concepto que se está desarrollando en el estudio es la creación de una Infraestructura de Datos Espaciales (IDE) sectorial para los servicios del agro)</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ES"/>
              </w:rPr>
              <w:t xml:space="preserve">Se les señala que la autoridad (Subsecretario de Agricultura) definió un conjunto de datos a los que se les ha denominado “información estratégica” para el futuro SIG MINAGRI. En el caso del MOP, corresponde a la Red Vial Nacional y a productos de la Dirección General de Aguas (DGA): Embalses – </w:t>
            </w:r>
            <w:r w:rsidRPr="004F2BAB">
              <w:rPr>
                <w:lang w:val="es-ES"/>
              </w:rPr>
              <w:lastRenderedPageBreak/>
              <w:t>Caudales – Niveles – Pozos.</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ES"/>
              </w:rPr>
              <w:t>Los representantes del MOP destacan el desarrollo de este proyecto en Agricultura y lo indican como de alta relevancia.  Se señala que el MOP se encuentra en una disposición de colaboración con los otros ministerios y que el caso de Agricultura no es una excepción y sobre todo en materias de información territorial.  En este ámbito, destaca que el Presidente de la República solicitó al MOP mejorar la gestión de los Recursos Hídricos, lo que implica para este Ministerio generar mayores y mejores niveles de información</w:t>
            </w:r>
            <w:r w:rsidRPr="004F2BAB">
              <w:rPr>
                <w:lang w:val="es-MX"/>
              </w:rPr>
              <w:t xml:space="preserve"> y generar capacidades profesionales en las regiones, principalmente apuntando a reforzar las labores de fiscalización.</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ES"/>
              </w:rPr>
              <w:t xml:space="preserve">Se informa que la DGA mantiene el catastro público de las aguas y se encuentra actualizando su Sistema de Información Geográfico (SIG). La DGA actualmente está en un proceso de perfeccionamiento  de títulos de propiedad, por lo que este dato se encuentra con mayores niveles de restricción para su traspaso a otros organismos. En la DGA se maneja información que es abierta al público y otra que se usa de manera interna no pública. </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ES"/>
              </w:rPr>
              <w:t>Respecto de la red vial nacional, se señala que el MOP mantiene actualizada las rutas nacionales y al día con los cambios de Rol que se han producido en el último tiempo. Esta información se encuentra en formato digital y es factible de entregar mediante una solicitud que puede ser Oficio o un simple correo electrónico por parte de la autoridad del MINAGR. Esta información se encuentra sobre una base cartográfica del Ministerio de Planificación (MIDEPLAN) e incluye otro tipo de datos (Áreas Silvestres Protegidas, embalses, pasos fronterizos, etc.), la que también pude ser entregada a Agricultura.</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MX"/>
              </w:rPr>
              <w:t xml:space="preserve">Se informa que a fines del año pasado el MOP adquirió la cobertura nacional de la </w:t>
            </w:r>
            <w:r w:rsidRPr="004F2BAB">
              <w:rPr>
                <w:lang w:val="es-ES"/>
              </w:rPr>
              <w:t>cartografía regular al 1:50.000 en digital, del Instituto Geográfico  Militar (IGM). Son 1.400 hojas y a un costo especial, luego de firmar un convenio con el IGM, de traspaso de información. Se destaca la existencia de esta cartografía, disponible para todo el territorio nacional, ya que puede y debe constituirse en la base oficial para todos los servicios del Estado.</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ES"/>
              </w:rPr>
              <w:t>Se  solicita precisar que es lo que se requiere específicamente de la DGA, y ellos (Dirección de Planeamiento) se podrán encargar de gestionar la entrega de los datos a MINAGRI.</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ES"/>
              </w:rPr>
              <w:t xml:space="preserve">Finalmente, se </w:t>
            </w:r>
            <w:r w:rsidRPr="004F2BAB">
              <w:t xml:space="preserve">expone como se ha conformado el Sistema de Información Geográfico del MOP: en cada una </w:t>
            </w:r>
            <w:r w:rsidRPr="004F2BAB">
              <w:rPr>
                <w:lang w:val="es-ES"/>
              </w:rPr>
              <w:t>de la Direcciones Regionales de Planeamiento se han creado competencias, lo que ha permitido conformar 15 nodos, cada uno con su laboratorio SIG. En general se han utilizado las capacidades profesionales existentes, pero en seis regiones se han contratado profesionales.</w:t>
            </w:r>
          </w:p>
          <w:p w:rsidR="00E249D2" w:rsidRPr="004F2BAB" w:rsidRDefault="00E249D2" w:rsidP="00E249D2">
            <w:pPr>
              <w:pStyle w:val="Prrafodelista"/>
              <w:numPr>
                <w:ilvl w:val="0"/>
                <w:numId w:val="134"/>
              </w:numPr>
              <w:autoSpaceDE w:val="0"/>
              <w:autoSpaceDN w:val="0"/>
              <w:spacing w:before="0"/>
              <w:contextualSpacing/>
              <w:rPr>
                <w:lang w:val="es-ES"/>
              </w:rPr>
            </w:pPr>
            <w:r w:rsidRPr="004F2BAB">
              <w:rPr>
                <w:lang w:val="es-ES"/>
              </w:rPr>
              <w:t>En tanto, a nivel central del MOP, se han creado Unidades SIG en cada Dirección. Desde l punto de vista institucional, para poder coordinar el trabajo entre cada uno de los SIG que operan en el Ministerio, se creó un Comité de Información Territorial (SIT/MOP). Además, a partir de este Comité, se crearon 5 Talleres Temáticos para avanzar de mejor manera en la instalación del SIT y mejorar los niveles de la información e intercambio de datos. Estos grupos de trabajo son: Red Geodésica – Imágenes Satelitales – IDE (soluciones tecnológicas) – Articulación Regional – Normalización Cartográfica.se conversa sobre el método tecnológico que se podría utilizar para disponer la cartografía hacia los servicios de MINAGRI.</w:t>
            </w:r>
          </w:p>
        </w:tc>
      </w:tr>
      <w:tr w:rsidR="00E249D2" w:rsidRPr="004F2BAB" w:rsidTr="00925AC7">
        <w:trPr>
          <w:trHeight w:val="111"/>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lastRenderedPageBreak/>
              <w:t>Acuerdos:</w:t>
            </w:r>
          </w:p>
          <w:p w:rsidR="00E249D2" w:rsidRPr="004F2BAB" w:rsidRDefault="00E249D2" w:rsidP="00E249D2">
            <w:pPr>
              <w:pStyle w:val="Prrafodelista"/>
              <w:numPr>
                <w:ilvl w:val="0"/>
                <w:numId w:val="135"/>
              </w:numPr>
              <w:autoSpaceDE w:val="0"/>
              <w:autoSpaceDN w:val="0"/>
              <w:spacing w:before="0"/>
              <w:contextualSpacing/>
              <w:rPr>
                <w:lang w:val="es-ES"/>
              </w:rPr>
            </w:pPr>
            <w:r w:rsidRPr="004F2BAB">
              <w:rPr>
                <w:lang w:val="es-ES"/>
              </w:rPr>
              <w:t xml:space="preserve">Adevcom consultará a Subsecretaría de Agricultura sobre la especificidad de los datos que se requieren de la DGA y solicitará el envío de una comunicación formal de las autoridades del  </w:t>
            </w:r>
            <w:r w:rsidRPr="004F2BAB">
              <w:rPr>
                <w:lang w:val="es-ES"/>
              </w:rPr>
              <w:lastRenderedPageBreak/>
              <w:t>MINAGRI solicitando la información que se requiere del  MOP.</w:t>
            </w:r>
          </w:p>
        </w:tc>
      </w:tr>
      <w:tr w:rsidR="00E249D2" w:rsidRPr="004F2BAB" w:rsidTr="00925AC7">
        <w:trPr>
          <w:trHeight w:val="365"/>
        </w:trPr>
        <w:tc>
          <w:tcPr>
            <w:tcW w:w="2408" w:type="dxa"/>
            <w:gridSpan w:val="2"/>
            <w:tcBorders>
              <w:top w:val="single" w:sz="8" w:space="0" w:color="auto"/>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lastRenderedPageBreak/>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lang w:val="es-ES"/>
              </w:rPr>
              <w:t>16.15 hrs.</w:t>
            </w:r>
          </w:p>
        </w:tc>
      </w:tr>
      <w:tr w:rsidR="00E249D2" w:rsidRPr="004F2BAB" w:rsidTr="00925AC7">
        <w:trPr>
          <w:trHeight w:val="218"/>
        </w:trPr>
        <w:tc>
          <w:tcPr>
            <w:tcW w:w="2408" w:type="dxa"/>
            <w:gridSpan w:val="2"/>
            <w:tcBorders>
              <w:top w:val="single" w:sz="8" w:space="0" w:color="C0C0C0"/>
              <w:left w:val="single" w:sz="8" w:space="0" w:color="C0C0C0"/>
              <w:bottom w:val="single" w:sz="12" w:space="0" w:color="999999"/>
              <w:right w:val="single" w:sz="8" w:space="0" w:color="C0C0C0"/>
            </w:tcBorders>
            <w:vAlign w:val="center"/>
          </w:tcPr>
          <w:p w:rsidR="00E249D2" w:rsidRPr="004F2BAB" w:rsidRDefault="00E249D2" w:rsidP="00925AC7">
            <w:pPr>
              <w:autoSpaceDE w:val="0"/>
              <w:autoSpaceDN w:val="0"/>
              <w:rPr>
                <w:rFonts w:cstheme="minorHAnsi"/>
                <w:lang w:val="es-ES"/>
              </w:rPr>
            </w:pPr>
          </w:p>
        </w:tc>
        <w:tc>
          <w:tcPr>
            <w:tcW w:w="2156"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actividades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4F2BAB" w:rsidRDefault="00E249D2" w:rsidP="00925AC7">
            <w:pPr>
              <w:rPr>
                <w:rFonts w:cstheme="minorHAnsi"/>
                <w:b/>
                <w:bCs/>
                <w:caps/>
                <w:color w:val="808080"/>
                <w:lang w:val="es-ES"/>
              </w:rPr>
            </w:pPr>
            <w:r w:rsidRPr="004F2BAB">
              <w:rPr>
                <w:rFonts w:cstheme="minorHAnsi"/>
                <w:b/>
                <w:bCs/>
                <w:caps/>
                <w:color w:val="808080"/>
                <w:lang w:val="es-ES"/>
              </w:rPr>
              <w:t>OBSERVACIÓN</w:t>
            </w: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p>
        </w:tc>
        <w:tc>
          <w:tcPr>
            <w:tcW w:w="2339"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Personas de contacto</w:t>
            </w:r>
          </w:p>
        </w:tc>
        <w:tc>
          <w:tcPr>
            <w:tcW w:w="7542" w:type="dxa"/>
            <w:gridSpan w:val="4"/>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Por ADEVCOM: Cristian Aqueveque. </w:t>
            </w:r>
          </w:p>
          <w:p w:rsidR="00E249D2" w:rsidRPr="004F2BAB" w:rsidRDefault="00E249D2" w:rsidP="00925AC7">
            <w:pPr>
              <w:rPr>
                <w:rFonts w:cstheme="minorHAnsi"/>
                <w:lang w:val="es-ES"/>
              </w:rPr>
            </w:pPr>
            <w:r w:rsidRPr="004F2BAB">
              <w:rPr>
                <w:rFonts w:cstheme="minorHAnsi"/>
                <w:lang w:val="es-ES"/>
              </w:rPr>
              <w:t>Por MOP: María Pía Rossetti.</w:t>
            </w:r>
          </w:p>
        </w:tc>
      </w:tr>
    </w:tbl>
    <w:p w:rsidR="00E249D2" w:rsidRPr="004F2BAB" w:rsidRDefault="00E249D2" w:rsidP="00E249D2">
      <w:pPr>
        <w:autoSpaceDE w:val="0"/>
        <w:autoSpaceDN w:val="0"/>
        <w:rPr>
          <w:rFonts w:cstheme="minorHAnsi"/>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590"/>
        <w:gridCol w:w="2156"/>
        <w:gridCol w:w="2457"/>
        <w:gridCol w:w="2339"/>
      </w:tblGrid>
      <w:tr w:rsidR="00E249D2" w:rsidRPr="004F2BAB" w:rsidTr="00925AC7">
        <w:trPr>
          <w:trHeight w:val="575"/>
        </w:trPr>
        <w:tc>
          <w:tcPr>
            <w:tcW w:w="4564" w:type="dxa"/>
            <w:gridSpan w:val="3"/>
            <w:tcBorders>
              <w:top w:val="nil"/>
              <w:left w:val="nil"/>
              <w:bottom w:val="nil"/>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b/>
                <w:bCs/>
                <w:lang w:val="es-ES"/>
              </w:rPr>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MANDANTE:</w:t>
            </w:r>
          </w:p>
          <w:p w:rsidR="00E249D2" w:rsidRPr="004F2BAB" w:rsidRDefault="00E249D2" w:rsidP="00925AC7">
            <w:pPr>
              <w:autoSpaceDE w:val="0"/>
              <w:autoSpaceDN w:val="0"/>
              <w:rPr>
                <w:rFonts w:cstheme="minorHAnsi"/>
                <w:lang w:val="es-ES"/>
              </w:rPr>
            </w:pPr>
            <w:r w:rsidRPr="004F2BAB">
              <w:rPr>
                <w:rFonts w:cstheme="minorHAnsi"/>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p w:rsidR="00E249D2" w:rsidRPr="004F2BAB" w:rsidRDefault="00E249D2" w:rsidP="00925AC7">
            <w:pPr>
              <w:autoSpaceDE w:val="0"/>
              <w:autoSpaceDN w:val="0"/>
              <w:rPr>
                <w:rFonts w:cstheme="minorHAnsi"/>
                <w:lang w:val="es-ES"/>
              </w:rPr>
            </w:pPr>
            <w:r w:rsidRPr="004F2BAB">
              <w:rPr>
                <w:rFonts w:cstheme="minorHAnsi"/>
                <w:lang w:val="es-ES"/>
              </w:rPr>
              <w:t>ADEVCOM</w:t>
            </w:r>
          </w:p>
        </w:tc>
      </w:tr>
      <w:tr w:rsidR="00E249D2" w:rsidRPr="004F2BAB" w:rsidTr="00925AC7">
        <w:trPr>
          <w:trHeight w:val="480"/>
        </w:trPr>
        <w:tc>
          <w:tcPr>
            <w:tcW w:w="2408" w:type="dxa"/>
            <w:gridSpan w:val="2"/>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caps/>
                <w:color w:val="999999"/>
                <w:lang w:val="es-ES"/>
              </w:rPr>
              <w:t>acta reunión</w:t>
            </w:r>
          </w:p>
        </w:tc>
        <w:tc>
          <w:tcPr>
            <w:tcW w:w="2156"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fecha: 25/03/2011</w:t>
            </w:r>
          </w:p>
        </w:tc>
        <w:tc>
          <w:tcPr>
            <w:tcW w:w="2457"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 xml:space="preserve">hora: 10.00 </w:t>
            </w:r>
          </w:p>
        </w:tc>
        <w:tc>
          <w:tcPr>
            <w:tcW w:w="2339" w:type="dxa"/>
            <w:tcBorders>
              <w:top w:val="nil"/>
              <w:left w:val="nil"/>
              <w:bottom w:val="nil"/>
              <w:right w:val="nil"/>
            </w:tcBorders>
            <w:vAlign w:val="center"/>
          </w:tcPr>
          <w:p w:rsidR="00E249D2" w:rsidRPr="004F2BAB" w:rsidRDefault="00E249D2" w:rsidP="00925AC7">
            <w:pPr>
              <w:jc w:val="right"/>
              <w:rPr>
                <w:rFonts w:cstheme="minorHAnsi"/>
                <w:lang w:val="es-ES"/>
              </w:rPr>
            </w:pPr>
            <w:r w:rsidRPr="004F2BAB">
              <w:rPr>
                <w:rFonts w:cstheme="minorHAnsi"/>
                <w:b/>
                <w:bCs/>
                <w:caps/>
                <w:lang w:val="es-ES"/>
              </w:rPr>
              <w:t xml:space="preserve">lugar: </w:t>
            </w:r>
            <w:r w:rsidRPr="004F2BAB">
              <w:rPr>
                <w:rFonts w:cstheme="minorHAnsi"/>
                <w:b/>
                <w:bCs/>
                <w:lang w:val="es-ES"/>
              </w:rPr>
              <w:t>Instituto Geográfico Militar</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Reunión solicitada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Adevcom</w:t>
            </w: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Información </w:t>
            </w:r>
          </w:p>
        </w:tc>
        <w:tc>
          <w:tcPr>
            <w:tcW w:w="4796" w:type="dxa"/>
            <w:gridSpan w:val="2"/>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b/>
                <w:lang w:val="es-ES"/>
              </w:rPr>
            </w:pPr>
            <w:r w:rsidRPr="004F2BAB">
              <w:rPr>
                <w:rFonts w:cstheme="minorHAnsi"/>
                <w:b/>
                <w:lang w:val="es-ES"/>
              </w:rPr>
              <w:t>INSTITUTO GEOGRÁFICO MILITAR (IGM)</w:t>
            </w:r>
          </w:p>
        </w:tc>
      </w:tr>
      <w:tr w:rsidR="00E249D2" w:rsidRPr="004F2BAB" w:rsidTr="00925AC7">
        <w:trPr>
          <w:trHeight w:val="1177"/>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ind w:left="15"/>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IGM:</w:t>
            </w:r>
          </w:p>
          <w:p w:rsidR="00E249D2" w:rsidRPr="004F2BAB" w:rsidRDefault="00E249D2" w:rsidP="00925AC7">
            <w:pPr>
              <w:autoSpaceDE w:val="0"/>
              <w:autoSpaceDN w:val="0"/>
              <w:rPr>
                <w:rFonts w:cstheme="minorHAnsi"/>
                <w:lang w:val="es-ES"/>
              </w:rPr>
            </w:pPr>
            <w:r w:rsidRPr="004F2BAB">
              <w:rPr>
                <w:rFonts w:cstheme="minorHAnsi"/>
                <w:lang w:val="es-ES"/>
              </w:rPr>
              <w:t>Crl. Juan Vidal García Huidobro (Director).</w:t>
            </w:r>
          </w:p>
          <w:p w:rsidR="00E249D2" w:rsidRPr="004F2BAB" w:rsidRDefault="00E249D2" w:rsidP="00925AC7">
            <w:pPr>
              <w:autoSpaceDE w:val="0"/>
              <w:autoSpaceDN w:val="0"/>
              <w:rPr>
                <w:rFonts w:cstheme="minorHAnsi"/>
                <w:lang w:val="es-ES"/>
              </w:rPr>
            </w:pPr>
            <w:r w:rsidRPr="004F2BAB">
              <w:rPr>
                <w:rFonts w:cstheme="minorHAnsi"/>
                <w:lang w:val="es-ES"/>
              </w:rPr>
              <w:t>Crl. Rodrigo Maturana (Director a partir de abril)</w:t>
            </w:r>
          </w:p>
          <w:p w:rsidR="00E249D2" w:rsidRPr="004F2BAB" w:rsidRDefault="00E249D2" w:rsidP="00925AC7">
            <w:pPr>
              <w:autoSpaceDE w:val="0"/>
              <w:autoSpaceDN w:val="0"/>
              <w:rPr>
                <w:rFonts w:cstheme="minorHAnsi"/>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ADEVCOM:</w:t>
            </w:r>
          </w:p>
          <w:p w:rsidR="00E249D2" w:rsidRPr="004F2BAB" w:rsidRDefault="00E249D2" w:rsidP="00925AC7">
            <w:pPr>
              <w:autoSpaceDE w:val="0"/>
              <w:autoSpaceDN w:val="0"/>
              <w:rPr>
                <w:rFonts w:cstheme="minorHAnsi"/>
                <w:lang w:val="es-ES"/>
              </w:rPr>
            </w:pPr>
            <w:r w:rsidRPr="004F2BAB">
              <w:rPr>
                <w:rFonts w:cstheme="minorHAnsi"/>
                <w:lang w:val="es-ES"/>
              </w:rPr>
              <w:t>Luis Vera</w:t>
            </w:r>
          </w:p>
          <w:p w:rsidR="00E249D2" w:rsidRPr="004F2BAB" w:rsidRDefault="00E249D2" w:rsidP="00925AC7">
            <w:pPr>
              <w:autoSpaceDE w:val="0"/>
              <w:autoSpaceDN w:val="0"/>
              <w:rPr>
                <w:rFonts w:cstheme="minorHAnsi"/>
                <w:lang w:val="es-ES"/>
              </w:rPr>
            </w:pPr>
            <w:r w:rsidRPr="004F2BAB">
              <w:rPr>
                <w:rFonts w:cstheme="minorHAnsi"/>
                <w:lang w:val="es-ES"/>
              </w:rPr>
              <w:t xml:space="preserve">Iván Lienlaf </w:t>
            </w:r>
          </w:p>
          <w:p w:rsidR="00E249D2" w:rsidRPr="004F2BAB" w:rsidRDefault="00E249D2" w:rsidP="00925AC7">
            <w:pPr>
              <w:autoSpaceDE w:val="0"/>
              <w:autoSpaceDN w:val="0"/>
              <w:rPr>
                <w:rFonts w:cstheme="minorHAnsi"/>
                <w:lang w:val="es-ES"/>
              </w:rPr>
            </w:pPr>
            <w:r w:rsidRPr="004F2BAB">
              <w:rPr>
                <w:rFonts w:cstheme="minorHAnsi"/>
                <w:lang w:val="es-ES"/>
              </w:rPr>
              <w:t>Cristian Aqueveque</w:t>
            </w:r>
          </w:p>
        </w:tc>
      </w:tr>
      <w:tr w:rsidR="00E249D2" w:rsidRPr="004F2BAB" w:rsidTr="00925AC7">
        <w:trPr>
          <w:trHeight w:val="148"/>
        </w:trPr>
        <w:tc>
          <w:tcPr>
            <w:tcW w:w="2408" w:type="dxa"/>
            <w:gridSpan w:val="2"/>
            <w:tcBorders>
              <w:top w:val="single" w:sz="8" w:space="0" w:color="C0C0C0"/>
              <w:left w:val="nil"/>
              <w:bottom w:val="single" w:sz="8" w:space="0" w:color="auto"/>
              <w:right w:val="nil"/>
            </w:tcBorders>
            <w:vAlign w:val="center"/>
          </w:tcPr>
          <w:p w:rsidR="00E249D2" w:rsidRPr="004F2BAB" w:rsidRDefault="00E249D2" w:rsidP="00925AC7">
            <w:pPr>
              <w:autoSpaceDE w:val="0"/>
              <w:autoSpaceDN w:val="0"/>
              <w:rPr>
                <w:rFonts w:cstheme="minorHAnsi"/>
                <w:lang w:val="es-ES"/>
              </w:rPr>
            </w:pPr>
          </w:p>
        </w:tc>
        <w:tc>
          <w:tcPr>
            <w:tcW w:w="2156" w:type="dxa"/>
            <w:tcBorders>
              <w:top w:val="single" w:sz="8" w:space="0" w:color="auto"/>
              <w:left w:val="nil"/>
              <w:bottom w:val="single" w:sz="8" w:space="0" w:color="auto"/>
            </w:tcBorders>
          </w:tcPr>
          <w:p w:rsidR="00E249D2" w:rsidRPr="004F2BAB" w:rsidRDefault="00E249D2" w:rsidP="00925AC7">
            <w:pPr>
              <w:autoSpaceDE w:val="0"/>
              <w:autoSpaceDN w:val="0"/>
              <w:rPr>
                <w:rFonts w:cstheme="minorHAnsi"/>
                <w:lang w:val="es-ES"/>
              </w:rPr>
            </w:pPr>
          </w:p>
        </w:tc>
        <w:tc>
          <w:tcPr>
            <w:tcW w:w="2457"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c>
          <w:tcPr>
            <w:tcW w:w="2339"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t xml:space="preserve">Tabla: </w:t>
            </w:r>
          </w:p>
          <w:p w:rsidR="00E249D2" w:rsidRPr="004F2BAB" w:rsidRDefault="00E249D2" w:rsidP="00E249D2">
            <w:pPr>
              <w:widowControl w:val="0"/>
              <w:numPr>
                <w:ilvl w:val="0"/>
                <w:numId w:val="130"/>
              </w:numPr>
              <w:overflowPunct w:val="0"/>
              <w:adjustRightInd w:val="0"/>
              <w:spacing w:before="0" w:after="0" w:line="240" w:lineRule="auto"/>
              <w:rPr>
                <w:rFonts w:cstheme="minorHAnsi"/>
                <w:lang w:val="es-ES"/>
              </w:rPr>
            </w:pPr>
            <w:r w:rsidRPr="004F2BAB">
              <w:rPr>
                <w:rFonts w:cstheme="minorHAnsi"/>
                <w:lang w:val="es-ES"/>
              </w:rPr>
              <w:t>Presentación Proyecto de SIG Minagri.</w:t>
            </w:r>
          </w:p>
          <w:p w:rsidR="00E249D2" w:rsidRPr="004F2BAB" w:rsidRDefault="00E249D2" w:rsidP="00E249D2">
            <w:pPr>
              <w:widowControl w:val="0"/>
              <w:numPr>
                <w:ilvl w:val="0"/>
                <w:numId w:val="130"/>
              </w:numPr>
              <w:overflowPunct w:val="0"/>
              <w:adjustRightInd w:val="0"/>
              <w:spacing w:before="0" w:after="0" w:line="240" w:lineRule="auto"/>
              <w:rPr>
                <w:rFonts w:cstheme="minorHAnsi"/>
                <w:lang w:val="es-ES"/>
              </w:rPr>
            </w:pPr>
            <w:r w:rsidRPr="004F2BAB">
              <w:rPr>
                <w:rFonts w:cstheme="minorHAnsi"/>
                <w:lang w:val="es-ES"/>
              </w:rPr>
              <w:t>Etapa de desarrollo del proyecto.</w:t>
            </w:r>
          </w:p>
          <w:p w:rsidR="00E249D2" w:rsidRPr="004F2BAB" w:rsidRDefault="00E249D2" w:rsidP="00E249D2">
            <w:pPr>
              <w:widowControl w:val="0"/>
              <w:numPr>
                <w:ilvl w:val="0"/>
                <w:numId w:val="130"/>
              </w:numPr>
              <w:overflowPunct w:val="0"/>
              <w:adjustRightInd w:val="0"/>
              <w:spacing w:before="0" w:after="0" w:line="240" w:lineRule="auto"/>
              <w:rPr>
                <w:rFonts w:cstheme="minorHAnsi"/>
                <w:lang w:val="es-ES"/>
              </w:rPr>
            </w:pPr>
            <w:r w:rsidRPr="004F2BAB">
              <w:rPr>
                <w:rFonts w:cstheme="minorHAnsi"/>
                <w:lang w:val="es-ES"/>
              </w:rPr>
              <w:t>Información IGM para el SIG Ministerial.</w:t>
            </w:r>
          </w:p>
          <w:p w:rsidR="00E249D2" w:rsidRPr="004F2BAB" w:rsidRDefault="00E249D2" w:rsidP="00E249D2">
            <w:pPr>
              <w:widowControl w:val="0"/>
              <w:numPr>
                <w:ilvl w:val="0"/>
                <w:numId w:val="130"/>
              </w:numPr>
              <w:overflowPunct w:val="0"/>
              <w:adjustRightInd w:val="0"/>
              <w:spacing w:before="0" w:after="0" w:line="240" w:lineRule="auto"/>
              <w:rPr>
                <w:rFonts w:cstheme="minorHAnsi"/>
                <w:lang w:val="es-ES"/>
              </w:rPr>
            </w:pPr>
            <w:r w:rsidRPr="004F2BAB">
              <w:rPr>
                <w:rFonts w:cstheme="minorHAnsi"/>
                <w:lang w:val="es-ES"/>
              </w:rPr>
              <w:t>Métodos de adquisición y traspaso.</w:t>
            </w:r>
          </w:p>
          <w:p w:rsidR="00E249D2" w:rsidRPr="004F2BAB" w:rsidRDefault="00E249D2" w:rsidP="00E249D2">
            <w:pPr>
              <w:widowControl w:val="0"/>
              <w:numPr>
                <w:ilvl w:val="0"/>
                <w:numId w:val="130"/>
              </w:numPr>
              <w:overflowPunct w:val="0"/>
              <w:adjustRightInd w:val="0"/>
              <w:spacing w:before="0" w:after="0" w:line="240" w:lineRule="auto"/>
              <w:rPr>
                <w:rFonts w:cstheme="minorHAnsi"/>
                <w:lang w:val="es-MX"/>
              </w:rPr>
            </w:pPr>
            <w:r w:rsidRPr="004F2BAB">
              <w:rPr>
                <w:rFonts w:cstheme="minorHAnsi"/>
                <w:lang w:val="es-ES"/>
              </w:rPr>
              <w:t>Otros.</w:t>
            </w: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jc w:val="both"/>
              <w:rPr>
                <w:rFonts w:cstheme="minorHAnsi"/>
                <w:lang w:val="es-ES"/>
              </w:rPr>
            </w:pPr>
            <w:r w:rsidRPr="004F2BAB">
              <w:rPr>
                <w:rFonts w:cstheme="minorHAnsi"/>
                <w:lang w:val="es-ES"/>
              </w:rPr>
              <w:t>Resumen:</w:t>
            </w:r>
          </w:p>
          <w:p w:rsidR="00E249D2" w:rsidRPr="004F2BAB" w:rsidRDefault="00E249D2" w:rsidP="00E249D2">
            <w:pPr>
              <w:pStyle w:val="Prrafodelista"/>
              <w:numPr>
                <w:ilvl w:val="0"/>
                <w:numId w:val="132"/>
              </w:numPr>
              <w:autoSpaceDE w:val="0"/>
              <w:autoSpaceDN w:val="0"/>
              <w:spacing w:before="0"/>
              <w:contextualSpacing/>
              <w:rPr>
                <w:lang w:val="es-ES"/>
              </w:rPr>
            </w:pPr>
            <w:r w:rsidRPr="004F2BAB">
              <w:rPr>
                <w:lang w:val="es-ES"/>
              </w:rPr>
              <w:t>Adevcom informa al actual y al futuro Director del IGM, sobre el desarrollo del proyecto “SIG Referencial MINAGRI” y el enfoque de desarrollo del estudio que apunta al diseño y creación de una Infraestructura de Datos Espaciales (IDE) sectorial. Se señala que MINAGRI  ha definido como dato relevante para el sistema, información de base del IGM.</w:t>
            </w:r>
          </w:p>
          <w:p w:rsidR="00E249D2" w:rsidRPr="004F2BAB" w:rsidRDefault="00E249D2" w:rsidP="00E249D2">
            <w:pPr>
              <w:pStyle w:val="Prrafodelista"/>
              <w:numPr>
                <w:ilvl w:val="0"/>
                <w:numId w:val="132"/>
              </w:numPr>
              <w:autoSpaceDE w:val="0"/>
              <w:autoSpaceDN w:val="0"/>
              <w:spacing w:before="0"/>
              <w:contextualSpacing/>
              <w:rPr>
                <w:lang w:val="es-ES"/>
              </w:rPr>
            </w:pPr>
            <w:r w:rsidRPr="004F2BAB">
              <w:rPr>
                <w:lang w:val="es-ES"/>
              </w:rPr>
              <w:lastRenderedPageBreak/>
              <w:t>IGM señala que es la institución que por Ley genera la cartografía oficial del país.</w:t>
            </w:r>
          </w:p>
          <w:p w:rsidR="00E249D2" w:rsidRPr="004F2BAB" w:rsidRDefault="00E249D2" w:rsidP="00E249D2">
            <w:pPr>
              <w:pStyle w:val="Prrafodelista"/>
              <w:numPr>
                <w:ilvl w:val="0"/>
                <w:numId w:val="132"/>
              </w:numPr>
              <w:autoSpaceDE w:val="0"/>
              <w:autoSpaceDN w:val="0"/>
              <w:spacing w:before="0"/>
              <w:contextualSpacing/>
              <w:rPr>
                <w:lang w:val="es-ES"/>
              </w:rPr>
            </w:pPr>
            <w:r w:rsidRPr="004F2BAB">
              <w:rPr>
                <w:lang w:val="es-ES"/>
              </w:rPr>
              <w:t>El producto más relevante es la cartografía nacional a escala 1:50.000, hoy completamente en formato digital.</w:t>
            </w:r>
          </w:p>
          <w:p w:rsidR="00E249D2" w:rsidRPr="004F2BAB" w:rsidRDefault="00E249D2" w:rsidP="00E249D2">
            <w:pPr>
              <w:pStyle w:val="Prrafodelista"/>
              <w:numPr>
                <w:ilvl w:val="0"/>
                <w:numId w:val="132"/>
              </w:numPr>
              <w:autoSpaceDE w:val="0"/>
              <w:autoSpaceDN w:val="0"/>
              <w:spacing w:before="0"/>
              <w:contextualSpacing/>
              <w:rPr>
                <w:lang w:val="es-ES"/>
              </w:rPr>
            </w:pPr>
            <w:r w:rsidRPr="004F2BAB">
              <w:rPr>
                <w:lang w:val="es-ES"/>
              </w:rPr>
              <w:t>Se menciona que el valor por hoja de dicha cartografía es de alrededor de los US$100 por hoja  (son 1.400 hojas a nivel nacional) para Servicios Públicos, pero para organismos como el MINAGRI, puede revisarse ese monto, mediante convenios de traspaso (intercambio) de información.</w:t>
            </w:r>
          </w:p>
          <w:p w:rsidR="00E249D2" w:rsidRPr="004F2BAB" w:rsidRDefault="00E249D2" w:rsidP="00E249D2">
            <w:pPr>
              <w:pStyle w:val="Prrafodelista"/>
              <w:numPr>
                <w:ilvl w:val="0"/>
                <w:numId w:val="132"/>
              </w:numPr>
              <w:autoSpaceDE w:val="0"/>
              <w:autoSpaceDN w:val="0"/>
              <w:spacing w:before="0"/>
              <w:contextualSpacing/>
              <w:rPr>
                <w:lang w:val="es-ES"/>
              </w:rPr>
            </w:pPr>
            <w:r w:rsidRPr="004F2BAB">
              <w:rPr>
                <w:lang w:val="es-ES"/>
              </w:rPr>
              <w:t>Director IGM, señala que existe la mejor disposición para buscar formas de traspaso de conocimiento en materias de información geoespacial (know how IGM). En este punto resalta el desarrollo del Mapa de Riesgo, que se generó a partir del terremoto del 27 de febrero de 2010 y que se encuentra funcionando en un sitio Web de uso interno, con cartografía 1:250.000 y para su funcionamiento se arrendó un servidor en el cloud de Amazón.</w:t>
            </w:r>
          </w:p>
          <w:p w:rsidR="00E249D2" w:rsidRPr="004F2BAB" w:rsidRDefault="00E249D2" w:rsidP="00E249D2">
            <w:pPr>
              <w:pStyle w:val="Prrafodelista"/>
              <w:numPr>
                <w:ilvl w:val="0"/>
                <w:numId w:val="132"/>
              </w:numPr>
              <w:autoSpaceDE w:val="0"/>
              <w:autoSpaceDN w:val="0"/>
              <w:spacing w:before="0"/>
              <w:contextualSpacing/>
              <w:rPr>
                <w:lang w:val="es-ES"/>
              </w:rPr>
            </w:pPr>
            <w:r w:rsidRPr="004F2BAB">
              <w:rPr>
                <w:lang w:val="es-ES"/>
              </w:rPr>
              <w:t>IGM comenta sobre el trabajo que se está realizando actualmente con la Red Geodésica Nacional (Red SIRGAS), la que resultó muy afectada por el terremoto en gran parte del territorio.</w:t>
            </w:r>
          </w:p>
          <w:p w:rsidR="00E249D2" w:rsidRPr="004F2BAB" w:rsidRDefault="00E249D2" w:rsidP="00E249D2">
            <w:pPr>
              <w:pStyle w:val="Prrafodelista"/>
              <w:numPr>
                <w:ilvl w:val="0"/>
                <w:numId w:val="132"/>
              </w:numPr>
              <w:autoSpaceDE w:val="0"/>
              <w:autoSpaceDN w:val="0"/>
              <w:spacing w:before="0"/>
              <w:contextualSpacing/>
              <w:rPr>
                <w:lang w:val="es-ES"/>
              </w:rPr>
            </w:pPr>
            <w:r w:rsidRPr="004F2BAB">
              <w:rPr>
                <w:lang w:val="es-ES"/>
              </w:rPr>
              <w:t>Finalmente, se conversa sobre el método tecnológico que se podría utilizar para disponer la cartografía hacia los servicios de MINAGRI.</w:t>
            </w:r>
          </w:p>
        </w:tc>
      </w:tr>
      <w:tr w:rsidR="00E249D2" w:rsidRPr="004F2BAB" w:rsidTr="00925AC7">
        <w:trPr>
          <w:trHeight w:val="111"/>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lastRenderedPageBreak/>
              <w:t>Acuerdos:</w:t>
            </w:r>
          </w:p>
          <w:p w:rsidR="00E249D2" w:rsidRPr="004F2BAB" w:rsidRDefault="00E249D2" w:rsidP="00E249D2">
            <w:pPr>
              <w:pStyle w:val="Prrafodelista"/>
              <w:numPr>
                <w:ilvl w:val="0"/>
                <w:numId w:val="131"/>
              </w:numPr>
              <w:autoSpaceDE w:val="0"/>
              <w:autoSpaceDN w:val="0"/>
              <w:spacing w:before="0"/>
              <w:contextualSpacing/>
              <w:rPr>
                <w:lang w:val="es-ES"/>
              </w:rPr>
            </w:pPr>
            <w:r w:rsidRPr="004F2BAB">
              <w:rPr>
                <w:lang w:val="es-ES"/>
              </w:rPr>
              <w:t>Se realizará una nueva reunión con el objetivo de conocer en detalle el modelo implementado por IGM, en términos de desarrollo tecnológico (software, hardware) e información.</w:t>
            </w:r>
          </w:p>
        </w:tc>
      </w:tr>
      <w:tr w:rsidR="00E249D2" w:rsidRPr="004F2BAB" w:rsidTr="00925AC7">
        <w:trPr>
          <w:trHeight w:val="365"/>
        </w:trPr>
        <w:tc>
          <w:tcPr>
            <w:tcW w:w="2408" w:type="dxa"/>
            <w:gridSpan w:val="2"/>
            <w:tcBorders>
              <w:top w:val="single" w:sz="8" w:space="0" w:color="auto"/>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lang w:val="es-ES"/>
              </w:rPr>
              <w:t>11.00 hrs.</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actividades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4F2BAB" w:rsidRDefault="00E249D2" w:rsidP="00925AC7">
            <w:pPr>
              <w:rPr>
                <w:rFonts w:cstheme="minorHAnsi"/>
                <w:b/>
                <w:bCs/>
                <w:caps/>
                <w:color w:val="808080"/>
                <w:lang w:val="es-ES"/>
              </w:rPr>
            </w:pPr>
            <w:r w:rsidRPr="004F2BAB">
              <w:rPr>
                <w:rFonts w:cstheme="minorHAnsi"/>
                <w:b/>
                <w:bCs/>
                <w:caps/>
                <w:color w:val="808080"/>
                <w:lang w:val="es-ES"/>
              </w:rPr>
              <w:t>OBSERVACIÓN</w:t>
            </w: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p>
        </w:tc>
        <w:tc>
          <w:tcPr>
            <w:tcW w:w="2339"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Personas de contacto</w:t>
            </w:r>
          </w:p>
        </w:tc>
        <w:tc>
          <w:tcPr>
            <w:tcW w:w="7542" w:type="dxa"/>
            <w:gridSpan w:val="4"/>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Por ADEVCOM: Cristian Aqueveque. </w:t>
            </w:r>
          </w:p>
          <w:p w:rsidR="00E249D2" w:rsidRPr="004F2BAB" w:rsidRDefault="00E249D2" w:rsidP="00925AC7">
            <w:pPr>
              <w:rPr>
                <w:rFonts w:cstheme="minorHAnsi"/>
                <w:lang w:val="es-ES"/>
              </w:rPr>
            </w:pPr>
            <w:r w:rsidRPr="004F2BAB">
              <w:rPr>
                <w:rFonts w:cstheme="minorHAnsi"/>
                <w:lang w:val="es-ES"/>
              </w:rPr>
              <w:t>Por IGM: Rodrigo Maturana – Director IGM.</w:t>
            </w:r>
          </w:p>
        </w:tc>
      </w:tr>
    </w:tbl>
    <w:p w:rsidR="00E249D2" w:rsidRPr="004F2BAB" w:rsidRDefault="00E249D2" w:rsidP="00E249D2">
      <w:pPr>
        <w:autoSpaceDE w:val="0"/>
        <w:autoSpaceDN w:val="0"/>
        <w:rPr>
          <w:rFonts w:cstheme="minorHAnsi"/>
        </w:rPr>
      </w:pPr>
    </w:p>
    <w:p w:rsidR="00E249D2" w:rsidRPr="004F2BAB" w:rsidRDefault="00E249D2" w:rsidP="00E249D2">
      <w:pPr>
        <w:autoSpaceDE w:val="0"/>
        <w:autoSpaceDN w:val="0"/>
        <w:rPr>
          <w:rFonts w:cstheme="minorHAnsi"/>
          <w:lang w:val="es-ES"/>
        </w:rPr>
      </w:pPr>
    </w:p>
    <w:p w:rsidR="00E249D2" w:rsidRPr="004F2BAB" w:rsidRDefault="00E249D2" w:rsidP="00E249D2">
      <w:pPr>
        <w:rPr>
          <w:rFonts w:cstheme="minorHAnsi"/>
          <w:lang w:val="es-ES"/>
        </w:rPr>
      </w:pPr>
      <w:r w:rsidRPr="004F2BAB">
        <w:rPr>
          <w:rFonts w:cstheme="minorHAnsi"/>
          <w:lang w:val="es-ES"/>
        </w:rPr>
        <w:br w:type="page"/>
      </w:r>
    </w:p>
    <w:tbl>
      <w:tblPr>
        <w:tblW w:w="0" w:type="auto"/>
        <w:tblInd w:w="-178" w:type="dxa"/>
        <w:tblLayout w:type="fixed"/>
        <w:tblCellMar>
          <w:left w:w="180" w:type="dxa"/>
          <w:right w:w="180" w:type="dxa"/>
        </w:tblCellMar>
        <w:tblLook w:val="0000" w:firstRow="0" w:lastRow="0" w:firstColumn="0" w:lastColumn="0" w:noHBand="0" w:noVBand="0"/>
      </w:tblPr>
      <w:tblGrid>
        <w:gridCol w:w="1818"/>
        <w:gridCol w:w="590"/>
        <w:gridCol w:w="2156"/>
        <w:gridCol w:w="2457"/>
        <w:gridCol w:w="2339"/>
      </w:tblGrid>
      <w:tr w:rsidR="00E249D2" w:rsidRPr="004F2BAB" w:rsidTr="00925AC7">
        <w:trPr>
          <w:trHeight w:val="575"/>
        </w:trPr>
        <w:tc>
          <w:tcPr>
            <w:tcW w:w="4564" w:type="dxa"/>
            <w:gridSpan w:val="3"/>
            <w:tcBorders>
              <w:top w:val="nil"/>
              <w:left w:val="nil"/>
              <w:bottom w:val="nil"/>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b/>
                <w:bCs/>
                <w:lang w:val="es-ES"/>
              </w:rPr>
              <w:lastRenderedPageBreak/>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MANDANTE:</w:t>
            </w:r>
          </w:p>
          <w:p w:rsidR="00E249D2" w:rsidRPr="004F2BAB" w:rsidRDefault="00E249D2" w:rsidP="00925AC7">
            <w:pPr>
              <w:autoSpaceDE w:val="0"/>
              <w:autoSpaceDN w:val="0"/>
              <w:rPr>
                <w:rFonts w:cstheme="minorHAnsi"/>
                <w:lang w:val="es-ES"/>
              </w:rPr>
            </w:pPr>
            <w:r w:rsidRPr="004F2BAB">
              <w:rPr>
                <w:rFonts w:cstheme="minorHAnsi"/>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p w:rsidR="00E249D2" w:rsidRPr="004F2BAB" w:rsidRDefault="00E249D2" w:rsidP="00925AC7">
            <w:pPr>
              <w:autoSpaceDE w:val="0"/>
              <w:autoSpaceDN w:val="0"/>
              <w:rPr>
                <w:rFonts w:cstheme="minorHAnsi"/>
                <w:lang w:val="es-ES"/>
              </w:rPr>
            </w:pPr>
            <w:r w:rsidRPr="004F2BAB">
              <w:rPr>
                <w:rFonts w:cstheme="minorHAnsi"/>
                <w:lang w:val="es-ES"/>
              </w:rPr>
              <w:t>ADEVCOM</w:t>
            </w:r>
          </w:p>
        </w:tc>
      </w:tr>
      <w:tr w:rsidR="00E249D2" w:rsidRPr="004F2BAB" w:rsidTr="00925AC7">
        <w:trPr>
          <w:trHeight w:val="480"/>
        </w:trPr>
        <w:tc>
          <w:tcPr>
            <w:tcW w:w="2408" w:type="dxa"/>
            <w:gridSpan w:val="2"/>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caps/>
                <w:color w:val="999999"/>
                <w:lang w:val="es-ES"/>
              </w:rPr>
              <w:t>acta reunión</w:t>
            </w:r>
          </w:p>
        </w:tc>
        <w:tc>
          <w:tcPr>
            <w:tcW w:w="2156"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fecha: 25/03/2011</w:t>
            </w:r>
          </w:p>
        </w:tc>
        <w:tc>
          <w:tcPr>
            <w:tcW w:w="2457"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 xml:space="preserve">hora: 12.00 </w:t>
            </w:r>
          </w:p>
        </w:tc>
        <w:tc>
          <w:tcPr>
            <w:tcW w:w="2339" w:type="dxa"/>
            <w:tcBorders>
              <w:top w:val="nil"/>
              <w:left w:val="nil"/>
              <w:bottom w:val="nil"/>
              <w:right w:val="nil"/>
            </w:tcBorders>
            <w:vAlign w:val="center"/>
          </w:tcPr>
          <w:p w:rsidR="00E249D2" w:rsidRPr="004F2BAB" w:rsidRDefault="00E249D2" w:rsidP="00925AC7">
            <w:pPr>
              <w:jc w:val="right"/>
              <w:rPr>
                <w:rFonts w:cstheme="minorHAnsi"/>
                <w:lang w:val="es-ES"/>
              </w:rPr>
            </w:pPr>
            <w:r w:rsidRPr="004F2BAB">
              <w:rPr>
                <w:rFonts w:cstheme="minorHAnsi"/>
                <w:b/>
                <w:bCs/>
                <w:caps/>
                <w:lang w:val="es-ES"/>
              </w:rPr>
              <w:t>lugar: ESRI Chile S.A.</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Reunión solicitada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Adevcom</w:t>
            </w: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Información </w:t>
            </w:r>
          </w:p>
        </w:tc>
        <w:tc>
          <w:tcPr>
            <w:tcW w:w="4796" w:type="dxa"/>
            <w:gridSpan w:val="2"/>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b/>
                <w:lang w:val="es-ES"/>
              </w:rPr>
            </w:pPr>
            <w:r w:rsidRPr="004F2BAB">
              <w:rPr>
                <w:rFonts w:cstheme="minorHAnsi"/>
                <w:b/>
                <w:lang w:val="es-ES"/>
              </w:rPr>
              <w:t>ESRI CHILE S.A.</w:t>
            </w:r>
          </w:p>
        </w:tc>
      </w:tr>
      <w:tr w:rsidR="00E249D2" w:rsidRPr="004F2BAB" w:rsidTr="00925AC7">
        <w:trPr>
          <w:trHeight w:val="1177"/>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ind w:left="15"/>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ESRI:</w:t>
            </w:r>
          </w:p>
          <w:p w:rsidR="00E249D2" w:rsidRPr="004F2BAB" w:rsidRDefault="00E249D2" w:rsidP="00925AC7">
            <w:pPr>
              <w:autoSpaceDE w:val="0"/>
              <w:autoSpaceDN w:val="0"/>
              <w:rPr>
                <w:rFonts w:cstheme="minorHAnsi"/>
                <w:lang w:val="es-ES"/>
              </w:rPr>
            </w:pPr>
            <w:r w:rsidRPr="004F2BAB">
              <w:rPr>
                <w:rFonts w:cstheme="minorHAnsi"/>
                <w:lang w:val="es-ES"/>
              </w:rPr>
              <w:t>Juan Enrique Silva</w:t>
            </w:r>
          </w:p>
          <w:p w:rsidR="00E249D2" w:rsidRPr="004F2BAB" w:rsidRDefault="00E249D2" w:rsidP="00925AC7">
            <w:pPr>
              <w:autoSpaceDE w:val="0"/>
              <w:autoSpaceDN w:val="0"/>
              <w:rPr>
                <w:rFonts w:cstheme="minorHAnsi"/>
                <w:lang w:val="es-ES"/>
              </w:rPr>
            </w:pPr>
            <w:r w:rsidRPr="004F2BAB">
              <w:rPr>
                <w:rFonts w:cstheme="minorHAnsi"/>
                <w:lang w:val="es-ES"/>
              </w:rPr>
              <w:t>Francisco Hernández</w:t>
            </w:r>
          </w:p>
          <w:p w:rsidR="00E249D2" w:rsidRPr="004F2BAB" w:rsidRDefault="00E249D2" w:rsidP="00925AC7">
            <w:pPr>
              <w:autoSpaceDE w:val="0"/>
              <w:autoSpaceDN w:val="0"/>
              <w:rPr>
                <w:rFonts w:cstheme="minorHAnsi"/>
                <w:lang w:val="es-ES"/>
              </w:rPr>
            </w:pPr>
            <w:r w:rsidRPr="004F2BAB">
              <w:rPr>
                <w:rFonts w:cstheme="minorHAnsi"/>
                <w:lang w:val="es-ES"/>
              </w:rPr>
              <w:t>Cesar Bravo</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ADEVCOM:</w:t>
            </w:r>
          </w:p>
          <w:p w:rsidR="00E249D2" w:rsidRPr="004F2BAB" w:rsidRDefault="00E249D2" w:rsidP="00925AC7">
            <w:pPr>
              <w:autoSpaceDE w:val="0"/>
              <w:autoSpaceDN w:val="0"/>
              <w:rPr>
                <w:rFonts w:cstheme="minorHAnsi"/>
                <w:lang w:val="es-ES"/>
              </w:rPr>
            </w:pPr>
            <w:r w:rsidRPr="004F2BAB">
              <w:rPr>
                <w:rFonts w:cstheme="minorHAnsi"/>
                <w:lang w:val="es-ES"/>
              </w:rPr>
              <w:t>Luis Vera</w:t>
            </w:r>
          </w:p>
          <w:p w:rsidR="00E249D2" w:rsidRPr="004F2BAB" w:rsidRDefault="00E249D2" w:rsidP="00925AC7">
            <w:pPr>
              <w:autoSpaceDE w:val="0"/>
              <w:autoSpaceDN w:val="0"/>
              <w:rPr>
                <w:rFonts w:cstheme="minorHAnsi"/>
                <w:lang w:val="es-ES"/>
              </w:rPr>
            </w:pPr>
            <w:r w:rsidRPr="004F2BAB">
              <w:rPr>
                <w:rFonts w:cstheme="minorHAnsi"/>
                <w:lang w:val="es-ES"/>
              </w:rPr>
              <w:t xml:space="preserve">Iván Lienlaf </w:t>
            </w:r>
          </w:p>
          <w:p w:rsidR="00E249D2" w:rsidRPr="004F2BAB" w:rsidRDefault="00E249D2" w:rsidP="00925AC7">
            <w:pPr>
              <w:autoSpaceDE w:val="0"/>
              <w:autoSpaceDN w:val="0"/>
              <w:rPr>
                <w:rFonts w:cstheme="minorHAnsi"/>
                <w:lang w:val="es-ES"/>
              </w:rPr>
            </w:pPr>
            <w:r w:rsidRPr="004F2BAB">
              <w:rPr>
                <w:rFonts w:cstheme="minorHAnsi"/>
                <w:lang w:val="es-ES"/>
              </w:rPr>
              <w:t>Cristian Aqueveque</w:t>
            </w:r>
          </w:p>
        </w:tc>
      </w:tr>
      <w:tr w:rsidR="00E249D2" w:rsidRPr="004F2BAB" w:rsidTr="00925AC7">
        <w:trPr>
          <w:trHeight w:val="148"/>
        </w:trPr>
        <w:tc>
          <w:tcPr>
            <w:tcW w:w="2408" w:type="dxa"/>
            <w:gridSpan w:val="2"/>
            <w:tcBorders>
              <w:top w:val="single" w:sz="8" w:space="0" w:color="C0C0C0"/>
              <w:left w:val="nil"/>
              <w:bottom w:val="single" w:sz="8" w:space="0" w:color="auto"/>
              <w:right w:val="nil"/>
            </w:tcBorders>
            <w:vAlign w:val="center"/>
          </w:tcPr>
          <w:p w:rsidR="00E249D2" w:rsidRPr="004F2BAB" w:rsidRDefault="00E249D2" w:rsidP="00925AC7">
            <w:pPr>
              <w:autoSpaceDE w:val="0"/>
              <w:autoSpaceDN w:val="0"/>
              <w:rPr>
                <w:rFonts w:cstheme="minorHAnsi"/>
                <w:lang w:val="es-ES"/>
              </w:rPr>
            </w:pPr>
          </w:p>
        </w:tc>
        <w:tc>
          <w:tcPr>
            <w:tcW w:w="2156" w:type="dxa"/>
            <w:tcBorders>
              <w:top w:val="single" w:sz="8" w:space="0" w:color="auto"/>
              <w:left w:val="nil"/>
              <w:bottom w:val="single" w:sz="8" w:space="0" w:color="auto"/>
            </w:tcBorders>
          </w:tcPr>
          <w:p w:rsidR="00E249D2" w:rsidRPr="004F2BAB" w:rsidRDefault="00E249D2" w:rsidP="00925AC7">
            <w:pPr>
              <w:autoSpaceDE w:val="0"/>
              <w:autoSpaceDN w:val="0"/>
              <w:rPr>
                <w:rFonts w:cstheme="minorHAnsi"/>
                <w:lang w:val="es-ES"/>
              </w:rPr>
            </w:pPr>
          </w:p>
        </w:tc>
        <w:tc>
          <w:tcPr>
            <w:tcW w:w="2457"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c>
          <w:tcPr>
            <w:tcW w:w="2339"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t xml:space="preserve">Tabla: </w:t>
            </w:r>
          </w:p>
          <w:p w:rsidR="00E249D2" w:rsidRPr="004F2BAB" w:rsidRDefault="00E249D2" w:rsidP="00E249D2">
            <w:pPr>
              <w:widowControl w:val="0"/>
              <w:numPr>
                <w:ilvl w:val="0"/>
                <w:numId w:val="142"/>
              </w:numPr>
              <w:overflowPunct w:val="0"/>
              <w:adjustRightInd w:val="0"/>
              <w:spacing w:before="0" w:after="0" w:line="240" w:lineRule="auto"/>
              <w:rPr>
                <w:rFonts w:cstheme="minorHAnsi"/>
                <w:lang w:val="es-ES"/>
              </w:rPr>
            </w:pPr>
            <w:r w:rsidRPr="004F2BAB">
              <w:rPr>
                <w:rFonts w:cstheme="minorHAnsi"/>
                <w:lang w:val="es-ES"/>
              </w:rPr>
              <w:t>Proyecto de SIG Minagri.</w:t>
            </w:r>
          </w:p>
          <w:p w:rsidR="00E249D2" w:rsidRPr="004F2BAB" w:rsidRDefault="00E249D2" w:rsidP="00E249D2">
            <w:pPr>
              <w:widowControl w:val="0"/>
              <w:numPr>
                <w:ilvl w:val="0"/>
                <w:numId w:val="142"/>
              </w:numPr>
              <w:overflowPunct w:val="0"/>
              <w:adjustRightInd w:val="0"/>
              <w:spacing w:before="0" w:after="0" w:line="240" w:lineRule="auto"/>
              <w:rPr>
                <w:rFonts w:cstheme="minorHAnsi"/>
                <w:lang w:val="es-MX"/>
              </w:rPr>
            </w:pPr>
            <w:r w:rsidRPr="004F2BAB">
              <w:rPr>
                <w:rFonts w:cstheme="minorHAnsi"/>
                <w:lang w:val="es-ES"/>
              </w:rPr>
              <w:t>Otros.</w:t>
            </w: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jc w:val="both"/>
              <w:rPr>
                <w:rFonts w:cstheme="minorHAnsi"/>
                <w:lang w:val="es-ES"/>
              </w:rPr>
            </w:pPr>
            <w:r w:rsidRPr="004F2BAB">
              <w:rPr>
                <w:rFonts w:cstheme="minorHAnsi"/>
                <w:lang w:val="es-ES"/>
              </w:rPr>
              <w:t>Resumen:</w:t>
            </w:r>
          </w:p>
          <w:p w:rsidR="00E249D2" w:rsidRPr="004F2BAB" w:rsidRDefault="00E249D2" w:rsidP="00E249D2">
            <w:pPr>
              <w:pStyle w:val="Prrafodelista"/>
              <w:numPr>
                <w:ilvl w:val="0"/>
                <w:numId w:val="143"/>
              </w:numPr>
              <w:autoSpaceDE w:val="0"/>
              <w:autoSpaceDN w:val="0"/>
              <w:spacing w:before="0"/>
              <w:contextualSpacing/>
              <w:rPr>
                <w:lang w:val="es-ES"/>
              </w:rPr>
            </w:pPr>
            <w:r w:rsidRPr="004F2BAB">
              <w:rPr>
                <w:lang w:val="es-ES"/>
              </w:rPr>
              <w:t>Adevcom comenta sobre la etapa en la cual se encuentra el proyecto.</w:t>
            </w:r>
          </w:p>
          <w:p w:rsidR="00E249D2" w:rsidRPr="004F2BAB" w:rsidRDefault="00E249D2" w:rsidP="00E249D2">
            <w:pPr>
              <w:pStyle w:val="Prrafodelista"/>
              <w:numPr>
                <w:ilvl w:val="0"/>
                <w:numId w:val="143"/>
              </w:numPr>
              <w:autoSpaceDE w:val="0"/>
              <w:autoSpaceDN w:val="0"/>
              <w:spacing w:before="0"/>
              <w:contextualSpacing/>
              <w:rPr>
                <w:lang w:val="es-ES"/>
              </w:rPr>
            </w:pPr>
            <w:r w:rsidRPr="004F2BAB">
              <w:rPr>
                <w:lang w:val="es-ES"/>
              </w:rPr>
              <w:t>Se comparten criterios sobre el desarrollo de este tipo de proyectos y  se conversa sobre experiencias internacionales sobre el uso de SIG en instituciones gubernamentales vinculadas con el agro.</w:t>
            </w:r>
          </w:p>
          <w:p w:rsidR="00E249D2" w:rsidRPr="004F2BAB" w:rsidRDefault="00E249D2" w:rsidP="00E249D2">
            <w:pPr>
              <w:pStyle w:val="Prrafodelista"/>
              <w:numPr>
                <w:ilvl w:val="0"/>
                <w:numId w:val="143"/>
              </w:numPr>
              <w:autoSpaceDE w:val="0"/>
              <w:autoSpaceDN w:val="0"/>
              <w:spacing w:before="0"/>
              <w:contextualSpacing/>
              <w:rPr>
                <w:lang w:val="es-ES"/>
              </w:rPr>
            </w:pPr>
            <w:r w:rsidRPr="004F2BAB">
              <w:rPr>
                <w:lang w:val="es-ES"/>
              </w:rPr>
              <w:t xml:space="preserve">ESRI comenta que una de las dificultades para la continuidad de los proyectos SIG en los organismos de Gobierno, es que estos normalmente se generan por medio de proyectos y no están considerado dentro de los recursos habituales y corrientes de los servicios. En opinión de esta empresa una solución puede ser que los SIG se incluyan o incorporen en los Departamentos de Informática </w:t>
            </w:r>
          </w:p>
          <w:p w:rsidR="00E249D2" w:rsidRPr="004F2BAB" w:rsidRDefault="00E249D2" w:rsidP="00E249D2">
            <w:pPr>
              <w:pStyle w:val="Prrafodelista"/>
              <w:numPr>
                <w:ilvl w:val="0"/>
                <w:numId w:val="143"/>
              </w:numPr>
              <w:autoSpaceDE w:val="0"/>
              <w:autoSpaceDN w:val="0"/>
              <w:spacing w:before="0"/>
              <w:contextualSpacing/>
              <w:rPr>
                <w:lang w:val="es-ES"/>
              </w:rPr>
            </w:pPr>
            <w:r w:rsidRPr="004F2BAB">
              <w:rPr>
                <w:lang w:val="es-ES"/>
              </w:rPr>
              <w:t xml:space="preserve">ESRI cometa sobre las alternativas de adquisición de licencias y que en la modalidad de pago de un </w:t>
            </w:r>
            <w:r w:rsidRPr="004F2BAB">
              <w:rPr>
                <w:i/>
                <w:lang w:val="es-ES"/>
              </w:rPr>
              <w:t>fee</w:t>
            </w:r>
            <w:r w:rsidRPr="004F2BAB">
              <w:rPr>
                <w:lang w:val="es-ES"/>
              </w:rPr>
              <w:t xml:space="preserve"> anual se puede tener acceso a licencias ilimitadas.</w:t>
            </w:r>
          </w:p>
          <w:p w:rsidR="00E249D2" w:rsidRPr="004F2BAB" w:rsidRDefault="00E249D2" w:rsidP="00E249D2">
            <w:pPr>
              <w:pStyle w:val="Prrafodelista"/>
              <w:numPr>
                <w:ilvl w:val="0"/>
                <w:numId w:val="143"/>
              </w:numPr>
              <w:autoSpaceDE w:val="0"/>
              <w:autoSpaceDN w:val="0"/>
              <w:spacing w:before="0"/>
              <w:contextualSpacing/>
              <w:rPr>
                <w:lang w:val="es-ES"/>
              </w:rPr>
            </w:pPr>
            <w:r w:rsidRPr="004F2BAB">
              <w:rPr>
                <w:lang w:val="es-ES"/>
              </w:rPr>
              <w:t>Comenta las experiencias del MOP y SERNAGEOMIN que adquirieron software con esa modalidad.</w:t>
            </w:r>
          </w:p>
        </w:tc>
      </w:tr>
      <w:tr w:rsidR="00E249D2" w:rsidRPr="004F2BAB" w:rsidTr="00925AC7">
        <w:trPr>
          <w:trHeight w:val="111"/>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t>Acuerdos:</w:t>
            </w:r>
          </w:p>
          <w:p w:rsidR="00E249D2" w:rsidRPr="004F2BAB" w:rsidRDefault="00E249D2" w:rsidP="00E249D2">
            <w:pPr>
              <w:pStyle w:val="Prrafodelista"/>
              <w:numPr>
                <w:ilvl w:val="0"/>
                <w:numId w:val="144"/>
              </w:numPr>
              <w:autoSpaceDE w:val="0"/>
              <w:autoSpaceDN w:val="0"/>
              <w:spacing w:before="0"/>
              <w:contextualSpacing/>
              <w:rPr>
                <w:lang w:val="es-ES"/>
              </w:rPr>
            </w:pPr>
            <w:r w:rsidRPr="004F2BAB">
              <w:rPr>
                <w:lang w:val="es-ES"/>
              </w:rPr>
              <w:lastRenderedPageBreak/>
              <w:t>ESRI podrá analizar y facilitar información sobre los productos que han sido adquiridos por los organismos dependientes del MINAGRI.</w:t>
            </w:r>
          </w:p>
        </w:tc>
      </w:tr>
      <w:tr w:rsidR="00E249D2" w:rsidRPr="004F2BAB" w:rsidTr="00925AC7">
        <w:trPr>
          <w:trHeight w:val="365"/>
        </w:trPr>
        <w:tc>
          <w:tcPr>
            <w:tcW w:w="2408" w:type="dxa"/>
            <w:gridSpan w:val="2"/>
            <w:tcBorders>
              <w:top w:val="single" w:sz="8" w:space="0" w:color="auto"/>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lastRenderedPageBreak/>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lang w:val="es-ES"/>
              </w:rPr>
              <w:t>13.00 hrs.</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actividades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4F2BAB" w:rsidRDefault="00E249D2" w:rsidP="00925AC7">
            <w:pPr>
              <w:rPr>
                <w:rFonts w:cstheme="minorHAnsi"/>
                <w:b/>
                <w:bCs/>
                <w:caps/>
                <w:color w:val="808080"/>
                <w:lang w:val="es-ES"/>
              </w:rPr>
            </w:pPr>
            <w:r w:rsidRPr="004F2BAB">
              <w:rPr>
                <w:rFonts w:cstheme="minorHAnsi"/>
                <w:b/>
                <w:bCs/>
                <w:caps/>
                <w:color w:val="808080"/>
                <w:lang w:val="es-ES"/>
              </w:rPr>
              <w:t>OBSERVACIÓN</w:t>
            </w: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p>
        </w:tc>
        <w:tc>
          <w:tcPr>
            <w:tcW w:w="2339"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Personas de contacto</w:t>
            </w:r>
          </w:p>
        </w:tc>
        <w:tc>
          <w:tcPr>
            <w:tcW w:w="7542" w:type="dxa"/>
            <w:gridSpan w:val="4"/>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Por ADEVCOM: Cristian Aqueveque. </w:t>
            </w:r>
          </w:p>
          <w:p w:rsidR="00E249D2" w:rsidRPr="004F2BAB" w:rsidRDefault="00E249D2" w:rsidP="00925AC7">
            <w:pPr>
              <w:rPr>
                <w:rFonts w:cstheme="minorHAnsi"/>
                <w:lang w:val="es-ES"/>
              </w:rPr>
            </w:pPr>
            <w:r w:rsidRPr="004F2BAB">
              <w:rPr>
                <w:rFonts w:cstheme="minorHAnsi"/>
                <w:lang w:val="es-ES"/>
              </w:rPr>
              <w:t>Por IGM: Juan Enrique Silva – ESRI.</w:t>
            </w:r>
          </w:p>
        </w:tc>
      </w:tr>
    </w:tbl>
    <w:p w:rsidR="00E249D2" w:rsidRPr="004F2BAB" w:rsidRDefault="00E249D2" w:rsidP="00E249D2">
      <w:pPr>
        <w:autoSpaceDE w:val="0"/>
        <w:autoSpaceDN w:val="0"/>
        <w:rPr>
          <w:rFonts w:cstheme="minorHAnsi"/>
        </w:rPr>
      </w:pPr>
    </w:p>
    <w:p w:rsidR="00E249D2" w:rsidRPr="004F2BAB" w:rsidRDefault="00E249D2" w:rsidP="00E249D2">
      <w:pPr>
        <w:autoSpaceDE w:val="0"/>
        <w:autoSpaceDN w:val="0"/>
        <w:rPr>
          <w:rFonts w:cstheme="minorHAnsi"/>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p w:rsidR="00E249D2" w:rsidRPr="004F2BAB" w:rsidRDefault="00E249D2" w:rsidP="00E249D2">
      <w:pPr>
        <w:autoSpaceDE w:val="0"/>
        <w:autoSpaceDN w:val="0"/>
        <w:rPr>
          <w:rFonts w:cstheme="minorHAnsi"/>
          <w:lang w:val="es-ES"/>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590"/>
        <w:gridCol w:w="2156"/>
        <w:gridCol w:w="2457"/>
        <w:gridCol w:w="2339"/>
      </w:tblGrid>
      <w:tr w:rsidR="00E249D2" w:rsidRPr="004F2BAB" w:rsidTr="00925AC7">
        <w:trPr>
          <w:trHeight w:val="575"/>
        </w:trPr>
        <w:tc>
          <w:tcPr>
            <w:tcW w:w="4564" w:type="dxa"/>
            <w:gridSpan w:val="3"/>
            <w:tcBorders>
              <w:top w:val="nil"/>
              <w:left w:val="nil"/>
              <w:bottom w:val="nil"/>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b/>
                <w:bCs/>
                <w:lang w:val="es-ES"/>
              </w:rPr>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MANDANTE:</w:t>
            </w:r>
          </w:p>
          <w:p w:rsidR="00E249D2" w:rsidRPr="004F2BAB" w:rsidRDefault="00E249D2" w:rsidP="00925AC7">
            <w:pPr>
              <w:autoSpaceDE w:val="0"/>
              <w:autoSpaceDN w:val="0"/>
              <w:rPr>
                <w:rFonts w:cstheme="minorHAnsi"/>
                <w:lang w:val="es-ES"/>
              </w:rPr>
            </w:pPr>
            <w:r w:rsidRPr="004F2BAB">
              <w:rPr>
                <w:rFonts w:cstheme="minorHAnsi"/>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p w:rsidR="00E249D2" w:rsidRPr="004F2BAB" w:rsidRDefault="00E249D2" w:rsidP="00925AC7">
            <w:pPr>
              <w:autoSpaceDE w:val="0"/>
              <w:autoSpaceDN w:val="0"/>
              <w:rPr>
                <w:rFonts w:cstheme="minorHAnsi"/>
                <w:lang w:val="es-ES"/>
              </w:rPr>
            </w:pPr>
            <w:r w:rsidRPr="004F2BAB">
              <w:rPr>
                <w:rFonts w:cstheme="minorHAnsi"/>
                <w:lang w:val="es-ES"/>
              </w:rPr>
              <w:t>ADEVCOM</w:t>
            </w:r>
          </w:p>
        </w:tc>
      </w:tr>
      <w:tr w:rsidR="00E249D2" w:rsidRPr="004F2BAB" w:rsidTr="00925AC7">
        <w:trPr>
          <w:trHeight w:val="480"/>
        </w:trPr>
        <w:tc>
          <w:tcPr>
            <w:tcW w:w="2408" w:type="dxa"/>
            <w:gridSpan w:val="2"/>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caps/>
                <w:color w:val="999999"/>
                <w:lang w:val="es-ES"/>
              </w:rPr>
              <w:t>acta reunión</w:t>
            </w:r>
          </w:p>
        </w:tc>
        <w:tc>
          <w:tcPr>
            <w:tcW w:w="2156"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fecha: 30/03/2011</w:t>
            </w:r>
          </w:p>
        </w:tc>
        <w:tc>
          <w:tcPr>
            <w:tcW w:w="2457"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 xml:space="preserve">hora: 09.00 </w:t>
            </w:r>
          </w:p>
        </w:tc>
        <w:tc>
          <w:tcPr>
            <w:tcW w:w="2339" w:type="dxa"/>
            <w:tcBorders>
              <w:top w:val="nil"/>
              <w:left w:val="nil"/>
              <w:bottom w:val="nil"/>
              <w:right w:val="nil"/>
            </w:tcBorders>
            <w:vAlign w:val="center"/>
          </w:tcPr>
          <w:p w:rsidR="00E249D2" w:rsidRPr="004F2BAB" w:rsidRDefault="00E249D2" w:rsidP="00925AC7">
            <w:pPr>
              <w:jc w:val="right"/>
              <w:rPr>
                <w:rFonts w:cstheme="minorHAnsi"/>
                <w:lang w:val="es-ES"/>
              </w:rPr>
            </w:pPr>
            <w:r w:rsidRPr="004F2BAB">
              <w:rPr>
                <w:rFonts w:cstheme="minorHAnsi"/>
                <w:b/>
                <w:bCs/>
                <w:caps/>
                <w:lang w:val="es-ES"/>
              </w:rPr>
              <w:t xml:space="preserve">lugar: </w:t>
            </w:r>
            <w:r w:rsidRPr="004F2BAB">
              <w:rPr>
                <w:rFonts w:cstheme="minorHAnsi"/>
                <w:b/>
                <w:bCs/>
                <w:lang w:val="es-ES"/>
              </w:rPr>
              <w:t>Servicio Aerofotogramétrico</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Reunión solicitada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Adevcom</w:t>
            </w: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Información </w:t>
            </w:r>
          </w:p>
        </w:tc>
        <w:tc>
          <w:tcPr>
            <w:tcW w:w="4796" w:type="dxa"/>
            <w:gridSpan w:val="2"/>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b/>
                <w:lang w:val="es-ES"/>
              </w:rPr>
            </w:pPr>
            <w:r w:rsidRPr="004F2BAB">
              <w:rPr>
                <w:rFonts w:cstheme="minorHAnsi"/>
                <w:b/>
                <w:lang w:val="es-ES"/>
              </w:rPr>
              <w:t>SERVICIO AEROFOTOGRAMÉTRICO (SAF)</w:t>
            </w:r>
          </w:p>
        </w:tc>
      </w:tr>
      <w:tr w:rsidR="00E249D2" w:rsidRPr="004F2BAB" w:rsidTr="00925AC7">
        <w:trPr>
          <w:trHeight w:val="1177"/>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SAF:</w:t>
            </w:r>
          </w:p>
          <w:p w:rsidR="00E249D2" w:rsidRPr="004F2BAB" w:rsidRDefault="00E249D2" w:rsidP="00925AC7">
            <w:pPr>
              <w:autoSpaceDE w:val="0"/>
              <w:autoSpaceDN w:val="0"/>
              <w:rPr>
                <w:rFonts w:cstheme="minorHAnsi"/>
                <w:lang w:val="es-ES"/>
              </w:rPr>
            </w:pPr>
            <w:r w:rsidRPr="004F2BAB">
              <w:rPr>
                <w:rFonts w:cstheme="minorHAnsi"/>
                <w:lang w:val="es-ES"/>
              </w:rPr>
              <w:t>Cmdte. Rodrigo Fuentes (Subdirector).</w:t>
            </w:r>
          </w:p>
          <w:p w:rsidR="00E249D2" w:rsidRPr="004F2BAB" w:rsidRDefault="00E249D2" w:rsidP="00925AC7">
            <w:pPr>
              <w:autoSpaceDE w:val="0"/>
              <w:autoSpaceDN w:val="0"/>
              <w:rPr>
                <w:rFonts w:cstheme="minorHAnsi"/>
                <w:lang w:val="es-ES"/>
              </w:rPr>
            </w:pPr>
            <w:r w:rsidRPr="004F2BAB">
              <w:rPr>
                <w:rFonts w:cstheme="minorHAnsi"/>
                <w:lang w:val="es-ES"/>
              </w:rPr>
              <w:t>SOM Juan Montenegro</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ADEVCOM:</w:t>
            </w:r>
          </w:p>
          <w:p w:rsidR="00E249D2" w:rsidRPr="004F2BAB" w:rsidRDefault="00E249D2" w:rsidP="00925AC7">
            <w:pPr>
              <w:autoSpaceDE w:val="0"/>
              <w:autoSpaceDN w:val="0"/>
              <w:rPr>
                <w:rFonts w:cstheme="minorHAnsi"/>
                <w:lang w:val="es-ES"/>
              </w:rPr>
            </w:pPr>
            <w:r w:rsidRPr="004F2BAB">
              <w:rPr>
                <w:rFonts w:cstheme="minorHAnsi"/>
                <w:lang w:val="es-ES"/>
              </w:rPr>
              <w:t>Luis Vera</w:t>
            </w:r>
          </w:p>
          <w:p w:rsidR="00E249D2" w:rsidRPr="004F2BAB" w:rsidRDefault="00E249D2" w:rsidP="00925AC7">
            <w:pPr>
              <w:autoSpaceDE w:val="0"/>
              <w:autoSpaceDN w:val="0"/>
              <w:rPr>
                <w:rFonts w:cstheme="minorHAnsi"/>
                <w:lang w:val="es-ES"/>
              </w:rPr>
            </w:pPr>
            <w:r w:rsidRPr="004F2BAB">
              <w:rPr>
                <w:rFonts w:cstheme="minorHAnsi"/>
                <w:lang w:val="es-ES"/>
              </w:rPr>
              <w:t xml:space="preserve">Iván Lienlaf </w:t>
            </w:r>
          </w:p>
          <w:p w:rsidR="00E249D2" w:rsidRPr="004F2BAB" w:rsidRDefault="00E249D2" w:rsidP="00925AC7">
            <w:pPr>
              <w:autoSpaceDE w:val="0"/>
              <w:autoSpaceDN w:val="0"/>
              <w:rPr>
                <w:rFonts w:cstheme="minorHAnsi"/>
                <w:lang w:val="es-ES"/>
              </w:rPr>
            </w:pPr>
            <w:r w:rsidRPr="004F2BAB">
              <w:rPr>
                <w:rFonts w:cstheme="minorHAnsi"/>
                <w:lang w:val="es-ES"/>
              </w:rPr>
              <w:t>Cristian Aqueveque</w:t>
            </w:r>
          </w:p>
        </w:tc>
      </w:tr>
      <w:tr w:rsidR="00E249D2" w:rsidRPr="004F2BAB" w:rsidTr="00925AC7">
        <w:trPr>
          <w:trHeight w:val="148"/>
        </w:trPr>
        <w:tc>
          <w:tcPr>
            <w:tcW w:w="2408" w:type="dxa"/>
            <w:gridSpan w:val="2"/>
            <w:tcBorders>
              <w:top w:val="single" w:sz="8" w:space="0" w:color="C0C0C0"/>
              <w:left w:val="nil"/>
              <w:bottom w:val="single" w:sz="8" w:space="0" w:color="auto"/>
              <w:right w:val="nil"/>
            </w:tcBorders>
            <w:vAlign w:val="center"/>
          </w:tcPr>
          <w:p w:rsidR="00E249D2" w:rsidRPr="004F2BAB" w:rsidRDefault="00E249D2" w:rsidP="00925AC7">
            <w:pPr>
              <w:autoSpaceDE w:val="0"/>
              <w:autoSpaceDN w:val="0"/>
              <w:rPr>
                <w:rFonts w:cstheme="minorHAnsi"/>
                <w:lang w:val="es-ES"/>
              </w:rPr>
            </w:pPr>
          </w:p>
        </w:tc>
        <w:tc>
          <w:tcPr>
            <w:tcW w:w="2156" w:type="dxa"/>
            <w:tcBorders>
              <w:top w:val="single" w:sz="8" w:space="0" w:color="auto"/>
              <w:left w:val="nil"/>
              <w:bottom w:val="single" w:sz="8" w:space="0" w:color="auto"/>
            </w:tcBorders>
          </w:tcPr>
          <w:p w:rsidR="00E249D2" w:rsidRPr="004F2BAB" w:rsidRDefault="00E249D2" w:rsidP="00925AC7">
            <w:pPr>
              <w:autoSpaceDE w:val="0"/>
              <w:autoSpaceDN w:val="0"/>
              <w:rPr>
                <w:rFonts w:cstheme="minorHAnsi"/>
                <w:lang w:val="es-ES"/>
              </w:rPr>
            </w:pPr>
          </w:p>
        </w:tc>
        <w:tc>
          <w:tcPr>
            <w:tcW w:w="2457"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c>
          <w:tcPr>
            <w:tcW w:w="2339"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t xml:space="preserve">Tabla: </w:t>
            </w:r>
          </w:p>
          <w:p w:rsidR="00E249D2" w:rsidRPr="004F2BAB" w:rsidRDefault="00E249D2" w:rsidP="00E249D2">
            <w:pPr>
              <w:widowControl w:val="0"/>
              <w:numPr>
                <w:ilvl w:val="0"/>
                <w:numId w:val="136"/>
              </w:numPr>
              <w:overflowPunct w:val="0"/>
              <w:adjustRightInd w:val="0"/>
              <w:spacing w:before="0" w:after="0" w:line="240" w:lineRule="auto"/>
              <w:rPr>
                <w:rFonts w:cstheme="minorHAnsi"/>
                <w:lang w:val="es-ES"/>
              </w:rPr>
            </w:pPr>
            <w:r w:rsidRPr="004F2BAB">
              <w:rPr>
                <w:rFonts w:cstheme="minorHAnsi"/>
                <w:lang w:val="es-ES"/>
              </w:rPr>
              <w:t>Presentación Proyecto de SIG Minagri.</w:t>
            </w:r>
          </w:p>
          <w:p w:rsidR="00E249D2" w:rsidRPr="004F2BAB" w:rsidRDefault="00E249D2" w:rsidP="00E249D2">
            <w:pPr>
              <w:widowControl w:val="0"/>
              <w:numPr>
                <w:ilvl w:val="0"/>
                <w:numId w:val="136"/>
              </w:numPr>
              <w:overflowPunct w:val="0"/>
              <w:adjustRightInd w:val="0"/>
              <w:spacing w:before="0" w:after="0" w:line="240" w:lineRule="auto"/>
              <w:rPr>
                <w:rFonts w:cstheme="minorHAnsi"/>
                <w:lang w:val="es-ES"/>
              </w:rPr>
            </w:pPr>
            <w:r w:rsidRPr="004F2BAB">
              <w:rPr>
                <w:rFonts w:cstheme="minorHAnsi"/>
                <w:lang w:val="es-ES"/>
              </w:rPr>
              <w:t>Etapa de desarrollo del proyecto.</w:t>
            </w:r>
          </w:p>
          <w:p w:rsidR="00E249D2" w:rsidRPr="004F2BAB" w:rsidRDefault="00E249D2" w:rsidP="00E249D2">
            <w:pPr>
              <w:widowControl w:val="0"/>
              <w:numPr>
                <w:ilvl w:val="0"/>
                <w:numId w:val="136"/>
              </w:numPr>
              <w:overflowPunct w:val="0"/>
              <w:adjustRightInd w:val="0"/>
              <w:spacing w:before="0" w:after="0" w:line="240" w:lineRule="auto"/>
              <w:rPr>
                <w:rFonts w:cstheme="minorHAnsi"/>
                <w:lang w:val="es-ES"/>
              </w:rPr>
            </w:pPr>
            <w:r w:rsidRPr="004F2BAB">
              <w:rPr>
                <w:rFonts w:cstheme="minorHAnsi"/>
                <w:lang w:val="es-ES"/>
              </w:rPr>
              <w:t>Información SAF para el SIG Ministerial.</w:t>
            </w:r>
          </w:p>
          <w:p w:rsidR="00E249D2" w:rsidRPr="004F2BAB" w:rsidRDefault="00E249D2" w:rsidP="00E249D2">
            <w:pPr>
              <w:widowControl w:val="0"/>
              <w:numPr>
                <w:ilvl w:val="0"/>
                <w:numId w:val="136"/>
              </w:numPr>
              <w:overflowPunct w:val="0"/>
              <w:adjustRightInd w:val="0"/>
              <w:spacing w:before="0" w:after="0" w:line="240" w:lineRule="auto"/>
              <w:rPr>
                <w:rFonts w:cstheme="minorHAnsi"/>
                <w:lang w:val="es-ES"/>
              </w:rPr>
            </w:pPr>
            <w:r w:rsidRPr="004F2BAB">
              <w:rPr>
                <w:rFonts w:cstheme="minorHAnsi"/>
                <w:lang w:val="es-ES"/>
              </w:rPr>
              <w:t>Experiencia SAF en creación de Geoportal</w:t>
            </w:r>
          </w:p>
          <w:p w:rsidR="00E249D2" w:rsidRPr="004F2BAB" w:rsidRDefault="00E249D2" w:rsidP="00E249D2">
            <w:pPr>
              <w:widowControl w:val="0"/>
              <w:numPr>
                <w:ilvl w:val="0"/>
                <w:numId w:val="136"/>
              </w:numPr>
              <w:overflowPunct w:val="0"/>
              <w:adjustRightInd w:val="0"/>
              <w:spacing w:before="0" w:after="0" w:line="240" w:lineRule="auto"/>
              <w:rPr>
                <w:rFonts w:cstheme="minorHAnsi"/>
                <w:lang w:val="es-ES"/>
              </w:rPr>
            </w:pPr>
            <w:r w:rsidRPr="004F2BAB">
              <w:rPr>
                <w:rFonts w:cstheme="minorHAnsi"/>
                <w:lang w:val="es-ES"/>
              </w:rPr>
              <w:t>Métodos de adquisición y traspaso de información.</w:t>
            </w:r>
          </w:p>
          <w:p w:rsidR="00E249D2" w:rsidRPr="004F2BAB" w:rsidRDefault="00E249D2" w:rsidP="00E249D2">
            <w:pPr>
              <w:widowControl w:val="0"/>
              <w:numPr>
                <w:ilvl w:val="0"/>
                <w:numId w:val="136"/>
              </w:numPr>
              <w:overflowPunct w:val="0"/>
              <w:adjustRightInd w:val="0"/>
              <w:spacing w:before="0" w:after="0" w:line="240" w:lineRule="auto"/>
              <w:rPr>
                <w:rFonts w:cstheme="minorHAnsi"/>
                <w:lang w:val="es-MX"/>
              </w:rPr>
            </w:pPr>
            <w:r w:rsidRPr="004F2BAB">
              <w:rPr>
                <w:rFonts w:cstheme="minorHAnsi"/>
                <w:lang w:val="es-ES"/>
              </w:rPr>
              <w:t>Otros.</w:t>
            </w: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jc w:val="both"/>
              <w:rPr>
                <w:rFonts w:cstheme="minorHAnsi"/>
                <w:lang w:val="es-ES"/>
              </w:rPr>
            </w:pPr>
            <w:r w:rsidRPr="004F2BAB">
              <w:rPr>
                <w:rFonts w:cstheme="minorHAnsi"/>
                <w:lang w:val="es-ES"/>
              </w:rPr>
              <w:t>Resumen:</w:t>
            </w:r>
          </w:p>
          <w:p w:rsidR="00E249D2" w:rsidRPr="004F2BAB" w:rsidRDefault="00E249D2" w:rsidP="00E249D2">
            <w:pPr>
              <w:pStyle w:val="Prrafodelista"/>
              <w:numPr>
                <w:ilvl w:val="0"/>
                <w:numId w:val="137"/>
              </w:numPr>
              <w:autoSpaceDE w:val="0"/>
              <w:autoSpaceDN w:val="0"/>
              <w:spacing w:before="0"/>
              <w:contextualSpacing/>
              <w:rPr>
                <w:lang w:val="es-ES"/>
              </w:rPr>
            </w:pPr>
            <w:r w:rsidRPr="004F2BAB">
              <w:rPr>
                <w:lang w:val="es-ES"/>
              </w:rPr>
              <w:t>Adevcom informa sobre el desarrollo del proyecto “SIG Referencial MINAGRI” y el enfoque de desarrollo del estudio que apunta al diseño y creación de una Infraestructura de Datos Espaciales (IDE) sectorial. Se señala que MINAGRI  ha definido como dato relevante para el sistema, información de base del SAF.</w:t>
            </w:r>
          </w:p>
          <w:p w:rsidR="00E249D2" w:rsidRPr="004F2BAB" w:rsidRDefault="00E249D2" w:rsidP="00E249D2">
            <w:pPr>
              <w:pStyle w:val="Prrafodelista"/>
              <w:numPr>
                <w:ilvl w:val="0"/>
                <w:numId w:val="137"/>
              </w:numPr>
              <w:autoSpaceDE w:val="0"/>
              <w:autoSpaceDN w:val="0"/>
              <w:spacing w:before="0"/>
              <w:contextualSpacing/>
              <w:rPr>
                <w:lang w:val="es-ES"/>
              </w:rPr>
            </w:pPr>
            <w:r w:rsidRPr="004F2BAB">
              <w:rPr>
                <w:lang w:val="es-ES"/>
              </w:rPr>
              <w:lastRenderedPageBreak/>
              <w:t>SAF informa que se han suscrito una serie de convenios con organismos de Agricultura (por ejemplo: CIREN, INFOR, CONAF) con productos a distintas escalas.</w:t>
            </w:r>
          </w:p>
          <w:p w:rsidR="00E249D2" w:rsidRPr="004F2BAB" w:rsidRDefault="00E249D2" w:rsidP="00E249D2">
            <w:pPr>
              <w:pStyle w:val="Prrafodelista"/>
              <w:numPr>
                <w:ilvl w:val="0"/>
                <w:numId w:val="137"/>
              </w:numPr>
              <w:autoSpaceDE w:val="0"/>
              <w:autoSpaceDN w:val="0"/>
              <w:spacing w:before="0"/>
              <w:contextualSpacing/>
              <w:rPr>
                <w:lang w:val="es-ES"/>
              </w:rPr>
            </w:pPr>
            <w:r w:rsidRPr="004F2BAB">
              <w:rPr>
                <w:lang w:val="es-ES"/>
              </w:rPr>
              <w:t>SAF comenta que se cuenta con el 80% de los cascos urbanos actualizados, mediante el uso de imágenes satelitales (SPOT 4), cubriendo el 80% del territorio nacional con una resolución de 20 mts. y desde 2009 a la fecha.</w:t>
            </w:r>
          </w:p>
          <w:p w:rsidR="00E249D2" w:rsidRPr="004F2BAB" w:rsidRDefault="00E249D2" w:rsidP="00E249D2">
            <w:pPr>
              <w:pStyle w:val="Prrafodelista"/>
              <w:numPr>
                <w:ilvl w:val="0"/>
                <w:numId w:val="137"/>
              </w:numPr>
              <w:autoSpaceDE w:val="0"/>
              <w:autoSpaceDN w:val="0"/>
              <w:spacing w:before="0"/>
              <w:contextualSpacing/>
              <w:rPr>
                <w:lang w:val="es-ES"/>
              </w:rPr>
            </w:pPr>
            <w:r w:rsidRPr="004F2BAB">
              <w:rPr>
                <w:lang w:val="es-ES"/>
              </w:rPr>
              <w:t>Se mencionan las diferentes tecnologías que dispone el SAF para generar información raster: sistema Lidar, sensores espectroradiométricos y futuro Sistema Satelital de Observación de la Tierra (SSOT) que podría estar disponible durante el primer trimestre de 2012. SAF realizará el post-proceso y la comercialización de las imágenes del satélite chileno.</w:t>
            </w:r>
          </w:p>
          <w:p w:rsidR="00E249D2" w:rsidRPr="004F2BAB" w:rsidRDefault="00E249D2" w:rsidP="00E249D2">
            <w:pPr>
              <w:pStyle w:val="Prrafodelista"/>
              <w:numPr>
                <w:ilvl w:val="0"/>
                <w:numId w:val="137"/>
              </w:numPr>
              <w:autoSpaceDE w:val="0"/>
              <w:autoSpaceDN w:val="0"/>
              <w:spacing w:before="0"/>
              <w:contextualSpacing/>
              <w:rPr>
                <w:lang w:val="es-ES"/>
              </w:rPr>
            </w:pPr>
            <w:r w:rsidRPr="004F2BAB">
              <w:rPr>
                <w:lang w:val="es-ES"/>
              </w:rPr>
              <w:t>SAF informa sobre el desarrollo del Geoportal, el que está siendo construido por la empresa INDRA y estaría operando en enero de 2012.</w:t>
            </w:r>
          </w:p>
        </w:tc>
      </w:tr>
      <w:tr w:rsidR="00E249D2" w:rsidRPr="004F2BAB" w:rsidTr="00925AC7">
        <w:trPr>
          <w:trHeight w:val="111"/>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lastRenderedPageBreak/>
              <w:t>Acuerdos:</w:t>
            </w:r>
          </w:p>
          <w:p w:rsidR="00E249D2" w:rsidRPr="004F2BAB" w:rsidRDefault="00E249D2" w:rsidP="00E249D2">
            <w:pPr>
              <w:pStyle w:val="Prrafodelista"/>
              <w:numPr>
                <w:ilvl w:val="0"/>
                <w:numId w:val="138"/>
              </w:numPr>
              <w:autoSpaceDE w:val="0"/>
              <w:autoSpaceDN w:val="0"/>
              <w:spacing w:before="0"/>
              <w:contextualSpacing/>
              <w:rPr>
                <w:lang w:val="es-ES"/>
              </w:rPr>
            </w:pPr>
            <w:r w:rsidRPr="004F2BAB">
              <w:rPr>
                <w:lang w:val="es-ES"/>
              </w:rPr>
              <w:t>Adevcom enviará a SAF el listado de las instituciones MINAGRI que forman parte del proyecto de SIG Ministerial.</w:t>
            </w:r>
          </w:p>
          <w:p w:rsidR="00E249D2" w:rsidRPr="004F2BAB" w:rsidRDefault="00E249D2" w:rsidP="00E249D2">
            <w:pPr>
              <w:pStyle w:val="Prrafodelista"/>
              <w:numPr>
                <w:ilvl w:val="0"/>
                <w:numId w:val="138"/>
              </w:numPr>
              <w:autoSpaceDE w:val="0"/>
              <w:autoSpaceDN w:val="0"/>
              <w:spacing w:before="0"/>
              <w:contextualSpacing/>
              <w:rPr>
                <w:lang w:val="es-ES"/>
              </w:rPr>
            </w:pPr>
            <w:r w:rsidRPr="004F2BAB">
              <w:rPr>
                <w:lang w:val="es-ES"/>
              </w:rPr>
              <w:t>SAF comunicará los convenios que haya suscrito con los organismos antes informados.</w:t>
            </w:r>
          </w:p>
          <w:p w:rsidR="00E249D2" w:rsidRPr="004F2BAB" w:rsidRDefault="00E249D2" w:rsidP="00E249D2">
            <w:pPr>
              <w:pStyle w:val="Prrafodelista"/>
              <w:numPr>
                <w:ilvl w:val="0"/>
                <w:numId w:val="138"/>
              </w:numPr>
              <w:autoSpaceDE w:val="0"/>
              <w:autoSpaceDN w:val="0"/>
              <w:spacing w:before="0"/>
              <w:contextualSpacing/>
              <w:rPr>
                <w:lang w:val="es-ES"/>
              </w:rPr>
            </w:pPr>
            <w:r w:rsidRPr="004F2BAB">
              <w:rPr>
                <w:lang w:val="es-ES"/>
              </w:rPr>
              <w:t xml:space="preserve">SAF enviará el listado de los productos que genera. </w:t>
            </w:r>
          </w:p>
          <w:p w:rsidR="00E249D2" w:rsidRPr="004F2BAB" w:rsidRDefault="00E249D2" w:rsidP="00E249D2">
            <w:pPr>
              <w:pStyle w:val="Prrafodelista"/>
              <w:numPr>
                <w:ilvl w:val="0"/>
                <w:numId w:val="138"/>
              </w:numPr>
              <w:autoSpaceDE w:val="0"/>
              <w:autoSpaceDN w:val="0"/>
              <w:spacing w:before="0"/>
              <w:contextualSpacing/>
              <w:rPr>
                <w:lang w:val="es-ES"/>
              </w:rPr>
            </w:pPr>
            <w:r w:rsidRPr="004F2BAB">
              <w:rPr>
                <w:lang w:val="es-ES"/>
              </w:rPr>
              <w:t>Se realizará una nueva reunión de carácter técnico con los encargados del Geoportal SAF.</w:t>
            </w:r>
          </w:p>
        </w:tc>
      </w:tr>
      <w:tr w:rsidR="00E249D2" w:rsidRPr="004F2BAB" w:rsidTr="00925AC7">
        <w:trPr>
          <w:trHeight w:val="365"/>
        </w:trPr>
        <w:tc>
          <w:tcPr>
            <w:tcW w:w="2408" w:type="dxa"/>
            <w:gridSpan w:val="2"/>
            <w:tcBorders>
              <w:top w:val="single" w:sz="8" w:space="0" w:color="auto"/>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lang w:val="es-ES"/>
              </w:rPr>
              <w:t>10.30 hrs.</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actividades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4F2BAB" w:rsidRDefault="00E249D2" w:rsidP="00925AC7">
            <w:pPr>
              <w:rPr>
                <w:rFonts w:cstheme="minorHAnsi"/>
                <w:b/>
                <w:bCs/>
                <w:caps/>
                <w:color w:val="808080"/>
                <w:lang w:val="es-ES"/>
              </w:rPr>
            </w:pPr>
            <w:r w:rsidRPr="004F2BAB">
              <w:rPr>
                <w:rFonts w:cstheme="minorHAnsi"/>
                <w:b/>
                <w:bCs/>
                <w:caps/>
                <w:color w:val="808080"/>
                <w:lang w:val="es-ES"/>
              </w:rPr>
              <w:t>OBSERVACIÓN</w:t>
            </w: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p>
        </w:tc>
        <w:tc>
          <w:tcPr>
            <w:tcW w:w="2339"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Personas de contacto</w:t>
            </w:r>
          </w:p>
        </w:tc>
        <w:tc>
          <w:tcPr>
            <w:tcW w:w="7542" w:type="dxa"/>
            <w:gridSpan w:val="4"/>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Por ADEVCOM: Cristian Aqueveque. </w:t>
            </w:r>
          </w:p>
          <w:p w:rsidR="00E249D2" w:rsidRPr="004F2BAB" w:rsidRDefault="00E249D2" w:rsidP="00925AC7">
            <w:pPr>
              <w:rPr>
                <w:rFonts w:cstheme="minorHAnsi"/>
                <w:lang w:val="es-ES"/>
              </w:rPr>
            </w:pPr>
            <w:r w:rsidRPr="004F2BAB">
              <w:rPr>
                <w:rFonts w:cstheme="minorHAnsi"/>
                <w:lang w:val="es-ES"/>
              </w:rPr>
              <w:t>Por SAF: Rodrigo Fuentes - Subdirector SAF.</w:t>
            </w:r>
          </w:p>
        </w:tc>
      </w:tr>
    </w:tbl>
    <w:p w:rsidR="00E249D2" w:rsidRPr="004F2BAB" w:rsidRDefault="00E249D2" w:rsidP="00E249D2">
      <w:pPr>
        <w:rPr>
          <w:rFonts w:cstheme="minorHAnsi"/>
        </w:rPr>
      </w:pPr>
    </w:p>
    <w:p w:rsidR="00E249D2" w:rsidRPr="004F2BAB" w:rsidRDefault="00E249D2" w:rsidP="00E249D2">
      <w:pPr>
        <w:autoSpaceDE w:val="0"/>
        <w:autoSpaceDN w:val="0"/>
        <w:rPr>
          <w:rFonts w:cstheme="minorHAnsi"/>
        </w:rPr>
      </w:pPr>
    </w:p>
    <w:p w:rsidR="00E249D2" w:rsidRPr="004F2BAB" w:rsidRDefault="00E249D2" w:rsidP="00E249D2">
      <w:pPr>
        <w:autoSpaceDE w:val="0"/>
        <w:autoSpaceDN w:val="0"/>
        <w:rPr>
          <w:rFonts w:cstheme="minorHAnsi"/>
        </w:rPr>
      </w:pPr>
    </w:p>
    <w:p w:rsidR="00E249D2" w:rsidRPr="004F2BAB" w:rsidRDefault="00E249D2" w:rsidP="00E249D2">
      <w:pPr>
        <w:rPr>
          <w:rFonts w:cstheme="minorHAnsi"/>
        </w:rPr>
      </w:pPr>
      <w:r w:rsidRPr="004F2BAB">
        <w:rPr>
          <w:rFonts w:cstheme="minorHAnsi"/>
        </w:rPr>
        <w:br w:type="page"/>
      </w:r>
    </w:p>
    <w:tbl>
      <w:tblPr>
        <w:tblW w:w="0" w:type="auto"/>
        <w:tblInd w:w="-178" w:type="dxa"/>
        <w:tblLayout w:type="fixed"/>
        <w:tblCellMar>
          <w:left w:w="180" w:type="dxa"/>
          <w:right w:w="180" w:type="dxa"/>
        </w:tblCellMar>
        <w:tblLook w:val="0000" w:firstRow="0" w:lastRow="0" w:firstColumn="0" w:lastColumn="0" w:noHBand="0" w:noVBand="0"/>
      </w:tblPr>
      <w:tblGrid>
        <w:gridCol w:w="1818"/>
        <w:gridCol w:w="590"/>
        <w:gridCol w:w="2156"/>
        <w:gridCol w:w="2457"/>
        <w:gridCol w:w="2339"/>
      </w:tblGrid>
      <w:tr w:rsidR="00E249D2" w:rsidRPr="004F2BAB" w:rsidTr="00925AC7">
        <w:trPr>
          <w:trHeight w:val="575"/>
        </w:trPr>
        <w:tc>
          <w:tcPr>
            <w:tcW w:w="4564" w:type="dxa"/>
            <w:gridSpan w:val="3"/>
            <w:tcBorders>
              <w:top w:val="nil"/>
              <w:left w:val="nil"/>
              <w:bottom w:val="nil"/>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b/>
                <w:bCs/>
                <w:lang w:val="es-ES"/>
              </w:rPr>
              <w:lastRenderedPageBreak/>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MANDANTE:</w:t>
            </w:r>
          </w:p>
          <w:p w:rsidR="00E249D2" w:rsidRPr="004F2BAB" w:rsidRDefault="00E249D2" w:rsidP="00925AC7">
            <w:pPr>
              <w:autoSpaceDE w:val="0"/>
              <w:autoSpaceDN w:val="0"/>
              <w:rPr>
                <w:rFonts w:cstheme="minorHAnsi"/>
                <w:lang w:val="es-ES"/>
              </w:rPr>
            </w:pPr>
            <w:r w:rsidRPr="004F2BAB">
              <w:rPr>
                <w:rFonts w:cstheme="minorHAnsi"/>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p w:rsidR="00E249D2" w:rsidRPr="004F2BAB" w:rsidRDefault="00E249D2" w:rsidP="00925AC7">
            <w:pPr>
              <w:autoSpaceDE w:val="0"/>
              <w:autoSpaceDN w:val="0"/>
              <w:rPr>
                <w:rFonts w:cstheme="minorHAnsi"/>
                <w:lang w:val="es-ES"/>
              </w:rPr>
            </w:pPr>
            <w:r w:rsidRPr="004F2BAB">
              <w:rPr>
                <w:rFonts w:cstheme="minorHAnsi"/>
                <w:lang w:val="es-ES"/>
              </w:rPr>
              <w:t>ADEVCOM</w:t>
            </w:r>
          </w:p>
        </w:tc>
      </w:tr>
      <w:tr w:rsidR="00E249D2" w:rsidRPr="004F2BAB" w:rsidTr="00925AC7">
        <w:trPr>
          <w:trHeight w:val="480"/>
        </w:trPr>
        <w:tc>
          <w:tcPr>
            <w:tcW w:w="2408" w:type="dxa"/>
            <w:gridSpan w:val="2"/>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caps/>
                <w:color w:val="999999"/>
                <w:lang w:val="es-ES"/>
              </w:rPr>
              <w:t>acta reunión</w:t>
            </w:r>
          </w:p>
        </w:tc>
        <w:tc>
          <w:tcPr>
            <w:tcW w:w="2156"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fecha: 30/03/2011</w:t>
            </w:r>
          </w:p>
        </w:tc>
        <w:tc>
          <w:tcPr>
            <w:tcW w:w="2457"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 xml:space="preserve">hora: 17.00 </w:t>
            </w:r>
          </w:p>
        </w:tc>
        <w:tc>
          <w:tcPr>
            <w:tcW w:w="2339" w:type="dxa"/>
            <w:tcBorders>
              <w:top w:val="nil"/>
              <w:left w:val="nil"/>
              <w:bottom w:val="nil"/>
              <w:right w:val="nil"/>
            </w:tcBorders>
            <w:vAlign w:val="center"/>
          </w:tcPr>
          <w:p w:rsidR="00E249D2" w:rsidRPr="004F2BAB" w:rsidRDefault="00E249D2" w:rsidP="00925AC7">
            <w:pPr>
              <w:jc w:val="right"/>
              <w:rPr>
                <w:rFonts w:cstheme="minorHAnsi"/>
                <w:lang w:val="es-ES"/>
              </w:rPr>
            </w:pPr>
            <w:r w:rsidRPr="004F2BAB">
              <w:rPr>
                <w:rFonts w:cstheme="minorHAnsi"/>
                <w:b/>
                <w:bCs/>
                <w:caps/>
                <w:lang w:val="es-ES"/>
              </w:rPr>
              <w:t xml:space="preserve">lugar: </w:t>
            </w:r>
            <w:r w:rsidRPr="004F2BAB">
              <w:rPr>
                <w:rFonts w:cstheme="minorHAnsi"/>
                <w:b/>
                <w:bCs/>
                <w:lang w:val="es-ES"/>
              </w:rPr>
              <w:t>INDRA</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Reunión solicitada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Adevcom</w:t>
            </w: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Información </w:t>
            </w:r>
          </w:p>
        </w:tc>
        <w:tc>
          <w:tcPr>
            <w:tcW w:w="4796" w:type="dxa"/>
            <w:gridSpan w:val="2"/>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b/>
                <w:lang w:val="es-ES"/>
              </w:rPr>
            </w:pPr>
            <w:r w:rsidRPr="004F2BAB">
              <w:rPr>
                <w:rFonts w:cstheme="minorHAnsi"/>
                <w:b/>
                <w:lang w:val="es-ES"/>
              </w:rPr>
              <w:t>INDRA</w:t>
            </w:r>
          </w:p>
        </w:tc>
      </w:tr>
      <w:tr w:rsidR="00E249D2" w:rsidRPr="004F2BAB" w:rsidTr="00925AC7">
        <w:trPr>
          <w:trHeight w:val="1177"/>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INDRA:</w:t>
            </w:r>
          </w:p>
          <w:p w:rsidR="00E249D2" w:rsidRPr="004F2BAB" w:rsidRDefault="00E249D2" w:rsidP="00925AC7">
            <w:pPr>
              <w:autoSpaceDE w:val="0"/>
              <w:autoSpaceDN w:val="0"/>
              <w:rPr>
                <w:rFonts w:cstheme="minorHAnsi"/>
                <w:lang w:val="es-ES"/>
              </w:rPr>
            </w:pPr>
            <w:r w:rsidRPr="004F2BAB">
              <w:rPr>
                <w:rFonts w:cstheme="minorHAnsi"/>
                <w:lang w:val="es-ES"/>
              </w:rPr>
              <w:t>Juan Cuadrado</w:t>
            </w:r>
          </w:p>
          <w:p w:rsidR="00E249D2" w:rsidRPr="004F2BAB" w:rsidRDefault="00E249D2" w:rsidP="00925AC7">
            <w:pPr>
              <w:autoSpaceDE w:val="0"/>
              <w:autoSpaceDN w:val="0"/>
              <w:rPr>
                <w:rFonts w:cstheme="minorHAnsi"/>
                <w:lang w:val="es-ES"/>
              </w:rPr>
            </w:pPr>
            <w:r w:rsidRPr="004F2BAB">
              <w:rPr>
                <w:rFonts w:cstheme="minorHAnsi"/>
                <w:lang w:val="es-ES"/>
              </w:rPr>
              <w:t>Victoriano Moreno</w:t>
            </w:r>
          </w:p>
          <w:p w:rsidR="00E249D2" w:rsidRPr="004F2BAB" w:rsidRDefault="00E249D2" w:rsidP="00925AC7">
            <w:pPr>
              <w:autoSpaceDE w:val="0"/>
              <w:autoSpaceDN w:val="0"/>
              <w:rPr>
                <w:rFonts w:cstheme="minorHAnsi"/>
                <w:lang w:val="es-ES"/>
              </w:rPr>
            </w:pPr>
            <w:r w:rsidRPr="004F2BAB">
              <w:rPr>
                <w:rFonts w:cstheme="minorHAnsi"/>
                <w:lang w:val="es-ES"/>
              </w:rPr>
              <w:t>Angélica Rebolledo</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ADEVCOM:</w:t>
            </w:r>
          </w:p>
          <w:p w:rsidR="00E249D2" w:rsidRPr="004F2BAB" w:rsidRDefault="00E249D2" w:rsidP="00925AC7">
            <w:pPr>
              <w:autoSpaceDE w:val="0"/>
              <w:autoSpaceDN w:val="0"/>
              <w:rPr>
                <w:rFonts w:cstheme="minorHAnsi"/>
                <w:lang w:val="es-ES"/>
              </w:rPr>
            </w:pPr>
            <w:r w:rsidRPr="004F2BAB">
              <w:rPr>
                <w:rFonts w:cstheme="minorHAnsi"/>
                <w:lang w:val="es-ES"/>
              </w:rPr>
              <w:t>Luis Vera</w:t>
            </w:r>
          </w:p>
          <w:p w:rsidR="00E249D2" w:rsidRPr="004F2BAB" w:rsidRDefault="00E249D2" w:rsidP="00925AC7">
            <w:pPr>
              <w:autoSpaceDE w:val="0"/>
              <w:autoSpaceDN w:val="0"/>
              <w:rPr>
                <w:rFonts w:cstheme="minorHAnsi"/>
                <w:lang w:val="es-ES"/>
              </w:rPr>
            </w:pPr>
            <w:r w:rsidRPr="004F2BAB">
              <w:rPr>
                <w:rFonts w:cstheme="minorHAnsi"/>
                <w:lang w:val="es-ES"/>
              </w:rPr>
              <w:t xml:space="preserve">Iván Lienlaf </w:t>
            </w:r>
          </w:p>
          <w:p w:rsidR="00E249D2" w:rsidRPr="004F2BAB" w:rsidRDefault="00E249D2" w:rsidP="00925AC7">
            <w:pPr>
              <w:autoSpaceDE w:val="0"/>
              <w:autoSpaceDN w:val="0"/>
              <w:rPr>
                <w:rFonts w:cstheme="minorHAnsi"/>
                <w:lang w:val="es-ES"/>
              </w:rPr>
            </w:pPr>
            <w:r w:rsidRPr="004F2BAB">
              <w:rPr>
                <w:rFonts w:cstheme="minorHAnsi"/>
                <w:lang w:val="es-ES"/>
              </w:rPr>
              <w:t>Cristian Aqueveque</w:t>
            </w:r>
          </w:p>
        </w:tc>
      </w:tr>
      <w:tr w:rsidR="00E249D2" w:rsidRPr="004F2BAB" w:rsidTr="00925AC7">
        <w:trPr>
          <w:trHeight w:val="148"/>
        </w:trPr>
        <w:tc>
          <w:tcPr>
            <w:tcW w:w="2408" w:type="dxa"/>
            <w:gridSpan w:val="2"/>
            <w:tcBorders>
              <w:top w:val="single" w:sz="8" w:space="0" w:color="C0C0C0"/>
              <w:left w:val="nil"/>
              <w:bottom w:val="single" w:sz="8" w:space="0" w:color="auto"/>
              <w:right w:val="nil"/>
            </w:tcBorders>
            <w:vAlign w:val="center"/>
          </w:tcPr>
          <w:p w:rsidR="00E249D2" w:rsidRPr="004F2BAB" w:rsidRDefault="00E249D2" w:rsidP="00925AC7">
            <w:pPr>
              <w:autoSpaceDE w:val="0"/>
              <w:autoSpaceDN w:val="0"/>
              <w:rPr>
                <w:rFonts w:cstheme="minorHAnsi"/>
                <w:lang w:val="es-ES"/>
              </w:rPr>
            </w:pPr>
          </w:p>
        </w:tc>
        <w:tc>
          <w:tcPr>
            <w:tcW w:w="2156" w:type="dxa"/>
            <w:tcBorders>
              <w:top w:val="single" w:sz="8" w:space="0" w:color="auto"/>
              <w:left w:val="nil"/>
              <w:bottom w:val="single" w:sz="8" w:space="0" w:color="auto"/>
            </w:tcBorders>
          </w:tcPr>
          <w:p w:rsidR="00E249D2" w:rsidRPr="004F2BAB" w:rsidRDefault="00E249D2" w:rsidP="00925AC7">
            <w:pPr>
              <w:autoSpaceDE w:val="0"/>
              <w:autoSpaceDN w:val="0"/>
              <w:rPr>
                <w:rFonts w:cstheme="minorHAnsi"/>
                <w:lang w:val="es-ES"/>
              </w:rPr>
            </w:pPr>
          </w:p>
        </w:tc>
        <w:tc>
          <w:tcPr>
            <w:tcW w:w="2457"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c>
          <w:tcPr>
            <w:tcW w:w="2339"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t xml:space="preserve">Tabla: </w:t>
            </w:r>
          </w:p>
          <w:p w:rsidR="00E249D2" w:rsidRPr="004F2BAB" w:rsidRDefault="00E249D2" w:rsidP="00E249D2">
            <w:pPr>
              <w:pStyle w:val="Prrafodelista"/>
              <w:numPr>
                <w:ilvl w:val="0"/>
                <w:numId w:val="145"/>
              </w:numPr>
              <w:spacing w:before="0"/>
              <w:contextualSpacing/>
              <w:jc w:val="left"/>
              <w:rPr>
                <w:lang w:val="es-ES"/>
              </w:rPr>
            </w:pPr>
            <w:r w:rsidRPr="004F2BAB">
              <w:rPr>
                <w:lang w:val="es-ES"/>
              </w:rPr>
              <w:t>Adevcom: Presentación Proyecto de SIG Minagri.</w:t>
            </w:r>
          </w:p>
          <w:p w:rsidR="00E249D2" w:rsidRPr="004F2BAB" w:rsidRDefault="00E249D2" w:rsidP="00E249D2">
            <w:pPr>
              <w:pStyle w:val="Prrafodelista"/>
              <w:numPr>
                <w:ilvl w:val="0"/>
                <w:numId w:val="145"/>
              </w:numPr>
              <w:spacing w:before="0"/>
              <w:contextualSpacing/>
              <w:jc w:val="left"/>
              <w:rPr>
                <w:lang w:val="es-ES"/>
              </w:rPr>
            </w:pPr>
            <w:r w:rsidRPr="004F2BAB">
              <w:rPr>
                <w:lang w:val="es-ES"/>
              </w:rPr>
              <w:t>INDRA: proyecto de Geoportal SAF.</w:t>
            </w:r>
          </w:p>
          <w:p w:rsidR="00E249D2" w:rsidRPr="004F2BAB" w:rsidRDefault="00E249D2" w:rsidP="00E249D2">
            <w:pPr>
              <w:pStyle w:val="Prrafodelista"/>
              <w:numPr>
                <w:ilvl w:val="0"/>
                <w:numId w:val="145"/>
              </w:numPr>
              <w:spacing w:before="0"/>
              <w:contextualSpacing/>
              <w:jc w:val="left"/>
              <w:rPr>
                <w:lang w:val="es-ES"/>
              </w:rPr>
            </w:pPr>
            <w:r w:rsidRPr="004F2BAB">
              <w:rPr>
                <w:lang w:val="es-ES"/>
              </w:rPr>
              <w:t>Intercambiar experiencias en desarrollo de proyectos SIG - IDE.</w:t>
            </w:r>
          </w:p>
          <w:p w:rsidR="00E249D2" w:rsidRPr="004F2BAB" w:rsidRDefault="00E249D2" w:rsidP="00E249D2">
            <w:pPr>
              <w:pStyle w:val="Prrafodelista"/>
              <w:numPr>
                <w:ilvl w:val="0"/>
                <w:numId w:val="145"/>
              </w:numPr>
              <w:spacing w:before="0"/>
              <w:contextualSpacing/>
              <w:jc w:val="left"/>
            </w:pPr>
            <w:r w:rsidRPr="004F2BAB">
              <w:rPr>
                <w:lang w:val="es-ES"/>
              </w:rPr>
              <w:t>Otros.</w:t>
            </w: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jc w:val="both"/>
              <w:rPr>
                <w:rFonts w:cstheme="minorHAnsi"/>
                <w:lang w:val="es-ES"/>
              </w:rPr>
            </w:pPr>
            <w:r w:rsidRPr="004F2BAB">
              <w:rPr>
                <w:rFonts w:cstheme="minorHAnsi"/>
                <w:lang w:val="es-ES"/>
              </w:rPr>
              <w:t>Resumen:</w:t>
            </w:r>
          </w:p>
          <w:p w:rsidR="00E249D2" w:rsidRPr="004F2BAB" w:rsidRDefault="00E249D2" w:rsidP="00E249D2">
            <w:pPr>
              <w:pStyle w:val="Prrafodelista"/>
              <w:numPr>
                <w:ilvl w:val="0"/>
                <w:numId w:val="146"/>
              </w:numPr>
              <w:autoSpaceDE w:val="0"/>
              <w:autoSpaceDN w:val="0"/>
              <w:spacing w:before="0"/>
              <w:contextualSpacing/>
              <w:rPr>
                <w:lang w:val="es-ES"/>
              </w:rPr>
            </w:pPr>
            <w:r w:rsidRPr="004F2BAB">
              <w:rPr>
                <w:lang w:val="es-ES"/>
              </w:rPr>
              <w:t>Adevcom informa sobre el desarrollo del proyecto “SIG Referencial MINAGRI” y el enfoque de desarrollo del estudio que apunta al diseño y creación de una Infraestructura de Datos Espaciales (IDE) sectorial.</w:t>
            </w:r>
          </w:p>
          <w:p w:rsidR="00E249D2" w:rsidRPr="004F2BAB" w:rsidRDefault="00E249D2" w:rsidP="00E249D2">
            <w:pPr>
              <w:pStyle w:val="Prrafodelista"/>
              <w:numPr>
                <w:ilvl w:val="0"/>
                <w:numId w:val="146"/>
              </w:numPr>
              <w:autoSpaceDE w:val="0"/>
              <w:autoSpaceDN w:val="0"/>
              <w:spacing w:before="0"/>
              <w:contextualSpacing/>
              <w:rPr>
                <w:lang w:val="es-ES"/>
              </w:rPr>
            </w:pPr>
            <w:r w:rsidRPr="004F2BAB">
              <w:rPr>
                <w:lang w:val="es-ES"/>
              </w:rPr>
              <w:t xml:space="preserve">INDRA comenta sobre el desarrollo del proyecto de Geoportal SAF, el que se está construyendo mediante plataformas </w:t>
            </w:r>
            <w:r w:rsidRPr="004F2BAB">
              <w:rPr>
                <w:i/>
                <w:lang w:val="es-ES"/>
              </w:rPr>
              <w:t>open source</w:t>
            </w:r>
            <w:r w:rsidRPr="004F2BAB">
              <w:rPr>
                <w:lang w:val="es-ES"/>
              </w:rPr>
              <w:t>. El sistema deberá estar terminado y operando en Noviembre de este año.</w:t>
            </w:r>
          </w:p>
          <w:p w:rsidR="00E249D2" w:rsidRPr="004F2BAB" w:rsidRDefault="00E249D2" w:rsidP="00E249D2">
            <w:pPr>
              <w:pStyle w:val="Prrafodelista"/>
              <w:numPr>
                <w:ilvl w:val="0"/>
                <w:numId w:val="146"/>
              </w:numPr>
              <w:autoSpaceDE w:val="0"/>
              <w:autoSpaceDN w:val="0"/>
              <w:spacing w:before="0"/>
              <w:contextualSpacing/>
              <w:rPr>
                <w:lang w:val="es-ES"/>
              </w:rPr>
            </w:pPr>
            <w:r w:rsidRPr="004F2BAB">
              <w:rPr>
                <w:lang w:val="es-ES"/>
              </w:rPr>
              <w:t>INDRA comenta sobre su experiencia en España y otros países europeos y Adevcom, la experiencia en Chile y países de América Latina a través de sus consultores.</w:t>
            </w:r>
          </w:p>
        </w:tc>
      </w:tr>
      <w:tr w:rsidR="00E249D2" w:rsidRPr="004F2BAB" w:rsidTr="00925AC7">
        <w:trPr>
          <w:trHeight w:val="111"/>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lastRenderedPageBreak/>
              <w:t>Acuerdos:</w:t>
            </w:r>
          </w:p>
          <w:p w:rsidR="00E249D2" w:rsidRPr="004F2BAB" w:rsidRDefault="00E249D2" w:rsidP="00E249D2">
            <w:pPr>
              <w:pStyle w:val="Prrafodelista"/>
              <w:numPr>
                <w:ilvl w:val="0"/>
                <w:numId w:val="147"/>
              </w:numPr>
              <w:autoSpaceDE w:val="0"/>
              <w:autoSpaceDN w:val="0"/>
              <w:spacing w:before="0"/>
              <w:contextualSpacing/>
              <w:rPr>
                <w:lang w:val="es-ES"/>
              </w:rPr>
            </w:pPr>
            <w:r w:rsidRPr="004F2BAB">
              <w:rPr>
                <w:lang w:val="es-ES"/>
              </w:rPr>
              <w:t>Indra participará de la reunión técnica que se programe entre Adevcom y a SAF con los encargados del Geoportal.</w:t>
            </w:r>
          </w:p>
        </w:tc>
      </w:tr>
      <w:tr w:rsidR="00E249D2" w:rsidRPr="004F2BAB" w:rsidTr="00925AC7">
        <w:trPr>
          <w:trHeight w:val="365"/>
        </w:trPr>
        <w:tc>
          <w:tcPr>
            <w:tcW w:w="2408" w:type="dxa"/>
            <w:gridSpan w:val="2"/>
            <w:tcBorders>
              <w:top w:val="single" w:sz="8" w:space="0" w:color="auto"/>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lang w:val="es-ES"/>
              </w:rPr>
              <w:t>18.00 hrs.</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actividades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4F2BAB" w:rsidRDefault="00E249D2" w:rsidP="00925AC7">
            <w:pPr>
              <w:rPr>
                <w:rFonts w:cstheme="minorHAnsi"/>
                <w:b/>
                <w:bCs/>
                <w:caps/>
                <w:color w:val="808080"/>
                <w:lang w:val="es-ES"/>
              </w:rPr>
            </w:pPr>
            <w:r w:rsidRPr="004F2BAB">
              <w:rPr>
                <w:rFonts w:cstheme="minorHAnsi"/>
                <w:b/>
                <w:bCs/>
                <w:caps/>
                <w:color w:val="808080"/>
                <w:lang w:val="es-ES"/>
              </w:rPr>
              <w:t>OBSERVACIÓN</w:t>
            </w: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p>
        </w:tc>
        <w:tc>
          <w:tcPr>
            <w:tcW w:w="2339"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Personas de contacto</w:t>
            </w:r>
          </w:p>
        </w:tc>
        <w:tc>
          <w:tcPr>
            <w:tcW w:w="7542" w:type="dxa"/>
            <w:gridSpan w:val="4"/>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Por ADEVCOM: Cristian Aqueveque. </w:t>
            </w:r>
          </w:p>
          <w:p w:rsidR="00E249D2" w:rsidRPr="004F2BAB" w:rsidRDefault="00E249D2" w:rsidP="00925AC7">
            <w:pPr>
              <w:rPr>
                <w:rFonts w:cstheme="minorHAnsi"/>
                <w:lang w:val="es-ES"/>
              </w:rPr>
            </w:pPr>
            <w:r w:rsidRPr="004F2BAB">
              <w:rPr>
                <w:rFonts w:cstheme="minorHAnsi"/>
                <w:lang w:val="es-ES"/>
              </w:rPr>
              <w:t>Por INDRA: Juan Cuadrado.</w:t>
            </w:r>
          </w:p>
        </w:tc>
      </w:tr>
    </w:tbl>
    <w:p w:rsidR="00E249D2" w:rsidRPr="004F2BAB" w:rsidRDefault="00E249D2" w:rsidP="00E249D2">
      <w:pPr>
        <w:rPr>
          <w:rFonts w:cstheme="minorHAnsi"/>
        </w:rPr>
      </w:pPr>
    </w:p>
    <w:p w:rsidR="00E249D2" w:rsidRPr="004F2BAB" w:rsidRDefault="00E249D2" w:rsidP="00E249D2">
      <w:pPr>
        <w:autoSpaceDE w:val="0"/>
        <w:autoSpaceDN w:val="0"/>
        <w:rPr>
          <w:rFonts w:cstheme="minorHAnsi"/>
        </w:rPr>
      </w:pPr>
    </w:p>
    <w:p w:rsidR="00E249D2" w:rsidRPr="004F2BAB" w:rsidRDefault="00E249D2" w:rsidP="00E249D2">
      <w:pPr>
        <w:autoSpaceDE w:val="0"/>
        <w:autoSpaceDN w:val="0"/>
        <w:rPr>
          <w:rFonts w:cstheme="minorHAnsi"/>
        </w:rPr>
      </w:pPr>
    </w:p>
    <w:p w:rsidR="00E249D2" w:rsidRPr="004F2BAB" w:rsidRDefault="00E249D2" w:rsidP="00E249D2">
      <w:pPr>
        <w:rPr>
          <w:rFonts w:cstheme="minorHAnsi"/>
        </w:rPr>
      </w:pPr>
      <w:r w:rsidRPr="004F2BAB">
        <w:rPr>
          <w:rFonts w:cstheme="minorHAnsi"/>
        </w:rPr>
        <w:br w:type="page"/>
      </w:r>
    </w:p>
    <w:tbl>
      <w:tblPr>
        <w:tblW w:w="0" w:type="auto"/>
        <w:tblInd w:w="-178" w:type="dxa"/>
        <w:tblLayout w:type="fixed"/>
        <w:tblCellMar>
          <w:left w:w="180" w:type="dxa"/>
          <w:right w:w="180" w:type="dxa"/>
        </w:tblCellMar>
        <w:tblLook w:val="0000" w:firstRow="0" w:lastRow="0" w:firstColumn="0" w:lastColumn="0" w:noHBand="0" w:noVBand="0"/>
      </w:tblPr>
      <w:tblGrid>
        <w:gridCol w:w="1818"/>
        <w:gridCol w:w="590"/>
        <w:gridCol w:w="2156"/>
        <w:gridCol w:w="2457"/>
        <w:gridCol w:w="2339"/>
      </w:tblGrid>
      <w:tr w:rsidR="00E249D2" w:rsidRPr="004F2BAB" w:rsidTr="00925AC7">
        <w:trPr>
          <w:trHeight w:val="575"/>
        </w:trPr>
        <w:tc>
          <w:tcPr>
            <w:tcW w:w="4564" w:type="dxa"/>
            <w:gridSpan w:val="3"/>
            <w:tcBorders>
              <w:top w:val="nil"/>
              <w:left w:val="nil"/>
              <w:bottom w:val="nil"/>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b/>
                <w:bCs/>
                <w:lang w:val="es-ES"/>
              </w:rPr>
              <w:lastRenderedPageBreak/>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MANDANTE:</w:t>
            </w:r>
          </w:p>
          <w:p w:rsidR="00E249D2" w:rsidRPr="004F2BAB" w:rsidRDefault="00E249D2" w:rsidP="00925AC7">
            <w:pPr>
              <w:autoSpaceDE w:val="0"/>
              <w:autoSpaceDN w:val="0"/>
              <w:rPr>
                <w:rFonts w:cstheme="minorHAnsi"/>
                <w:lang w:val="es-ES"/>
              </w:rPr>
            </w:pPr>
            <w:r w:rsidRPr="004F2BAB">
              <w:rPr>
                <w:rFonts w:cstheme="minorHAnsi"/>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p w:rsidR="00E249D2" w:rsidRPr="004F2BAB" w:rsidRDefault="00E249D2" w:rsidP="00925AC7">
            <w:pPr>
              <w:autoSpaceDE w:val="0"/>
              <w:autoSpaceDN w:val="0"/>
              <w:rPr>
                <w:rFonts w:cstheme="minorHAnsi"/>
                <w:lang w:val="es-ES"/>
              </w:rPr>
            </w:pPr>
            <w:r w:rsidRPr="004F2BAB">
              <w:rPr>
                <w:rFonts w:cstheme="minorHAnsi"/>
                <w:lang w:val="es-ES"/>
              </w:rPr>
              <w:t>ADEVCOM</w:t>
            </w:r>
          </w:p>
        </w:tc>
      </w:tr>
      <w:tr w:rsidR="00E249D2" w:rsidRPr="004F2BAB" w:rsidTr="00925AC7">
        <w:trPr>
          <w:trHeight w:val="480"/>
        </w:trPr>
        <w:tc>
          <w:tcPr>
            <w:tcW w:w="2408" w:type="dxa"/>
            <w:gridSpan w:val="2"/>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caps/>
                <w:color w:val="999999"/>
                <w:lang w:val="es-ES"/>
              </w:rPr>
              <w:t>acta reunión</w:t>
            </w:r>
          </w:p>
        </w:tc>
        <w:tc>
          <w:tcPr>
            <w:tcW w:w="2156"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fecha: 04/04/2011</w:t>
            </w:r>
          </w:p>
        </w:tc>
        <w:tc>
          <w:tcPr>
            <w:tcW w:w="2457" w:type="dxa"/>
            <w:tcBorders>
              <w:top w:val="nil"/>
              <w:left w:val="nil"/>
              <w:bottom w:val="nil"/>
              <w:right w:val="nil"/>
            </w:tcBorders>
            <w:vAlign w:val="center"/>
          </w:tcPr>
          <w:p w:rsidR="00E249D2" w:rsidRPr="004F2BAB" w:rsidRDefault="00E249D2" w:rsidP="00925AC7">
            <w:pPr>
              <w:rPr>
                <w:rFonts w:cstheme="minorHAnsi"/>
                <w:lang w:val="es-ES"/>
              </w:rPr>
            </w:pPr>
            <w:r w:rsidRPr="004F2BAB">
              <w:rPr>
                <w:rFonts w:cstheme="minorHAnsi"/>
                <w:b/>
                <w:bCs/>
                <w:caps/>
                <w:lang w:val="es-ES"/>
              </w:rPr>
              <w:t xml:space="preserve">hora: 15.30 </w:t>
            </w:r>
          </w:p>
        </w:tc>
        <w:tc>
          <w:tcPr>
            <w:tcW w:w="2339" w:type="dxa"/>
            <w:tcBorders>
              <w:top w:val="nil"/>
              <w:left w:val="nil"/>
              <w:bottom w:val="nil"/>
              <w:right w:val="nil"/>
            </w:tcBorders>
            <w:vAlign w:val="center"/>
          </w:tcPr>
          <w:p w:rsidR="00E249D2" w:rsidRPr="004F2BAB" w:rsidRDefault="00E249D2" w:rsidP="00925AC7">
            <w:pPr>
              <w:jc w:val="right"/>
              <w:rPr>
                <w:rFonts w:cstheme="minorHAnsi"/>
                <w:lang w:val="es-ES"/>
              </w:rPr>
            </w:pPr>
            <w:r w:rsidRPr="004F2BAB">
              <w:rPr>
                <w:rFonts w:cstheme="minorHAnsi"/>
                <w:b/>
                <w:bCs/>
                <w:caps/>
                <w:lang w:val="es-ES"/>
              </w:rPr>
              <w:t xml:space="preserve">lugar: </w:t>
            </w:r>
            <w:r w:rsidRPr="004F2BAB">
              <w:rPr>
                <w:rFonts w:cstheme="minorHAnsi"/>
                <w:b/>
                <w:bCs/>
                <w:lang w:val="es-ES"/>
              </w:rPr>
              <w:t>Subsecretaría de Telecomunicaciones</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Reunión solicitada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Adevcom</w:t>
            </w: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Desarrollador</w:t>
            </w: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Información </w:t>
            </w:r>
          </w:p>
        </w:tc>
        <w:tc>
          <w:tcPr>
            <w:tcW w:w="4796" w:type="dxa"/>
            <w:gridSpan w:val="2"/>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b/>
                <w:lang w:val="es-ES"/>
              </w:rPr>
            </w:pPr>
            <w:r w:rsidRPr="004F2BAB">
              <w:rPr>
                <w:rFonts w:cstheme="minorHAnsi"/>
                <w:b/>
                <w:lang w:val="es-ES"/>
              </w:rPr>
              <w:t>SUBSECRETARÍA DE TELECOMUNICACIONES.</w:t>
            </w:r>
          </w:p>
        </w:tc>
      </w:tr>
      <w:tr w:rsidR="00E249D2" w:rsidRPr="004F2BAB" w:rsidTr="00925AC7">
        <w:trPr>
          <w:trHeight w:val="1177"/>
        </w:trPr>
        <w:tc>
          <w:tcPr>
            <w:tcW w:w="2408" w:type="dxa"/>
            <w:gridSpan w:val="2"/>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ind w:left="15"/>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IGM:</w:t>
            </w:r>
          </w:p>
          <w:p w:rsidR="00E249D2" w:rsidRPr="004F2BAB" w:rsidRDefault="00E249D2" w:rsidP="00925AC7">
            <w:pPr>
              <w:autoSpaceDE w:val="0"/>
              <w:autoSpaceDN w:val="0"/>
              <w:rPr>
                <w:rFonts w:cstheme="minorHAnsi"/>
                <w:lang w:val="es-ES"/>
              </w:rPr>
            </w:pPr>
            <w:r w:rsidRPr="004F2BAB">
              <w:rPr>
                <w:rFonts w:cstheme="minorHAnsi"/>
                <w:lang w:val="es-ES"/>
              </w:rPr>
              <w:t>Puppy Rojas N. (Jefa División Gerencia Fondo de Desarrollo de las Telecomunicaciones)</w:t>
            </w:r>
          </w:p>
          <w:p w:rsidR="00E249D2" w:rsidRPr="004F2BAB" w:rsidRDefault="00E249D2" w:rsidP="00925AC7">
            <w:pPr>
              <w:autoSpaceDE w:val="0"/>
              <w:autoSpaceDN w:val="0"/>
              <w:rPr>
                <w:rFonts w:cstheme="minorHAnsi"/>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4F2BAB" w:rsidRDefault="00E249D2" w:rsidP="00925AC7">
            <w:pPr>
              <w:autoSpaceDE w:val="0"/>
              <w:autoSpaceDN w:val="0"/>
              <w:rPr>
                <w:rFonts w:cstheme="minorHAnsi"/>
                <w:lang w:val="es-ES"/>
              </w:rPr>
            </w:pPr>
            <w:r w:rsidRPr="004F2BAB">
              <w:rPr>
                <w:rFonts w:cstheme="minorHAnsi"/>
                <w:lang w:val="es-ES"/>
              </w:rPr>
              <w:t>ADEVCOM:</w:t>
            </w:r>
          </w:p>
          <w:p w:rsidR="00E249D2" w:rsidRPr="004F2BAB" w:rsidRDefault="00E249D2" w:rsidP="00925AC7">
            <w:pPr>
              <w:autoSpaceDE w:val="0"/>
              <w:autoSpaceDN w:val="0"/>
              <w:rPr>
                <w:rFonts w:cstheme="minorHAnsi"/>
                <w:lang w:val="es-ES"/>
              </w:rPr>
            </w:pPr>
            <w:r w:rsidRPr="004F2BAB">
              <w:rPr>
                <w:rFonts w:cstheme="minorHAnsi"/>
                <w:lang w:val="es-ES"/>
              </w:rPr>
              <w:t>Paula Ibacache</w:t>
            </w:r>
          </w:p>
          <w:p w:rsidR="00E249D2" w:rsidRPr="004F2BAB" w:rsidRDefault="00E249D2" w:rsidP="00925AC7">
            <w:pPr>
              <w:autoSpaceDE w:val="0"/>
              <w:autoSpaceDN w:val="0"/>
              <w:rPr>
                <w:rFonts w:cstheme="minorHAnsi"/>
                <w:lang w:val="es-ES"/>
              </w:rPr>
            </w:pPr>
            <w:r w:rsidRPr="004F2BAB">
              <w:rPr>
                <w:rFonts w:cstheme="minorHAnsi"/>
                <w:lang w:val="es-ES"/>
              </w:rPr>
              <w:t xml:space="preserve">Iván Lienlaf </w:t>
            </w:r>
          </w:p>
          <w:p w:rsidR="00E249D2" w:rsidRPr="004F2BAB" w:rsidRDefault="00E249D2" w:rsidP="00925AC7">
            <w:pPr>
              <w:autoSpaceDE w:val="0"/>
              <w:autoSpaceDN w:val="0"/>
              <w:rPr>
                <w:rFonts w:cstheme="minorHAnsi"/>
                <w:lang w:val="es-ES"/>
              </w:rPr>
            </w:pPr>
            <w:r w:rsidRPr="004F2BAB">
              <w:rPr>
                <w:rFonts w:cstheme="minorHAnsi"/>
                <w:lang w:val="es-ES"/>
              </w:rPr>
              <w:t>Cristian Aqueveque</w:t>
            </w:r>
          </w:p>
        </w:tc>
      </w:tr>
      <w:tr w:rsidR="00E249D2" w:rsidRPr="004F2BAB" w:rsidTr="00925AC7">
        <w:trPr>
          <w:trHeight w:val="148"/>
        </w:trPr>
        <w:tc>
          <w:tcPr>
            <w:tcW w:w="2408" w:type="dxa"/>
            <w:gridSpan w:val="2"/>
            <w:tcBorders>
              <w:top w:val="single" w:sz="8" w:space="0" w:color="C0C0C0"/>
              <w:left w:val="nil"/>
              <w:bottom w:val="single" w:sz="8" w:space="0" w:color="auto"/>
              <w:right w:val="nil"/>
            </w:tcBorders>
            <w:vAlign w:val="center"/>
          </w:tcPr>
          <w:p w:rsidR="00E249D2" w:rsidRPr="004F2BAB" w:rsidRDefault="00E249D2" w:rsidP="00925AC7">
            <w:pPr>
              <w:autoSpaceDE w:val="0"/>
              <w:autoSpaceDN w:val="0"/>
              <w:rPr>
                <w:rFonts w:cstheme="minorHAnsi"/>
                <w:lang w:val="es-ES"/>
              </w:rPr>
            </w:pPr>
          </w:p>
        </w:tc>
        <w:tc>
          <w:tcPr>
            <w:tcW w:w="2156" w:type="dxa"/>
            <w:tcBorders>
              <w:top w:val="single" w:sz="8" w:space="0" w:color="auto"/>
              <w:left w:val="nil"/>
              <w:bottom w:val="single" w:sz="8" w:space="0" w:color="auto"/>
            </w:tcBorders>
          </w:tcPr>
          <w:p w:rsidR="00E249D2" w:rsidRPr="004F2BAB" w:rsidRDefault="00E249D2" w:rsidP="00925AC7">
            <w:pPr>
              <w:autoSpaceDE w:val="0"/>
              <w:autoSpaceDN w:val="0"/>
              <w:rPr>
                <w:rFonts w:cstheme="minorHAnsi"/>
                <w:lang w:val="es-ES"/>
              </w:rPr>
            </w:pPr>
          </w:p>
        </w:tc>
        <w:tc>
          <w:tcPr>
            <w:tcW w:w="2457"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c>
          <w:tcPr>
            <w:tcW w:w="2339" w:type="dxa"/>
            <w:tcBorders>
              <w:top w:val="single" w:sz="8" w:space="0" w:color="auto"/>
              <w:bottom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t xml:space="preserve">Tabla: </w:t>
            </w:r>
          </w:p>
          <w:p w:rsidR="00E249D2" w:rsidRPr="004F2BAB" w:rsidRDefault="00E249D2" w:rsidP="00E249D2">
            <w:pPr>
              <w:widowControl w:val="0"/>
              <w:numPr>
                <w:ilvl w:val="0"/>
                <w:numId w:val="139"/>
              </w:numPr>
              <w:overflowPunct w:val="0"/>
              <w:adjustRightInd w:val="0"/>
              <w:spacing w:before="0" w:after="0" w:line="240" w:lineRule="auto"/>
              <w:rPr>
                <w:rFonts w:cstheme="minorHAnsi"/>
                <w:lang w:val="es-ES"/>
              </w:rPr>
            </w:pPr>
            <w:r w:rsidRPr="004F2BAB">
              <w:rPr>
                <w:rFonts w:cstheme="minorHAnsi"/>
                <w:lang w:val="es-ES"/>
              </w:rPr>
              <w:t>Presentación Proyecto de SIG Minagri.</w:t>
            </w:r>
          </w:p>
          <w:p w:rsidR="00E249D2" w:rsidRPr="004F2BAB" w:rsidRDefault="00E249D2" w:rsidP="00E249D2">
            <w:pPr>
              <w:widowControl w:val="0"/>
              <w:numPr>
                <w:ilvl w:val="0"/>
                <w:numId w:val="139"/>
              </w:numPr>
              <w:overflowPunct w:val="0"/>
              <w:adjustRightInd w:val="0"/>
              <w:spacing w:before="0" w:after="0" w:line="240" w:lineRule="auto"/>
              <w:rPr>
                <w:rFonts w:cstheme="minorHAnsi"/>
                <w:lang w:val="es-ES"/>
              </w:rPr>
            </w:pPr>
            <w:r w:rsidRPr="004F2BAB">
              <w:rPr>
                <w:rFonts w:cstheme="minorHAnsi"/>
                <w:lang w:val="es-ES"/>
              </w:rPr>
              <w:t>Etapa de desarrollo del proyecto.</w:t>
            </w:r>
          </w:p>
          <w:p w:rsidR="00E249D2" w:rsidRPr="004F2BAB" w:rsidRDefault="00E249D2" w:rsidP="00E249D2">
            <w:pPr>
              <w:widowControl w:val="0"/>
              <w:numPr>
                <w:ilvl w:val="0"/>
                <w:numId w:val="139"/>
              </w:numPr>
              <w:overflowPunct w:val="0"/>
              <w:adjustRightInd w:val="0"/>
              <w:spacing w:before="0" w:after="0" w:line="240" w:lineRule="auto"/>
              <w:rPr>
                <w:rFonts w:cstheme="minorHAnsi"/>
                <w:lang w:val="es-ES"/>
              </w:rPr>
            </w:pPr>
            <w:r w:rsidRPr="004F2BAB">
              <w:rPr>
                <w:rFonts w:cstheme="minorHAnsi"/>
                <w:lang w:val="es-ES"/>
              </w:rPr>
              <w:t>Información SUBTEL para el SIG Ministerial.</w:t>
            </w:r>
          </w:p>
          <w:p w:rsidR="00E249D2" w:rsidRPr="004F2BAB" w:rsidRDefault="00E249D2" w:rsidP="00E249D2">
            <w:pPr>
              <w:widowControl w:val="0"/>
              <w:numPr>
                <w:ilvl w:val="0"/>
                <w:numId w:val="139"/>
              </w:numPr>
              <w:overflowPunct w:val="0"/>
              <w:adjustRightInd w:val="0"/>
              <w:spacing w:before="0" w:after="0" w:line="240" w:lineRule="auto"/>
              <w:rPr>
                <w:rFonts w:cstheme="minorHAnsi"/>
                <w:lang w:val="es-ES"/>
              </w:rPr>
            </w:pPr>
            <w:r w:rsidRPr="004F2BAB">
              <w:rPr>
                <w:rFonts w:cstheme="minorHAnsi"/>
                <w:lang w:val="es-ES"/>
              </w:rPr>
              <w:t>Métodos de adquisición y traspaso.</w:t>
            </w:r>
          </w:p>
          <w:p w:rsidR="00E249D2" w:rsidRPr="004F2BAB" w:rsidRDefault="00E249D2" w:rsidP="00E249D2">
            <w:pPr>
              <w:widowControl w:val="0"/>
              <w:numPr>
                <w:ilvl w:val="0"/>
                <w:numId w:val="139"/>
              </w:numPr>
              <w:overflowPunct w:val="0"/>
              <w:adjustRightInd w:val="0"/>
              <w:spacing w:before="0" w:after="0" w:line="240" w:lineRule="auto"/>
              <w:rPr>
                <w:rFonts w:cstheme="minorHAnsi"/>
                <w:lang w:val="es-MX"/>
              </w:rPr>
            </w:pPr>
            <w:r w:rsidRPr="004F2BAB">
              <w:rPr>
                <w:rFonts w:cstheme="minorHAnsi"/>
                <w:lang w:val="es-ES"/>
              </w:rPr>
              <w:t>Otros.</w:t>
            </w:r>
          </w:p>
        </w:tc>
      </w:tr>
      <w:tr w:rsidR="00E249D2" w:rsidRPr="004F2BAB" w:rsidTr="00925AC7">
        <w:trPr>
          <w:trHeight w:val="6339"/>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jc w:val="both"/>
              <w:rPr>
                <w:rFonts w:cstheme="minorHAnsi"/>
                <w:lang w:val="es-ES"/>
              </w:rPr>
            </w:pPr>
            <w:r w:rsidRPr="004F2BAB">
              <w:rPr>
                <w:rFonts w:cstheme="minorHAnsi"/>
                <w:lang w:val="es-ES"/>
              </w:rPr>
              <w:lastRenderedPageBreak/>
              <w:t>Resumen:</w:t>
            </w:r>
          </w:p>
          <w:p w:rsidR="00E249D2" w:rsidRPr="004F2BAB" w:rsidRDefault="00E249D2" w:rsidP="00E249D2">
            <w:pPr>
              <w:pStyle w:val="Prrafodelista"/>
              <w:numPr>
                <w:ilvl w:val="0"/>
                <w:numId w:val="140"/>
              </w:numPr>
              <w:autoSpaceDE w:val="0"/>
              <w:autoSpaceDN w:val="0"/>
              <w:spacing w:before="0"/>
              <w:contextualSpacing/>
              <w:rPr>
                <w:lang w:val="es-ES"/>
              </w:rPr>
            </w:pPr>
            <w:r w:rsidRPr="004F2BAB">
              <w:rPr>
                <w:lang w:val="es-ES"/>
              </w:rPr>
              <w:t>Adevcom informa a la encargada del FDT sobre el proyecto de SIG Ministerial que se encuentra desarrollando Agricultura. Se comenta que el concepto que se está desarrollando es la creación de una Infraestructura de Datos Espaciales (IDE) sectorial. Se le informa que la autoridad ministerial (Subsecretario de Agricultura) definió un conjunto de datos a los que se les ha denominado “información estratégica” para el futuro SIG MINAGRI. En el caso del SUBTEL, la información corresponde al Fondo de Telecomunicaciones (FDT) (Subtel – Entel). Se le indica, además, que en la Fundación de Innovación Agraria (FIA) se comentó que existía traspaso de información (priorización de localidades) para el desarrollo de proyectos FDT.</w:t>
            </w:r>
          </w:p>
          <w:p w:rsidR="00E249D2" w:rsidRPr="004F2BAB" w:rsidRDefault="00E249D2" w:rsidP="00E249D2">
            <w:pPr>
              <w:pStyle w:val="Prrafodelista"/>
              <w:numPr>
                <w:ilvl w:val="0"/>
                <w:numId w:val="140"/>
              </w:numPr>
              <w:autoSpaceDE w:val="0"/>
              <w:autoSpaceDN w:val="0"/>
              <w:spacing w:before="0"/>
              <w:contextualSpacing/>
              <w:rPr>
                <w:lang w:val="es-ES"/>
              </w:rPr>
            </w:pPr>
            <w:r w:rsidRPr="004F2BAB">
              <w:rPr>
                <w:lang w:val="es-ES"/>
              </w:rPr>
              <w:t>Puppy Rojas, expone que existe un SIG interno de la División Gerencia del FDT, integrado por un equipo de geógrafos que son los que generan los productos, sobre las bases de datos que se han levantado en el SIG, al menos desde el 2005. La información incluye características poblacionales, proyectos FDT (y base de datos relacionada), localidades, entidades de salud, colegios, entre otras; que permite hacer cruces de información y seleccionar los proyectos. Es decir, se utilizan para generar criterios de selección (distancias, asilamiento, población, producción o actividad económica).</w:t>
            </w:r>
          </w:p>
          <w:p w:rsidR="00E249D2" w:rsidRPr="004F2BAB" w:rsidRDefault="00E249D2" w:rsidP="00E249D2">
            <w:pPr>
              <w:pStyle w:val="Prrafodelista"/>
              <w:numPr>
                <w:ilvl w:val="0"/>
                <w:numId w:val="140"/>
              </w:numPr>
              <w:autoSpaceDE w:val="0"/>
              <w:autoSpaceDN w:val="0"/>
              <w:spacing w:before="0"/>
              <w:contextualSpacing/>
              <w:rPr>
                <w:lang w:val="es-ES"/>
              </w:rPr>
            </w:pPr>
            <w:r w:rsidRPr="004F2BAB">
              <w:rPr>
                <w:lang w:val="es-ES"/>
              </w:rPr>
              <w:t>Las bases de datos se pueden rescatar a través de tablas Excel. Para visualizar la información se trabaja con plataforma Google Earth y con programas de Esri.</w:t>
            </w:r>
          </w:p>
          <w:p w:rsidR="00E249D2" w:rsidRPr="004F2BAB" w:rsidRDefault="00E249D2" w:rsidP="00E249D2">
            <w:pPr>
              <w:pStyle w:val="Prrafodelista"/>
              <w:numPr>
                <w:ilvl w:val="0"/>
                <w:numId w:val="140"/>
              </w:numPr>
              <w:autoSpaceDE w:val="0"/>
              <w:autoSpaceDN w:val="0"/>
              <w:spacing w:before="0"/>
              <w:contextualSpacing/>
              <w:rPr>
                <w:lang w:val="es-ES"/>
              </w:rPr>
            </w:pPr>
            <w:r w:rsidRPr="004F2BAB">
              <w:rPr>
                <w:lang w:val="es-ES"/>
              </w:rPr>
              <w:t>Señala que no existe restricción para el traspaso de información y que la forma de trabajo es que haya un intercambio bidireccional. Con el FIA se ha trabajo de esta forma.</w:t>
            </w:r>
          </w:p>
          <w:p w:rsidR="00E249D2" w:rsidRPr="004F2BAB" w:rsidRDefault="00E249D2" w:rsidP="00E249D2">
            <w:pPr>
              <w:pStyle w:val="Prrafodelista"/>
              <w:numPr>
                <w:ilvl w:val="0"/>
                <w:numId w:val="140"/>
              </w:numPr>
              <w:autoSpaceDE w:val="0"/>
              <w:autoSpaceDN w:val="0"/>
              <w:spacing w:before="0"/>
              <w:contextualSpacing/>
              <w:rPr>
                <w:lang w:val="es-ES"/>
              </w:rPr>
            </w:pPr>
            <w:r w:rsidRPr="004F2BAB">
              <w:rPr>
                <w:lang w:val="es-ES"/>
              </w:rPr>
              <w:t>La forma de despliegue de la información es, por ejemplo: proyectos de telefonía móvil a través de polígonos, escuelas a través de puntos; las redes de fibra óptica, cobertura de Internet y telefonía celular</w:t>
            </w:r>
            <w:r w:rsidRPr="004F2BAB">
              <w:rPr>
                <w:lang w:val="es-MX"/>
              </w:rPr>
              <w:t xml:space="preserve">. </w:t>
            </w:r>
          </w:p>
          <w:p w:rsidR="00E249D2" w:rsidRPr="004F2BAB" w:rsidRDefault="00E249D2" w:rsidP="00E249D2">
            <w:pPr>
              <w:pStyle w:val="Prrafodelista"/>
              <w:numPr>
                <w:ilvl w:val="0"/>
                <w:numId w:val="140"/>
              </w:numPr>
              <w:autoSpaceDE w:val="0"/>
              <w:autoSpaceDN w:val="0"/>
              <w:spacing w:before="0"/>
              <w:contextualSpacing/>
              <w:rPr>
                <w:lang w:val="es-ES"/>
              </w:rPr>
            </w:pPr>
            <w:r w:rsidRPr="004F2BAB">
              <w:rPr>
                <w:lang w:val="es-ES"/>
              </w:rPr>
              <w:t>Con ENTEL se tiene el proyecto de Infraestructura Digital para la Competitividad.</w:t>
            </w:r>
          </w:p>
        </w:tc>
      </w:tr>
      <w:tr w:rsidR="00E249D2" w:rsidRPr="004F2BAB" w:rsidTr="00925AC7">
        <w:trPr>
          <w:trHeight w:val="545"/>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4F2BAB" w:rsidRDefault="00E249D2" w:rsidP="00925AC7">
            <w:pPr>
              <w:rPr>
                <w:rFonts w:cstheme="minorHAnsi"/>
                <w:lang w:val="es-ES"/>
              </w:rPr>
            </w:pPr>
            <w:r w:rsidRPr="004F2BAB">
              <w:rPr>
                <w:rFonts w:cstheme="minorHAnsi"/>
                <w:lang w:val="es-ES"/>
              </w:rPr>
              <w:t>Acuerdos:</w:t>
            </w:r>
          </w:p>
          <w:p w:rsidR="00E249D2" w:rsidRPr="004F2BAB" w:rsidRDefault="00E249D2" w:rsidP="00E249D2">
            <w:pPr>
              <w:pStyle w:val="Prrafodelista"/>
              <w:numPr>
                <w:ilvl w:val="0"/>
                <w:numId w:val="141"/>
              </w:numPr>
              <w:autoSpaceDE w:val="0"/>
              <w:autoSpaceDN w:val="0"/>
              <w:spacing w:before="0"/>
              <w:contextualSpacing/>
              <w:rPr>
                <w:lang w:val="es-ES"/>
              </w:rPr>
            </w:pPr>
            <w:r w:rsidRPr="004F2BAB">
              <w:rPr>
                <w:lang w:val="es-ES"/>
              </w:rPr>
              <w:t>Se acuerda programar una nueva reunión con el equipo técnico del SIG FDT</w:t>
            </w:r>
            <w:r w:rsidRPr="004F2BAB">
              <w:rPr>
                <w:lang w:val="es-MX"/>
              </w:rPr>
              <w:t>.</w:t>
            </w:r>
          </w:p>
        </w:tc>
      </w:tr>
      <w:tr w:rsidR="00E249D2" w:rsidRPr="004F2BAB" w:rsidTr="00925AC7">
        <w:trPr>
          <w:trHeight w:val="365"/>
        </w:trPr>
        <w:tc>
          <w:tcPr>
            <w:tcW w:w="2408" w:type="dxa"/>
            <w:gridSpan w:val="2"/>
            <w:tcBorders>
              <w:top w:val="single" w:sz="8" w:space="0" w:color="auto"/>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4F2BAB" w:rsidRDefault="00E249D2" w:rsidP="00925AC7">
            <w:pPr>
              <w:autoSpaceDE w:val="0"/>
              <w:autoSpaceDN w:val="0"/>
              <w:rPr>
                <w:rFonts w:cstheme="minorHAnsi"/>
                <w:lang w:val="es-ES"/>
              </w:rPr>
            </w:pPr>
            <w:r w:rsidRPr="004F2BAB">
              <w:rPr>
                <w:rFonts w:cstheme="minorHAnsi"/>
                <w:lang w:val="es-ES"/>
              </w:rPr>
              <w:t>16.00 hrs.</w:t>
            </w:r>
          </w:p>
        </w:tc>
      </w:tr>
      <w:tr w:rsidR="00E249D2" w:rsidRPr="004F2BAB" w:rsidTr="00925AC7">
        <w:trPr>
          <w:trHeight w:val="365"/>
        </w:trPr>
        <w:tc>
          <w:tcPr>
            <w:tcW w:w="2408" w:type="dxa"/>
            <w:gridSpan w:val="2"/>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actividades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4F2BAB" w:rsidRDefault="00E249D2" w:rsidP="00925AC7">
            <w:pPr>
              <w:rPr>
                <w:rFonts w:cstheme="minorHAnsi"/>
                <w:b/>
                <w:bCs/>
                <w:caps/>
                <w:color w:val="808080"/>
                <w:lang w:val="es-ES"/>
              </w:rPr>
            </w:pPr>
            <w:r w:rsidRPr="004F2BAB">
              <w:rPr>
                <w:rFonts w:cstheme="minorHAnsi"/>
                <w:b/>
                <w:bCs/>
                <w:caps/>
                <w:color w:val="808080"/>
                <w:lang w:val="es-ES"/>
              </w:rPr>
              <w:t>OBSERVACIÓN</w:t>
            </w:r>
          </w:p>
        </w:tc>
      </w:tr>
      <w:tr w:rsidR="00E249D2" w:rsidRPr="004F2BAB" w:rsidTr="00925AC7">
        <w:trPr>
          <w:trHeight w:val="360"/>
        </w:trPr>
        <w:tc>
          <w:tcPr>
            <w:tcW w:w="2408" w:type="dxa"/>
            <w:gridSpan w:val="2"/>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4F2BAB" w:rsidRDefault="00E249D2" w:rsidP="00925AC7">
            <w:pPr>
              <w:rPr>
                <w:rFonts w:cstheme="minorHAnsi"/>
                <w:lang w:val="es-ES"/>
              </w:rPr>
            </w:pPr>
            <w:r w:rsidRPr="004F2BAB">
              <w:rPr>
                <w:rFonts w:cstheme="minorHAnsi"/>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p>
        </w:tc>
        <w:tc>
          <w:tcPr>
            <w:tcW w:w="2339" w:type="dxa"/>
            <w:tcBorders>
              <w:top w:val="single" w:sz="8" w:space="0" w:color="auto"/>
              <w:left w:val="nil"/>
              <w:bottom w:val="single" w:sz="8" w:space="0" w:color="auto"/>
              <w:right w:val="single" w:sz="8" w:space="0" w:color="auto"/>
            </w:tcBorders>
          </w:tcPr>
          <w:p w:rsidR="00E249D2" w:rsidRPr="004F2BAB" w:rsidRDefault="00E249D2" w:rsidP="00925AC7">
            <w:pPr>
              <w:autoSpaceDE w:val="0"/>
              <w:autoSpaceDN w:val="0"/>
              <w:rPr>
                <w:rFonts w:cstheme="minorHAnsi"/>
                <w:lang w:val="es-ES"/>
              </w:rPr>
            </w:pPr>
          </w:p>
        </w:tc>
      </w:tr>
      <w:tr w:rsidR="00E249D2" w:rsidRPr="004F2BAB"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4F2BAB" w:rsidRDefault="00E249D2" w:rsidP="00925AC7">
            <w:pPr>
              <w:rPr>
                <w:rFonts w:cstheme="minorHAnsi"/>
                <w:lang w:val="es-ES"/>
              </w:rPr>
            </w:pPr>
            <w:r w:rsidRPr="004F2BAB">
              <w:rPr>
                <w:rFonts w:cstheme="minorHAnsi"/>
                <w:b/>
                <w:bCs/>
                <w:caps/>
                <w:color w:val="808080"/>
                <w:lang w:val="es-ES"/>
              </w:rPr>
              <w:t>Personas de contacto</w:t>
            </w:r>
          </w:p>
        </w:tc>
        <w:tc>
          <w:tcPr>
            <w:tcW w:w="7542" w:type="dxa"/>
            <w:gridSpan w:val="4"/>
            <w:tcBorders>
              <w:top w:val="single" w:sz="8" w:space="0" w:color="C0C0C0"/>
              <w:left w:val="single" w:sz="8" w:space="0" w:color="C0C0C0"/>
              <w:bottom w:val="single" w:sz="8" w:space="0" w:color="C0C0C0"/>
              <w:right w:val="single" w:sz="8" w:space="0" w:color="C0C0C0"/>
            </w:tcBorders>
            <w:vAlign w:val="center"/>
          </w:tcPr>
          <w:p w:rsidR="00E249D2" w:rsidRPr="004F2BAB" w:rsidRDefault="00E249D2" w:rsidP="00925AC7">
            <w:pPr>
              <w:rPr>
                <w:rFonts w:cstheme="minorHAnsi"/>
                <w:lang w:val="es-ES"/>
              </w:rPr>
            </w:pPr>
            <w:r w:rsidRPr="004F2BAB">
              <w:rPr>
                <w:rFonts w:cstheme="minorHAnsi"/>
                <w:lang w:val="es-ES"/>
              </w:rPr>
              <w:t xml:space="preserve">Por ADEVCOM: Cristian Aqueveque. </w:t>
            </w:r>
          </w:p>
          <w:p w:rsidR="00E249D2" w:rsidRPr="004F2BAB" w:rsidRDefault="00E249D2" w:rsidP="00925AC7">
            <w:pPr>
              <w:rPr>
                <w:rFonts w:cstheme="minorHAnsi"/>
                <w:lang w:val="es-ES"/>
              </w:rPr>
            </w:pPr>
            <w:r w:rsidRPr="004F2BAB">
              <w:rPr>
                <w:rFonts w:cstheme="minorHAnsi"/>
                <w:lang w:val="es-ES"/>
              </w:rPr>
              <w:t>Por SUBTEL: Puppy Rojas Naranjo (Jefa División Gerencia FDT).</w:t>
            </w:r>
          </w:p>
        </w:tc>
      </w:tr>
    </w:tbl>
    <w:p w:rsidR="00E249D2" w:rsidRPr="0084377E" w:rsidRDefault="00E249D2" w:rsidP="00E249D2">
      <w:pPr>
        <w:rPr>
          <w:rFonts w:cstheme="minorHAnsi"/>
        </w:rPr>
        <w:sectPr w:rsidR="00E249D2" w:rsidRPr="0084377E">
          <w:footerReference w:type="default" r:id="rId353"/>
          <w:pgSz w:w="12240" w:h="15840"/>
          <w:pgMar w:top="1417" w:right="1701" w:bottom="1417" w:left="1701" w:header="708" w:footer="708" w:gutter="0"/>
          <w:cols w:space="708"/>
          <w:docGrid w:linePitch="360"/>
        </w:sectPr>
      </w:pPr>
    </w:p>
    <w:p w:rsidR="00E249D2" w:rsidRPr="0084377E" w:rsidRDefault="00E249D2" w:rsidP="00E249D2">
      <w:pPr>
        <w:rPr>
          <w:rFonts w:cstheme="minorHAnsi"/>
        </w:rPr>
      </w:pPr>
    </w:p>
    <w:p w:rsidR="00E249D2" w:rsidRDefault="00E249D2" w:rsidP="00E249D2">
      <w:pPr>
        <w:rPr>
          <w:rFonts w:cstheme="minorHAnsi"/>
        </w:rPr>
      </w:pPr>
      <w:r>
        <w:rPr>
          <w:rFonts w:cstheme="minorHAnsi"/>
        </w:rPr>
        <w:br w:type="page"/>
      </w:r>
    </w:p>
    <w:p w:rsidR="00E249D2" w:rsidRDefault="00E249D2" w:rsidP="00E249D2">
      <w:pPr>
        <w:pStyle w:val="Ttulo1"/>
      </w:pPr>
      <w:bookmarkStart w:id="662" w:name="_Toc302636474"/>
      <w:r>
        <w:lastRenderedPageBreak/>
        <w:t>ANEXO 6 – MINUTAS DE REUNIONES</w:t>
      </w:r>
      <w:bookmarkEnd w:id="662"/>
    </w:p>
    <w:p w:rsidR="00E249D2" w:rsidRDefault="00E249D2" w:rsidP="00E249D2">
      <w:pPr>
        <w:pStyle w:val="Ttulo2"/>
      </w:pPr>
      <w:bookmarkStart w:id="663" w:name="_Toc302636475"/>
      <w:r>
        <w:t>PRIMERA REUNIÓN MINAGRI</w:t>
      </w:r>
      <w:bookmarkEnd w:id="663"/>
    </w:p>
    <w:tbl>
      <w:tblPr>
        <w:tblW w:w="0" w:type="auto"/>
        <w:tblInd w:w="-178" w:type="dxa"/>
        <w:tblLayout w:type="fixed"/>
        <w:tblCellMar>
          <w:left w:w="180" w:type="dxa"/>
          <w:right w:w="180" w:type="dxa"/>
        </w:tblCellMar>
        <w:tblLook w:val="0000" w:firstRow="0" w:lastRow="0" w:firstColumn="0" w:lastColumn="0" w:noHBand="0" w:noVBand="0"/>
      </w:tblPr>
      <w:tblGrid>
        <w:gridCol w:w="2408"/>
        <w:gridCol w:w="2156"/>
        <w:gridCol w:w="2457"/>
        <w:gridCol w:w="2339"/>
      </w:tblGrid>
      <w:tr w:rsidR="00E249D2" w:rsidRPr="007A220D" w:rsidTr="00925AC7">
        <w:trPr>
          <w:trHeight w:val="575"/>
        </w:trPr>
        <w:tc>
          <w:tcPr>
            <w:tcW w:w="4564" w:type="dxa"/>
            <w:gridSpan w:val="2"/>
            <w:tcBorders>
              <w:top w:val="nil"/>
              <w:left w:val="nil"/>
              <w:bottom w:val="nil"/>
              <w:right w:val="single" w:sz="8" w:space="0" w:color="auto"/>
            </w:tcBorders>
            <w:vAlign w:val="center"/>
          </w:tcPr>
          <w:p w:rsidR="00E249D2" w:rsidRPr="007A220D" w:rsidRDefault="00E249D2" w:rsidP="00925AC7">
            <w:pPr>
              <w:autoSpaceDE w:val="0"/>
              <w:autoSpaceDN w:val="0"/>
              <w:rPr>
                <w:lang w:val="es-ES"/>
              </w:rPr>
            </w:pPr>
            <w:r w:rsidRPr="007A220D">
              <w:rPr>
                <w:rFonts w:ascii="Arial" w:hAnsi="Arial" w:cs="Arial"/>
                <w:b/>
                <w:bCs/>
                <w:sz w:val="24"/>
                <w:szCs w:val="24"/>
                <w:lang w:val="es-ES"/>
              </w:rPr>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MANDANTE: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DESARROLLADOR:</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tc>
      </w:tr>
      <w:tr w:rsidR="00E249D2" w:rsidRPr="007A220D" w:rsidTr="00925AC7">
        <w:trPr>
          <w:trHeight w:val="480"/>
        </w:trPr>
        <w:tc>
          <w:tcPr>
            <w:tcW w:w="2408" w:type="dxa"/>
            <w:tcBorders>
              <w:top w:val="nil"/>
              <w:left w:val="nil"/>
              <w:bottom w:val="nil"/>
              <w:right w:val="nil"/>
            </w:tcBorders>
            <w:vAlign w:val="center"/>
          </w:tcPr>
          <w:p w:rsidR="00E249D2" w:rsidRPr="00ED79DE" w:rsidRDefault="00E249D2" w:rsidP="00925AC7">
            <w:pPr>
              <w:rPr>
                <w:sz w:val="28"/>
                <w:szCs w:val="28"/>
                <w:lang w:val="es-ES"/>
              </w:rPr>
            </w:pPr>
            <w:r w:rsidRPr="00ED79DE">
              <w:rPr>
                <w:caps/>
                <w:color w:val="999999"/>
                <w:sz w:val="28"/>
                <w:szCs w:val="28"/>
                <w:lang w:val="es-ES"/>
              </w:rPr>
              <w:t>acta reunión</w:t>
            </w:r>
          </w:p>
        </w:tc>
        <w:tc>
          <w:tcPr>
            <w:tcW w:w="2156" w:type="dxa"/>
            <w:tcBorders>
              <w:top w:val="nil"/>
              <w:left w:val="nil"/>
              <w:bottom w:val="nil"/>
              <w:right w:val="nil"/>
            </w:tcBorders>
            <w:vAlign w:val="center"/>
          </w:tcPr>
          <w:p w:rsidR="00E249D2" w:rsidRPr="007A220D" w:rsidRDefault="00E249D2" w:rsidP="00925AC7">
            <w:pPr>
              <w:rPr>
                <w:lang w:val="es-ES"/>
              </w:rPr>
            </w:pPr>
            <w:r w:rsidRPr="007A220D">
              <w:rPr>
                <w:b/>
                <w:bCs/>
                <w:caps/>
                <w:lang w:val="es-ES"/>
              </w:rPr>
              <w:t>fecha: 14/01/2011</w:t>
            </w:r>
          </w:p>
        </w:tc>
        <w:tc>
          <w:tcPr>
            <w:tcW w:w="2457" w:type="dxa"/>
            <w:tcBorders>
              <w:top w:val="nil"/>
              <w:left w:val="nil"/>
              <w:bottom w:val="nil"/>
              <w:right w:val="nil"/>
            </w:tcBorders>
            <w:vAlign w:val="center"/>
          </w:tcPr>
          <w:p w:rsidR="00E249D2" w:rsidRPr="007A220D" w:rsidRDefault="00E249D2" w:rsidP="00925AC7">
            <w:pPr>
              <w:rPr>
                <w:lang w:val="es-ES"/>
              </w:rPr>
            </w:pPr>
            <w:r w:rsidRPr="007A220D">
              <w:rPr>
                <w:b/>
                <w:bCs/>
                <w:caps/>
                <w:lang w:val="es-ES"/>
              </w:rPr>
              <w:t xml:space="preserve">hora: 10.00 </w:t>
            </w:r>
          </w:p>
        </w:tc>
        <w:tc>
          <w:tcPr>
            <w:tcW w:w="2339" w:type="dxa"/>
            <w:tcBorders>
              <w:top w:val="nil"/>
              <w:left w:val="nil"/>
              <w:bottom w:val="nil"/>
              <w:right w:val="nil"/>
            </w:tcBorders>
            <w:vAlign w:val="center"/>
          </w:tcPr>
          <w:p w:rsidR="00E249D2" w:rsidRPr="007A220D" w:rsidRDefault="00E249D2" w:rsidP="00925AC7">
            <w:pPr>
              <w:jc w:val="right"/>
              <w:rPr>
                <w:lang w:val="es-ES"/>
              </w:rPr>
            </w:pPr>
            <w:r w:rsidRPr="007A220D">
              <w:rPr>
                <w:b/>
                <w:bCs/>
                <w:caps/>
                <w:lang w:val="es-ES"/>
              </w:rPr>
              <w:t xml:space="preserve">lugar: </w:t>
            </w:r>
            <w:r w:rsidRPr="007A220D">
              <w:rPr>
                <w:b/>
                <w:bCs/>
                <w:lang w:val="es-ES"/>
              </w:rPr>
              <w:t>Ministerio de Agricultura</w:t>
            </w:r>
          </w:p>
        </w:tc>
      </w:tr>
      <w:tr w:rsidR="00E249D2" w:rsidRPr="007A220D" w:rsidTr="00925AC7">
        <w:trPr>
          <w:trHeight w:val="227"/>
        </w:trPr>
        <w:tc>
          <w:tcPr>
            <w:tcW w:w="2408" w:type="dxa"/>
            <w:tcBorders>
              <w:top w:val="nil"/>
              <w:left w:val="nil"/>
              <w:bottom w:val="nil"/>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ROL</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Reunión convocada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José Ossa</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Coordinador Contraparte Técnica</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Coordinación </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ACTA</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Cristian Aqueveque</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Jefe Proyecto</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9A4778"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ind w:left="15"/>
              <w:rPr>
                <w:rFonts w:cstheme="minorHAnsi"/>
                <w:i/>
                <w:lang w:val="es-ES"/>
              </w:rPr>
            </w:pPr>
            <w:r w:rsidRPr="007D38F5">
              <w:rPr>
                <w:rFonts w:cstheme="minorHAnsi"/>
                <w:i/>
                <w:lang w:val="es-ES"/>
              </w:rPr>
              <w:t>(ver lista adjunta)</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CONTRAPARTE TÉCNICA: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José Ossa, Subsecretaría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Oscar Azócar, Subsecretaría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Eduardo Camacho, SAG</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Patricio Carvajal, ODEPA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Pedro Cortez, ODEPA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Cristian Navarrete, CNR</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Adriano Torres, CIREN</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Sofía Nilo, MBN</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Patricio Astorga, MINECON</w:t>
            </w: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Luis Vera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Cristian Aqueveque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Iván Lienlaf</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Paula Ibacache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Mauricio Gabella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Alexis Barra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Fernando Leal</w:t>
            </w:r>
          </w:p>
          <w:p w:rsidR="00E249D2" w:rsidRPr="007D38F5" w:rsidRDefault="00E249D2" w:rsidP="00925AC7">
            <w:pPr>
              <w:autoSpaceDE w:val="0"/>
              <w:autoSpaceDN w:val="0"/>
              <w:rPr>
                <w:rFonts w:cstheme="minorHAnsi"/>
                <w:sz w:val="18"/>
                <w:szCs w:val="18"/>
                <w:lang w:val="es-ES"/>
              </w:rPr>
            </w:pPr>
          </w:p>
        </w:tc>
      </w:tr>
      <w:tr w:rsidR="00E249D2" w:rsidRPr="009A4778" w:rsidTr="00925AC7">
        <w:trPr>
          <w:trHeight w:val="148"/>
        </w:trPr>
        <w:tc>
          <w:tcPr>
            <w:tcW w:w="2408" w:type="dxa"/>
            <w:tcBorders>
              <w:top w:val="single" w:sz="8" w:space="0" w:color="C0C0C0"/>
              <w:left w:val="nil"/>
              <w:bottom w:val="single" w:sz="8" w:space="0" w:color="auto"/>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bottom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bottom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rPr>
                <w:rFonts w:cstheme="minorHAnsi"/>
                <w:lang w:val="es-ES"/>
              </w:rPr>
            </w:pPr>
            <w:r w:rsidRPr="007A220D">
              <w:rPr>
                <w:sz w:val="28"/>
                <w:szCs w:val="28"/>
                <w:lang w:val="es-ES"/>
              </w:rPr>
              <w:lastRenderedPageBreak/>
              <w:t xml:space="preserve">Tabla: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Presentación formal de la empresa Adevcom.</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 xml:space="preserve">Presentación del equipo de trabajo Adevcom.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Presentación de las contrapartes en cada Servicio.</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Presentación de objetivos generales y específicos del proyecto.</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 xml:space="preserve">Metodología General. Se entregaran y confirmarán documentos contextuales generales del proyecto, relacionados con los productos a construir.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Consultas – Aclaraciones – Definiciones:</w:t>
            </w:r>
          </w:p>
          <w:p w:rsidR="00E249D2" w:rsidRPr="007D38F5" w:rsidRDefault="00E249D2" w:rsidP="00E249D2">
            <w:pPr>
              <w:widowControl w:val="0"/>
              <w:numPr>
                <w:ilvl w:val="1"/>
                <w:numId w:val="130"/>
              </w:numPr>
              <w:overflowPunct w:val="0"/>
              <w:adjustRightInd w:val="0"/>
              <w:spacing w:before="0" w:after="0" w:line="240" w:lineRule="auto"/>
              <w:ind w:left="1031" w:hanging="284"/>
              <w:rPr>
                <w:rFonts w:cstheme="minorHAnsi"/>
                <w:lang w:val="es-ES"/>
              </w:rPr>
            </w:pPr>
            <w:r w:rsidRPr="007D38F5">
              <w:rPr>
                <w:rFonts w:cstheme="minorHAnsi"/>
                <w:lang w:val="es-ES"/>
              </w:rPr>
              <w:t xml:space="preserve">Sobre informes: cantidad, denominación, plazos de revisión contraparte técnica y respuesta a observaciones. </w:t>
            </w:r>
          </w:p>
          <w:p w:rsidR="00E249D2" w:rsidRPr="007D38F5" w:rsidRDefault="00E249D2" w:rsidP="00E249D2">
            <w:pPr>
              <w:widowControl w:val="0"/>
              <w:numPr>
                <w:ilvl w:val="1"/>
                <w:numId w:val="130"/>
              </w:numPr>
              <w:overflowPunct w:val="0"/>
              <w:adjustRightInd w:val="0"/>
              <w:spacing w:before="0" w:after="0" w:line="240" w:lineRule="auto"/>
              <w:ind w:left="1031" w:hanging="284"/>
              <w:rPr>
                <w:rFonts w:cstheme="minorHAnsi"/>
                <w:lang w:val="es-ES"/>
              </w:rPr>
            </w:pPr>
            <w:r w:rsidRPr="007D38F5">
              <w:rPr>
                <w:rFonts w:cstheme="minorHAnsi"/>
                <w:lang w:val="es-ES"/>
              </w:rPr>
              <w:t xml:space="preserve">Aspectos formales de los contenidos de los informes: estructura, nomenclatura. </w:t>
            </w:r>
          </w:p>
          <w:p w:rsidR="00E249D2" w:rsidRPr="007D38F5" w:rsidRDefault="00E249D2" w:rsidP="00E249D2">
            <w:pPr>
              <w:widowControl w:val="0"/>
              <w:numPr>
                <w:ilvl w:val="1"/>
                <w:numId w:val="130"/>
              </w:numPr>
              <w:overflowPunct w:val="0"/>
              <w:adjustRightInd w:val="0"/>
              <w:spacing w:before="0" w:after="0" w:line="240" w:lineRule="auto"/>
              <w:ind w:left="1031" w:hanging="284"/>
              <w:rPr>
                <w:rFonts w:cstheme="minorHAnsi"/>
                <w:lang w:val="es-ES"/>
              </w:rPr>
            </w:pPr>
            <w:r w:rsidRPr="007D38F5">
              <w:rPr>
                <w:rFonts w:cstheme="minorHAnsi"/>
                <w:lang w:val="es-ES"/>
              </w:rPr>
              <w:t>Contenidos y alcances de los informas (especialmente los de avance).</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 xml:space="preserve">Definir una fecha (tentativa) para el primer seminario orientado a dar a conocer las potencialidades de este tipo de herramientas (SIG). Contraparte técnica debe encargarse de los aspectos logísticos.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Propuesta de estructura y de contenidos del taller SIG.</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Acordar metodología para levantamiento de información inicial.</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sidRPr="007D38F5">
              <w:rPr>
                <w:rFonts w:cstheme="minorHAnsi"/>
                <w:lang w:val="es-ES"/>
              </w:rPr>
              <w:t>Definir el listado de contactos para coordinar las entrevistas del levantamiento de información inicial.</w:t>
            </w:r>
          </w:p>
          <w:p w:rsidR="00E249D2" w:rsidRPr="007A220D" w:rsidRDefault="00E249D2" w:rsidP="00E249D2">
            <w:pPr>
              <w:widowControl w:val="0"/>
              <w:numPr>
                <w:ilvl w:val="0"/>
                <w:numId w:val="130"/>
              </w:numPr>
              <w:overflowPunct w:val="0"/>
              <w:adjustRightInd w:val="0"/>
              <w:spacing w:before="0" w:after="0" w:line="240" w:lineRule="auto"/>
              <w:rPr>
                <w:lang w:val="es-MX"/>
              </w:rPr>
            </w:pPr>
            <w:r w:rsidRPr="007D38F5">
              <w:rPr>
                <w:rFonts w:cstheme="minorHAnsi"/>
                <w:lang w:val="es-ES"/>
              </w:rPr>
              <w:t>Otros.</w:t>
            </w:r>
          </w:p>
        </w:tc>
      </w:tr>
      <w:tr w:rsidR="00E249D2" w:rsidRPr="006B608D"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jc w:val="both"/>
              <w:rPr>
                <w:lang w:val="es-ES"/>
              </w:rPr>
            </w:pPr>
            <w:r>
              <w:rPr>
                <w:sz w:val="28"/>
                <w:szCs w:val="28"/>
                <w:lang w:val="es-ES"/>
              </w:rPr>
              <w:t>Resumen</w:t>
            </w:r>
            <w:r w:rsidRPr="000C0A4C">
              <w:rPr>
                <w:sz w:val="28"/>
                <w:szCs w:val="28"/>
                <w:lang w:val="es-ES"/>
              </w:rPr>
              <w:t>:</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t>La reunión fue dirigida por José Ossa (MINAGRI).</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t>Luis Vera (Director de Proyecto), de Adevcom, presentó a la empresa y el equipo técnico que desarrollará el Estudio.</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t>Profesionales de la Contraparte Técnica, realizaron su presentación (ver lista de asistencia adjunta).</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t>Equipo técnico de Adevcom, realizó presentación con propuesta metodológica para levantamiento de información inicial, listado de productos entregables y lista de aspectos a aclarar de las bases por la contraparte técnica (ver presentación PPT adjunta).</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t>Se realizaron diversos comentarios, observaciones y consultas por parte de la contraparte técnica que fueron abordador por el Jefe de Proyecto del MINAGRI (José Ossa) y equipo consultor, dependiendo del ámbito de lo observado o comentado.</w:t>
            </w:r>
            <w:r>
              <w:rPr>
                <w:lang w:val="es-ES"/>
              </w:rPr>
              <w:t xml:space="preserve"> Entre otros:</w:t>
            </w:r>
          </w:p>
          <w:p w:rsidR="00E249D2" w:rsidRPr="007D38F5" w:rsidRDefault="00E249D2" w:rsidP="00E249D2">
            <w:pPr>
              <w:pStyle w:val="Prrafodelista"/>
              <w:numPr>
                <w:ilvl w:val="1"/>
                <w:numId w:val="132"/>
              </w:numPr>
              <w:autoSpaceDE w:val="0"/>
              <w:autoSpaceDN w:val="0"/>
              <w:spacing w:before="0"/>
              <w:contextualSpacing/>
              <w:rPr>
                <w:lang w:val="es-ES"/>
              </w:rPr>
            </w:pPr>
            <w:r w:rsidRPr="007D38F5">
              <w:rPr>
                <w:lang w:val="es-ES"/>
              </w:rPr>
              <w:t>Se consulta por el desarrollo de políticas en el estudio. Adevcom indica que como parte del estudio se generarán procedimientos, los cuales pueden dar origen a políticas a implementar por el Ministerio, según indique su departamento jurídico.</w:t>
            </w:r>
          </w:p>
          <w:p w:rsidR="00E249D2" w:rsidRPr="00185F58" w:rsidRDefault="00E249D2" w:rsidP="00E249D2">
            <w:pPr>
              <w:pStyle w:val="Prrafodelista"/>
              <w:numPr>
                <w:ilvl w:val="1"/>
                <w:numId w:val="132"/>
              </w:numPr>
              <w:autoSpaceDE w:val="0"/>
              <w:autoSpaceDN w:val="0"/>
              <w:spacing w:before="0"/>
              <w:contextualSpacing/>
              <w:rPr>
                <w:lang w:val="es-ES"/>
              </w:rPr>
            </w:pPr>
            <w:r w:rsidRPr="007D38F5">
              <w:rPr>
                <w:lang w:val="es-ES"/>
              </w:rPr>
              <w:t xml:space="preserve"> Se consulta por la condición pública de la información. Adevcom indica que toda información recibida y generada en este estudio será propiedad del Ministerio de Agricultura, por tanto será éste el encargado de distribuir los resultados.</w:t>
            </w:r>
          </w:p>
          <w:p w:rsidR="00E249D2" w:rsidRPr="00E16543" w:rsidRDefault="00E249D2" w:rsidP="00E249D2">
            <w:pPr>
              <w:pStyle w:val="Prrafodelista"/>
              <w:numPr>
                <w:ilvl w:val="1"/>
                <w:numId w:val="132"/>
              </w:numPr>
              <w:autoSpaceDE w:val="0"/>
              <w:autoSpaceDN w:val="0"/>
              <w:spacing w:before="0"/>
              <w:contextualSpacing/>
              <w:rPr>
                <w:lang w:val="es-ES"/>
              </w:rPr>
            </w:pPr>
            <w:r w:rsidRPr="00185F58">
              <w:rPr>
                <w:lang w:val="es-ES"/>
              </w:rPr>
              <w:t>Se plantea la importancia de diferenciar claramente cuando se hable de SIG y del concepto de IDE (Infraestructura de Datos Espaciales), con el fin evitar confusiones dentro de la mesa.</w:t>
            </w:r>
          </w:p>
          <w:p w:rsidR="00E249D2" w:rsidRPr="00643B30" w:rsidRDefault="00E249D2" w:rsidP="00E249D2">
            <w:pPr>
              <w:pStyle w:val="Prrafodelista"/>
              <w:numPr>
                <w:ilvl w:val="1"/>
                <w:numId w:val="132"/>
              </w:numPr>
              <w:autoSpaceDE w:val="0"/>
              <w:autoSpaceDN w:val="0"/>
              <w:spacing w:before="0"/>
              <w:contextualSpacing/>
              <w:rPr>
                <w:lang w:val="es-ES"/>
              </w:rPr>
            </w:pPr>
            <w:r>
              <w:rPr>
                <w:lang w:val="es-ES"/>
              </w:rPr>
              <w:t xml:space="preserve">El Estudio entregará o propondrá diversas alternativas (2 o 3) de opciones para el desarrollo del SIG Ministerial. En esto se incluye el tema de la </w:t>
            </w:r>
            <w:r w:rsidRPr="00185F58">
              <w:rPr>
                <w:lang w:val="es-ES"/>
              </w:rPr>
              <w:t>normalización, e</w:t>
            </w:r>
            <w:r w:rsidRPr="00E16543">
              <w:rPr>
                <w:lang w:val="es-ES"/>
              </w:rPr>
              <w:t>n que se indica que e</w:t>
            </w:r>
            <w:r w:rsidRPr="00185F58">
              <w:rPr>
                <w:lang w:val="es-ES"/>
              </w:rPr>
              <w:t xml:space="preserve">l estudio debiera arrojar una recomendación de las normas que serían más adecuadas de utilizar en el Ministerio de Agricultura y sus servicios asociados, en el contexto del proyecto </w:t>
            </w:r>
            <w:r w:rsidRPr="00185F58">
              <w:rPr>
                <w:lang w:val="es-ES"/>
              </w:rPr>
              <w:lastRenderedPageBreak/>
              <w:t>SIG</w:t>
            </w:r>
            <w:r>
              <w:rPr>
                <w:lang w:val="es-ES"/>
              </w:rPr>
              <w:t>.</w:t>
            </w:r>
          </w:p>
        </w:tc>
      </w:tr>
      <w:tr w:rsidR="00E249D2" w:rsidRPr="006B608D" w:rsidTr="00925AC7">
        <w:trPr>
          <w:trHeight w:val="111"/>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0C0A4C" w:rsidRDefault="00E249D2" w:rsidP="00925AC7">
            <w:pPr>
              <w:rPr>
                <w:sz w:val="28"/>
                <w:szCs w:val="28"/>
                <w:lang w:val="es-ES"/>
              </w:rPr>
            </w:pPr>
            <w:r>
              <w:rPr>
                <w:sz w:val="28"/>
                <w:szCs w:val="28"/>
                <w:lang w:val="es-ES"/>
              </w:rPr>
              <w:lastRenderedPageBreak/>
              <w:t>Acuerdos</w:t>
            </w:r>
            <w:r w:rsidRPr="000C0A4C">
              <w:rPr>
                <w:sz w:val="28"/>
                <w:szCs w:val="28"/>
                <w:lang w:val="es-ES"/>
              </w:rPr>
              <w:t>:</w:t>
            </w:r>
          </w:p>
          <w:p w:rsidR="00E249D2" w:rsidRPr="007D38F5" w:rsidRDefault="00E249D2" w:rsidP="00E249D2">
            <w:pPr>
              <w:pStyle w:val="Prrafodelista"/>
              <w:numPr>
                <w:ilvl w:val="0"/>
                <w:numId w:val="131"/>
              </w:numPr>
              <w:autoSpaceDE w:val="0"/>
              <w:autoSpaceDN w:val="0"/>
              <w:spacing w:before="0"/>
              <w:contextualSpacing/>
              <w:rPr>
                <w:lang w:val="es-ES"/>
              </w:rPr>
            </w:pPr>
            <w:r w:rsidRPr="007D38F5">
              <w:rPr>
                <w:lang w:val="es-ES"/>
              </w:rPr>
              <w:t xml:space="preserve">Informes: </w:t>
            </w:r>
          </w:p>
          <w:p w:rsidR="00E249D2" w:rsidRPr="007D38F5" w:rsidRDefault="00E249D2" w:rsidP="00E249D2">
            <w:pPr>
              <w:pStyle w:val="Prrafodelista"/>
              <w:numPr>
                <w:ilvl w:val="1"/>
                <w:numId w:val="131"/>
              </w:numPr>
              <w:autoSpaceDE w:val="0"/>
              <w:autoSpaceDN w:val="0"/>
              <w:spacing w:before="0"/>
              <w:contextualSpacing/>
              <w:rPr>
                <w:lang w:val="es-ES"/>
              </w:rPr>
            </w:pPr>
            <w:r w:rsidRPr="007D38F5">
              <w:rPr>
                <w:lang w:val="es-ES"/>
              </w:rPr>
              <w:t>Se acuerda que en el desarrollo del proyecto se entregarán cuatro (04) informes, tres (03) de Avance a los días 30, 60 y 90 (se agrega), e informe Final al día 150.</w:t>
            </w:r>
          </w:p>
          <w:p w:rsidR="00E249D2" w:rsidRPr="007D38F5" w:rsidRDefault="00E249D2" w:rsidP="00E249D2">
            <w:pPr>
              <w:pStyle w:val="Prrafodelista"/>
              <w:numPr>
                <w:ilvl w:val="1"/>
                <w:numId w:val="131"/>
              </w:numPr>
              <w:autoSpaceDE w:val="0"/>
              <w:autoSpaceDN w:val="0"/>
              <w:spacing w:before="0"/>
              <w:contextualSpacing/>
              <w:rPr>
                <w:lang w:val="es-ES"/>
              </w:rPr>
            </w:pPr>
            <w:r w:rsidRPr="007D38F5">
              <w:rPr>
                <w:lang w:val="es-ES"/>
              </w:rPr>
              <w:t>Los informes de avance o preliminares darán cuanta de los progresos del Estudio.</w:t>
            </w:r>
          </w:p>
          <w:p w:rsidR="00E249D2" w:rsidRPr="007D38F5" w:rsidRDefault="00E249D2" w:rsidP="00E249D2">
            <w:pPr>
              <w:pStyle w:val="Prrafodelista"/>
              <w:numPr>
                <w:ilvl w:val="1"/>
                <w:numId w:val="131"/>
              </w:numPr>
              <w:autoSpaceDE w:val="0"/>
              <w:autoSpaceDN w:val="0"/>
              <w:spacing w:before="0"/>
              <w:contextualSpacing/>
              <w:rPr>
                <w:lang w:val="es-ES"/>
              </w:rPr>
            </w:pPr>
            <w:r w:rsidRPr="007D38F5">
              <w:rPr>
                <w:lang w:val="es-ES"/>
              </w:rPr>
              <w:t>El Informe Final, corresponde al Estudio en su conjunto e integridad.</w:t>
            </w:r>
          </w:p>
          <w:p w:rsidR="00E249D2" w:rsidRPr="007D38F5" w:rsidRDefault="00E249D2" w:rsidP="00E249D2">
            <w:pPr>
              <w:pStyle w:val="Prrafodelista"/>
              <w:numPr>
                <w:ilvl w:val="1"/>
                <w:numId w:val="131"/>
              </w:numPr>
              <w:autoSpaceDE w:val="0"/>
              <w:autoSpaceDN w:val="0"/>
              <w:spacing w:before="0"/>
              <w:contextualSpacing/>
              <w:rPr>
                <w:lang w:val="es-ES"/>
              </w:rPr>
            </w:pPr>
            <w:r w:rsidRPr="007D38F5">
              <w:rPr>
                <w:lang w:val="es-ES"/>
              </w:rPr>
              <w:t>La estructura de los informes que se seguirá será la indicada en el punto 7 de las Bases Técnicas; sin perjuicio de lo anterior, para una mejor presentación de los resultados podrían agregarse otras secciones.</w:t>
            </w:r>
          </w:p>
          <w:p w:rsidR="00E249D2" w:rsidRPr="007D38F5" w:rsidRDefault="00E249D2" w:rsidP="00E249D2">
            <w:pPr>
              <w:pStyle w:val="Prrafodelista"/>
              <w:numPr>
                <w:ilvl w:val="0"/>
                <w:numId w:val="131"/>
              </w:numPr>
              <w:autoSpaceDE w:val="0"/>
              <w:autoSpaceDN w:val="0"/>
              <w:spacing w:before="0"/>
              <w:contextualSpacing/>
              <w:rPr>
                <w:lang w:val="es-ES"/>
              </w:rPr>
            </w:pPr>
            <w:r w:rsidRPr="007D38F5">
              <w:rPr>
                <w:lang w:val="es-ES"/>
              </w:rPr>
              <w:t>Resultados del Proyecto:</w:t>
            </w:r>
          </w:p>
          <w:p w:rsidR="00E249D2" w:rsidRPr="007D38F5" w:rsidRDefault="00E249D2" w:rsidP="00E249D2">
            <w:pPr>
              <w:pStyle w:val="Prrafodelista"/>
              <w:numPr>
                <w:ilvl w:val="1"/>
                <w:numId w:val="131"/>
              </w:numPr>
              <w:autoSpaceDE w:val="0"/>
              <w:autoSpaceDN w:val="0"/>
              <w:spacing w:before="0"/>
              <w:contextualSpacing/>
              <w:rPr>
                <w:lang w:val="es-ES"/>
              </w:rPr>
            </w:pPr>
            <w:r w:rsidRPr="007D38F5">
              <w:rPr>
                <w:lang w:val="es-ES"/>
              </w:rPr>
              <w:t>Con el fin de aclarar cuáles son los resultados esperados del Estudio, Adevcom, elaborará un “mapa” con los alcances del mismo.</w:t>
            </w:r>
          </w:p>
          <w:p w:rsidR="00E249D2" w:rsidRPr="007D38F5" w:rsidRDefault="00E249D2" w:rsidP="00E249D2">
            <w:pPr>
              <w:pStyle w:val="Prrafodelista"/>
              <w:numPr>
                <w:ilvl w:val="0"/>
                <w:numId w:val="131"/>
              </w:numPr>
              <w:autoSpaceDE w:val="0"/>
              <w:autoSpaceDN w:val="0"/>
              <w:spacing w:before="0"/>
              <w:contextualSpacing/>
              <w:rPr>
                <w:lang w:val="es-ES"/>
              </w:rPr>
            </w:pPr>
            <w:r w:rsidRPr="007D38F5">
              <w:rPr>
                <w:lang w:val="es-ES"/>
              </w:rPr>
              <w:t xml:space="preserve">Con el fin de facilitar el levantamiento de información inicial, se generará un instructivo del Sr. Subsecretario de Agricultura, hacia los servicios dependientes y SEREMIS, informando del desarrollo del estudio, empresa adjudicada, fechas probables de entrevistas (cuando corresponda). Se adjuntará Formulario con consultas sobre datos, recursos profesionales,  aspectos informáticos, entre otros; solicitando su respuesta y envío en breve plazo. </w:t>
            </w:r>
          </w:p>
          <w:p w:rsidR="00E249D2" w:rsidRDefault="00E249D2" w:rsidP="00E249D2">
            <w:pPr>
              <w:pStyle w:val="Prrafodelista"/>
              <w:numPr>
                <w:ilvl w:val="0"/>
                <w:numId w:val="131"/>
              </w:numPr>
              <w:autoSpaceDE w:val="0"/>
              <w:autoSpaceDN w:val="0"/>
              <w:spacing w:before="0"/>
              <w:contextualSpacing/>
              <w:rPr>
                <w:lang w:val="es-ES"/>
              </w:rPr>
            </w:pPr>
            <w:r w:rsidRPr="007D38F5">
              <w:rPr>
                <w:lang w:val="es-ES"/>
              </w:rPr>
              <w:t>Adevcom, enviará una propuesta de fecha para desarrollo de Seminario a tomadores de decisiones</w:t>
            </w:r>
            <w:r>
              <w:rPr>
                <w:lang w:val="es-ES"/>
              </w:rPr>
              <w:t xml:space="preserve"> (Producto 2)</w:t>
            </w:r>
            <w:r w:rsidRPr="007D38F5">
              <w:rPr>
                <w:lang w:val="es-ES"/>
              </w:rPr>
              <w:t>, el que se deberá realizar en los siguientes 15 días.</w:t>
            </w:r>
            <w:r>
              <w:rPr>
                <w:lang w:val="es-ES"/>
              </w:rPr>
              <w:t xml:space="preserve"> Esta es una actividad fundamental, por cuanto </w:t>
            </w:r>
            <w:r w:rsidRPr="000B6267">
              <w:rPr>
                <w:lang w:val="es-ES"/>
              </w:rPr>
              <w:t>condiciona el inicio de otras actividades, según se indica en bases</w:t>
            </w:r>
            <w:r>
              <w:rPr>
                <w:lang w:val="es-ES"/>
              </w:rPr>
              <w:t>.</w:t>
            </w:r>
          </w:p>
          <w:p w:rsidR="00E249D2" w:rsidRDefault="00E249D2" w:rsidP="00E249D2">
            <w:pPr>
              <w:pStyle w:val="Prrafodelista"/>
              <w:numPr>
                <w:ilvl w:val="0"/>
                <w:numId w:val="131"/>
              </w:numPr>
              <w:autoSpaceDE w:val="0"/>
              <w:autoSpaceDN w:val="0"/>
              <w:spacing w:before="0"/>
              <w:contextualSpacing/>
              <w:rPr>
                <w:lang w:val="es-ES"/>
              </w:rPr>
            </w:pPr>
            <w:r>
              <w:rPr>
                <w:lang w:val="es-ES"/>
              </w:rPr>
              <w:t xml:space="preserve">Adevcom </w:t>
            </w:r>
            <w:r w:rsidRPr="000B6267">
              <w:rPr>
                <w:lang w:val="es-ES"/>
              </w:rPr>
              <w:t>ofrece grabar el seminario para difundir vía web para quienes no puedan asistir</w:t>
            </w:r>
          </w:p>
          <w:p w:rsidR="00E249D2" w:rsidRPr="007D38F5" w:rsidRDefault="00E249D2" w:rsidP="00E249D2">
            <w:pPr>
              <w:pStyle w:val="Prrafodelista"/>
              <w:numPr>
                <w:ilvl w:val="0"/>
                <w:numId w:val="131"/>
              </w:numPr>
              <w:autoSpaceDE w:val="0"/>
              <w:autoSpaceDN w:val="0"/>
              <w:spacing w:before="0"/>
              <w:contextualSpacing/>
              <w:rPr>
                <w:lang w:val="es-ES"/>
              </w:rPr>
            </w:pPr>
            <w:r>
              <w:rPr>
                <w:lang w:val="es-ES"/>
              </w:rPr>
              <w:t xml:space="preserve">Adevcom, </w:t>
            </w:r>
            <w:r w:rsidRPr="007D6559">
              <w:rPr>
                <w:lang w:val="es-ES"/>
              </w:rPr>
              <w:t>indicó que pondrá a disposición una carpeta con avances del proyecto</w:t>
            </w:r>
            <w:r>
              <w:rPr>
                <w:lang w:val="es-ES"/>
              </w:rPr>
              <w:t>.</w:t>
            </w:r>
          </w:p>
          <w:p w:rsidR="00E249D2" w:rsidRPr="00185F58" w:rsidRDefault="00E249D2" w:rsidP="00E249D2">
            <w:pPr>
              <w:pStyle w:val="Prrafodelista"/>
              <w:numPr>
                <w:ilvl w:val="0"/>
                <w:numId w:val="131"/>
              </w:numPr>
              <w:autoSpaceDE w:val="0"/>
              <w:autoSpaceDN w:val="0"/>
              <w:spacing w:before="0"/>
              <w:contextualSpacing/>
              <w:rPr>
                <w:lang w:val="es-ES"/>
              </w:rPr>
            </w:pPr>
            <w:r>
              <w:rPr>
                <w:lang w:val="es-ES"/>
              </w:rPr>
              <w:t xml:space="preserve">Se concordó en la </w:t>
            </w:r>
            <w:r w:rsidRPr="000B6267">
              <w:rPr>
                <w:lang w:val="es-ES"/>
              </w:rPr>
              <w:t>necesidad de comenzar con las encuestas y visitas a la brevedad, para lo cual la contraparte ha instado a entregar la máxima colaboración por parte de los servicios.</w:t>
            </w:r>
            <w:r w:rsidRPr="007D38F5">
              <w:rPr>
                <w:lang w:val="es-ES"/>
              </w:rPr>
              <w:t xml:space="preserve"> </w:t>
            </w:r>
          </w:p>
          <w:p w:rsidR="00E249D2" w:rsidRPr="000B6267" w:rsidRDefault="00E249D2" w:rsidP="00E249D2">
            <w:pPr>
              <w:pStyle w:val="Prrafodelista"/>
              <w:numPr>
                <w:ilvl w:val="0"/>
                <w:numId w:val="131"/>
              </w:numPr>
              <w:autoSpaceDE w:val="0"/>
              <w:autoSpaceDN w:val="0"/>
              <w:spacing w:before="0"/>
              <w:contextualSpacing/>
              <w:rPr>
                <w:lang w:val="es-ES"/>
              </w:rPr>
            </w:pPr>
            <w:r>
              <w:rPr>
                <w:lang w:val="es-ES"/>
              </w:rPr>
              <w:t>A sugerencia de SAG, con el fin de evitar retrasos en el levantamiento de información, l</w:t>
            </w:r>
            <w:r w:rsidRPr="007D38F5">
              <w:rPr>
                <w:lang w:val="es-ES"/>
              </w:rPr>
              <w:t xml:space="preserve">os profesionales miembros de la Contraparte Técnica, </w:t>
            </w:r>
            <w:r>
              <w:rPr>
                <w:lang w:val="es-ES"/>
              </w:rPr>
              <w:t>deberán indicar</w:t>
            </w:r>
            <w:r w:rsidRPr="007D38F5">
              <w:rPr>
                <w:lang w:val="es-ES"/>
              </w:rPr>
              <w:t xml:space="preserve"> al Jefe de Proyecto (José Ossa) qué personas los reemplazarán durante el período de vacaciones respectivo, a fin de informar a Adevcom</w:t>
            </w:r>
            <w:r>
              <w:rPr>
                <w:lang w:val="es-ES"/>
              </w:rPr>
              <w:t>. Dichos reemplazantes deberán quedar instruidos y dispuestos a colaborar en el desarrollo del Estudio</w:t>
            </w:r>
            <w:r w:rsidRPr="007D38F5">
              <w:rPr>
                <w:lang w:val="es-ES"/>
              </w:rPr>
              <w:t>.</w:t>
            </w:r>
          </w:p>
        </w:tc>
      </w:tr>
      <w:tr w:rsidR="00E249D2" w:rsidRPr="007A220D" w:rsidTr="00925AC7">
        <w:trPr>
          <w:trHeight w:val="365"/>
        </w:trPr>
        <w:tc>
          <w:tcPr>
            <w:tcW w:w="2408" w:type="dxa"/>
            <w:tcBorders>
              <w:top w:val="single" w:sz="8" w:space="0" w:color="auto"/>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Pr>
                <w:b/>
                <w:bCs/>
                <w:caps/>
                <w:color w:val="808080"/>
                <w:sz w:val="14"/>
                <w:szCs w:val="14"/>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7D38F5" w:rsidRDefault="00E249D2" w:rsidP="00925AC7">
            <w:pPr>
              <w:autoSpaceDE w:val="0"/>
              <w:autoSpaceDN w:val="0"/>
              <w:rPr>
                <w:rFonts w:cstheme="minorHAnsi"/>
                <w:lang w:val="es-ES"/>
              </w:rPr>
            </w:pPr>
            <w:r w:rsidRPr="007D38F5">
              <w:rPr>
                <w:rFonts w:cstheme="minorHAnsi"/>
                <w:lang w:val="es-ES"/>
              </w:rPr>
              <w:t>12.00 hrs.</w:t>
            </w:r>
          </w:p>
        </w:tc>
      </w:tr>
      <w:tr w:rsidR="00E249D2" w:rsidRPr="007A220D" w:rsidTr="00925AC7">
        <w:trPr>
          <w:trHeight w:val="218"/>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w:t>
            </w:r>
            <w:r>
              <w:rPr>
                <w:b/>
                <w:bCs/>
                <w:caps/>
                <w:color w:val="808080"/>
                <w:sz w:val="14"/>
                <w:szCs w:val="14"/>
                <w:lang w:val="es-ES"/>
              </w:rPr>
              <w:t>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7A220D" w:rsidRDefault="00E249D2" w:rsidP="00925AC7">
            <w:pPr>
              <w:rPr>
                <w:b/>
                <w:bCs/>
                <w:caps/>
                <w:color w:val="808080"/>
                <w:sz w:val="14"/>
                <w:szCs w:val="14"/>
                <w:lang w:val="es-ES"/>
              </w:rPr>
            </w:pPr>
            <w:r w:rsidRPr="007A220D">
              <w:rPr>
                <w:b/>
                <w:bCs/>
                <w:caps/>
                <w:color w:val="808080"/>
                <w:sz w:val="14"/>
                <w:szCs w:val="14"/>
                <w:lang w:val="es-ES"/>
              </w:rPr>
              <w:t>OBSERVACIÓN</w:t>
            </w: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Cristian Aqueveque</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r>
              <w:rPr>
                <w:lang w:val="es-ES"/>
              </w:rPr>
              <w:t>17 de enero de 2011</w:t>
            </w: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172"/>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bl>
    <w:p w:rsidR="00E249D2" w:rsidRDefault="00E249D2" w:rsidP="00E249D2">
      <w:pPr>
        <w:autoSpaceDE w:val="0"/>
        <w:autoSpaceDN w:val="0"/>
        <w:rPr>
          <w:lang w:val="es-ES"/>
        </w:rPr>
      </w:pPr>
    </w:p>
    <w:p w:rsidR="00E249D2" w:rsidRDefault="00E249D2" w:rsidP="00E249D2">
      <w:pPr>
        <w:rPr>
          <w:lang w:val="es-ES"/>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7542"/>
      </w:tblGrid>
      <w:tr w:rsidR="00E249D2" w:rsidRPr="006B608D"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sz w:val="24"/>
                <w:szCs w:val="24"/>
                <w:lang w:val="es-ES"/>
              </w:rPr>
            </w:pPr>
            <w:r w:rsidRPr="007A220D">
              <w:rPr>
                <w:b/>
                <w:bCs/>
                <w:caps/>
                <w:color w:val="808080"/>
                <w:sz w:val="14"/>
                <w:szCs w:val="14"/>
                <w:lang w:val="es-ES"/>
              </w:rPr>
              <w:t>Personas de contacto</w:t>
            </w:r>
          </w:p>
        </w:tc>
        <w:tc>
          <w:tcPr>
            <w:tcW w:w="7542"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Por ADEVCOM: Cristian Aqueveque. </w:t>
            </w:r>
          </w:p>
          <w:p w:rsidR="00E249D2" w:rsidRPr="007D38F5" w:rsidRDefault="00E249D2" w:rsidP="00925AC7">
            <w:pPr>
              <w:rPr>
                <w:rFonts w:cstheme="minorHAnsi"/>
                <w:lang w:val="es-ES"/>
              </w:rPr>
            </w:pPr>
            <w:r w:rsidRPr="007D38F5">
              <w:rPr>
                <w:rFonts w:cstheme="minorHAnsi"/>
                <w:lang w:val="es-ES"/>
              </w:rPr>
              <w:t>Por Ministerio de Agricultura: José Ossa.</w:t>
            </w:r>
          </w:p>
        </w:tc>
      </w:tr>
    </w:tbl>
    <w:p w:rsidR="00E249D2" w:rsidRDefault="00E249D2" w:rsidP="00E249D2">
      <w:pPr>
        <w:autoSpaceDE w:val="0"/>
        <w:autoSpaceDN w:val="0"/>
        <w:rPr>
          <w:lang w:val="es-ES"/>
        </w:rPr>
      </w:pPr>
    </w:p>
    <w:p w:rsidR="00E249D2" w:rsidRPr="00185F58" w:rsidRDefault="00E249D2" w:rsidP="00E249D2">
      <w:pPr>
        <w:rPr>
          <w:rFonts w:ascii="Times New Roman" w:hAnsi="Times New Roman" w:cs="Times New Roman"/>
          <w:sz w:val="24"/>
          <w:szCs w:val="24"/>
        </w:rPr>
      </w:pPr>
      <w:r w:rsidRPr="00185F58">
        <w:rPr>
          <w:rFonts w:ascii="Times New Roman" w:hAnsi="Times New Roman" w:cs="Times New Roman"/>
          <w:color w:val="1F497D"/>
          <w:sz w:val="22"/>
          <w:szCs w:val="22"/>
        </w:rPr>
        <w:t xml:space="preserve"> </w:t>
      </w:r>
    </w:p>
    <w:p w:rsidR="00E249D2" w:rsidRDefault="00E249D2" w:rsidP="00E249D2">
      <w:pPr>
        <w:autoSpaceDE w:val="0"/>
        <w:autoSpaceDN w:val="0"/>
        <w:rPr>
          <w:lang w:val="es-ES"/>
        </w:rPr>
      </w:pPr>
    </w:p>
    <w:p w:rsidR="00E249D2" w:rsidRDefault="00E249D2" w:rsidP="00E249D2">
      <w:pPr>
        <w:autoSpaceDE w:val="0"/>
        <w:autoSpaceDN w:val="0"/>
        <w:rPr>
          <w:lang w:val="es-ES"/>
        </w:rPr>
      </w:pPr>
    </w:p>
    <w:p w:rsidR="00E249D2" w:rsidRDefault="00E249D2" w:rsidP="00E249D2">
      <w:pPr>
        <w:autoSpaceDE w:val="0"/>
        <w:autoSpaceDN w:val="0"/>
        <w:rPr>
          <w:lang w:val="es-ES"/>
        </w:rPr>
      </w:pPr>
    </w:p>
    <w:p w:rsidR="00E249D2" w:rsidRDefault="00E249D2" w:rsidP="00E249D2">
      <w:pPr>
        <w:autoSpaceDE w:val="0"/>
        <w:autoSpaceDN w:val="0"/>
        <w:rPr>
          <w:lang w:val="es-ES"/>
        </w:rPr>
      </w:pPr>
    </w:p>
    <w:p w:rsidR="00E249D2" w:rsidRDefault="00E249D2" w:rsidP="00E249D2">
      <w:pPr>
        <w:autoSpaceDE w:val="0"/>
        <w:autoSpaceDN w:val="0"/>
        <w:rPr>
          <w:lang w:val="es-ES"/>
        </w:rPr>
      </w:pPr>
    </w:p>
    <w:p w:rsidR="00E249D2" w:rsidRDefault="00E249D2" w:rsidP="00E249D2">
      <w:pPr>
        <w:autoSpaceDE w:val="0"/>
        <w:autoSpaceDN w:val="0"/>
        <w:rPr>
          <w:lang w:val="es-ES"/>
        </w:rPr>
      </w:pPr>
      <w:r>
        <w:rPr>
          <w:lang w:val="es-ES"/>
        </w:rPr>
        <w:t>LISTA ASISTENCIA:</w:t>
      </w:r>
    </w:p>
    <w:p w:rsidR="00E249D2" w:rsidRDefault="00E249D2" w:rsidP="00E249D2">
      <w:pPr>
        <w:autoSpaceDE w:val="0"/>
        <w:autoSpaceDN w:val="0"/>
        <w:rPr>
          <w:lang w:val="es-ES"/>
        </w:rPr>
      </w:pPr>
    </w:p>
    <w:p w:rsidR="00E249D2" w:rsidRDefault="00E249D2" w:rsidP="00E249D2">
      <w:pPr>
        <w:autoSpaceDE w:val="0"/>
        <w:autoSpaceDN w:val="0"/>
        <w:rPr>
          <w:lang w:val="es-ES"/>
        </w:rPr>
      </w:pPr>
      <w:r>
        <w:rPr>
          <w:noProof/>
          <w:lang w:eastAsia="es-CL"/>
        </w:rPr>
        <w:lastRenderedPageBreak/>
        <w:drawing>
          <wp:inline distT="0" distB="0" distL="0" distR="0" wp14:anchorId="1D2AF960" wp14:editId="14ADA2A8">
            <wp:extent cx="6276975" cy="8362950"/>
            <wp:effectExtent l="19050" t="0" r="9525" b="0"/>
            <wp:docPr id="1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54"/>
                    <a:srcRect/>
                    <a:stretch>
                      <a:fillRect/>
                    </a:stretch>
                  </pic:blipFill>
                  <pic:spPr bwMode="auto">
                    <a:xfrm>
                      <a:off x="0" y="0"/>
                      <a:ext cx="6276975" cy="8362950"/>
                    </a:xfrm>
                    <a:prstGeom prst="rect">
                      <a:avLst/>
                    </a:prstGeom>
                    <a:noFill/>
                    <a:ln w="9525">
                      <a:noFill/>
                      <a:miter lim="800000"/>
                      <a:headEnd/>
                      <a:tailEnd/>
                    </a:ln>
                  </pic:spPr>
                </pic:pic>
              </a:graphicData>
            </a:graphic>
          </wp:inline>
        </w:drawing>
      </w:r>
    </w:p>
    <w:p w:rsidR="00E249D2" w:rsidRDefault="00E249D2" w:rsidP="00E249D2">
      <w:pPr>
        <w:pStyle w:val="Ttulo2"/>
      </w:pPr>
      <w:bookmarkStart w:id="664" w:name="_Toc302636476"/>
      <w:r>
        <w:lastRenderedPageBreak/>
        <w:t>REUNIÓN DE COORDINACIÓN DE PROYECTO CON CONSTRAPRTE SUBSECRETARÍA</w:t>
      </w:r>
      <w:bookmarkEnd w:id="664"/>
    </w:p>
    <w:p w:rsidR="00E249D2" w:rsidRDefault="00E249D2" w:rsidP="00E249D2">
      <w:pPr>
        <w:rPr>
          <w:rFonts w:cstheme="minorHAnsi"/>
        </w:rPr>
      </w:pPr>
    </w:p>
    <w:tbl>
      <w:tblPr>
        <w:tblW w:w="0" w:type="auto"/>
        <w:tblInd w:w="-178" w:type="dxa"/>
        <w:tblLayout w:type="fixed"/>
        <w:tblCellMar>
          <w:left w:w="180" w:type="dxa"/>
          <w:right w:w="180" w:type="dxa"/>
        </w:tblCellMar>
        <w:tblLook w:val="0000" w:firstRow="0" w:lastRow="0" w:firstColumn="0" w:lastColumn="0" w:noHBand="0" w:noVBand="0"/>
      </w:tblPr>
      <w:tblGrid>
        <w:gridCol w:w="2408"/>
        <w:gridCol w:w="2156"/>
        <w:gridCol w:w="2457"/>
        <w:gridCol w:w="2339"/>
      </w:tblGrid>
      <w:tr w:rsidR="00E249D2" w:rsidRPr="007A220D" w:rsidTr="00925AC7">
        <w:trPr>
          <w:trHeight w:val="575"/>
        </w:trPr>
        <w:tc>
          <w:tcPr>
            <w:tcW w:w="4564" w:type="dxa"/>
            <w:gridSpan w:val="2"/>
            <w:tcBorders>
              <w:top w:val="nil"/>
              <w:left w:val="nil"/>
              <w:bottom w:val="nil"/>
              <w:right w:val="single" w:sz="8" w:space="0" w:color="auto"/>
            </w:tcBorders>
            <w:vAlign w:val="center"/>
          </w:tcPr>
          <w:p w:rsidR="00E249D2" w:rsidRPr="007A220D" w:rsidRDefault="00E249D2" w:rsidP="00925AC7">
            <w:pPr>
              <w:autoSpaceDE w:val="0"/>
              <w:autoSpaceDN w:val="0"/>
              <w:rPr>
                <w:lang w:val="es-ES"/>
              </w:rPr>
            </w:pPr>
            <w:r w:rsidRPr="007A220D">
              <w:rPr>
                <w:rFonts w:ascii="Arial" w:hAnsi="Arial" w:cs="Arial"/>
                <w:b/>
                <w:bCs/>
                <w:sz w:val="24"/>
                <w:szCs w:val="24"/>
                <w:lang w:val="es-ES"/>
              </w:rPr>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MANDANTE: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DESARROLLADOR:</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tc>
      </w:tr>
      <w:tr w:rsidR="00E249D2" w:rsidRPr="007A220D" w:rsidTr="00925AC7">
        <w:trPr>
          <w:trHeight w:val="480"/>
        </w:trPr>
        <w:tc>
          <w:tcPr>
            <w:tcW w:w="2408" w:type="dxa"/>
            <w:tcBorders>
              <w:top w:val="nil"/>
              <w:left w:val="nil"/>
              <w:bottom w:val="nil"/>
              <w:right w:val="nil"/>
            </w:tcBorders>
            <w:vAlign w:val="center"/>
          </w:tcPr>
          <w:p w:rsidR="00E249D2" w:rsidRPr="00ED79DE" w:rsidRDefault="00E249D2" w:rsidP="00925AC7">
            <w:pPr>
              <w:rPr>
                <w:sz w:val="28"/>
                <w:szCs w:val="28"/>
                <w:lang w:val="es-ES"/>
              </w:rPr>
            </w:pPr>
            <w:r w:rsidRPr="00ED79DE">
              <w:rPr>
                <w:caps/>
                <w:color w:val="999999"/>
                <w:sz w:val="28"/>
                <w:szCs w:val="28"/>
                <w:lang w:val="es-ES"/>
              </w:rPr>
              <w:t>acta reunión</w:t>
            </w:r>
          </w:p>
        </w:tc>
        <w:tc>
          <w:tcPr>
            <w:tcW w:w="2156" w:type="dxa"/>
            <w:tcBorders>
              <w:top w:val="nil"/>
              <w:left w:val="nil"/>
              <w:bottom w:val="nil"/>
              <w:right w:val="nil"/>
            </w:tcBorders>
            <w:vAlign w:val="center"/>
          </w:tcPr>
          <w:p w:rsidR="00E249D2" w:rsidRPr="007A220D" w:rsidRDefault="00E249D2" w:rsidP="00925AC7">
            <w:pPr>
              <w:rPr>
                <w:lang w:val="es-ES"/>
              </w:rPr>
            </w:pPr>
            <w:r>
              <w:rPr>
                <w:b/>
                <w:bCs/>
                <w:caps/>
                <w:lang w:val="es-ES"/>
              </w:rPr>
              <w:t>fecha: 18</w:t>
            </w:r>
            <w:r w:rsidRPr="007A220D">
              <w:rPr>
                <w:b/>
                <w:bCs/>
                <w:caps/>
                <w:lang w:val="es-ES"/>
              </w:rPr>
              <w:t>/0</w:t>
            </w:r>
            <w:r>
              <w:rPr>
                <w:b/>
                <w:bCs/>
                <w:caps/>
                <w:lang w:val="es-ES"/>
              </w:rPr>
              <w:t>2</w:t>
            </w:r>
            <w:r w:rsidRPr="007A220D">
              <w:rPr>
                <w:b/>
                <w:bCs/>
                <w:caps/>
                <w:lang w:val="es-ES"/>
              </w:rPr>
              <w:t>/2011</w:t>
            </w:r>
          </w:p>
        </w:tc>
        <w:tc>
          <w:tcPr>
            <w:tcW w:w="2457" w:type="dxa"/>
            <w:tcBorders>
              <w:top w:val="nil"/>
              <w:left w:val="nil"/>
              <w:bottom w:val="nil"/>
              <w:right w:val="nil"/>
            </w:tcBorders>
            <w:vAlign w:val="center"/>
          </w:tcPr>
          <w:p w:rsidR="00E249D2" w:rsidRPr="007A220D" w:rsidRDefault="00E249D2" w:rsidP="00925AC7">
            <w:pPr>
              <w:rPr>
                <w:lang w:val="es-ES"/>
              </w:rPr>
            </w:pPr>
            <w:r w:rsidRPr="007A220D">
              <w:rPr>
                <w:b/>
                <w:bCs/>
                <w:caps/>
                <w:lang w:val="es-ES"/>
              </w:rPr>
              <w:t xml:space="preserve">hora: 10.00 </w:t>
            </w:r>
          </w:p>
        </w:tc>
        <w:tc>
          <w:tcPr>
            <w:tcW w:w="2339" w:type="dxa"/>
            <w:tcBorders>
              <w:top w:val="nil"/>
              <w:left w:val="nil"/>
              <w:bottom w:val="nil"/>
              <w:right w:val="nil"/>
            </w:tcBorders>
            <w:vAlign w:val="center"/>
          </w:tcPr>
          <w:p w:rsidR="00E249D2" w:rsidRPr="007A220D" w:rsidRDefault="00E249D2" w:rsidP="00925AC7">
            <w:pPr>
              <w:jc w:val="right"/>
              <w:rPr>
                <w:lang w:val="es-ES"/>
              </w:rPr>
            </w:pPr>
            <w:r w:rsidRPr="007A220D">
              <w:rPr>
                <w:b/>
                <w:bCs/>
                <w:caps/>
                <w:lang w:val="es-ES"/>
              </w:rPr>
              <w:t xml:space="preserve">lugar: </w:t>
            </w:r>
            <w:r w:rsidRPr="007A220D">
              <w:rPr>
                <w:b/>
                <w:bCs/>
                <w:lang w:val="es-ES"/>
              </w:rPr>
              <w:t>Ministerio de Agricultura</w:t>
            </w:r>
          </w:p>
        </w:tc>
      </w:tr>
      <w:tr w:rsidR="00E249D2" w:rsidRPr="007A220D" w:rsidTr="00925AC7">
        <w:trPr>
          <w:trHeight w:val="227"/>
        </w:trPr>
        <w:tc>
          <w:tcPr>
            <w:tcW w:w="2408" w:type="dxa"/>
            <w:tcBorders>
              <w:top w:val="nil"/>
              <w:left w:val="nil"/>
              <w:bottom w:val="nil"/>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ROL</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Reunión convocada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José Ossa</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Coordinador Contraparte Técnica</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Coordinación </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ACTA</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Cristian Aqueveque</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Jefe Proyecto</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1E07B3"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ind w:left="15"/>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CONTRAPARTE TÉCNICA: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José Ossa, Subsecretaría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Oscar Azócar, Subsecretaría</w:t>
            </w:r>
          </w:p>
          <w:p w:rsidR="00E249D2" w:rsidRPr="007D38F5" w:rsidRDefault="00E249D2" w:rsidP="00925AC7">
            <w:pPr>
              <w:autoSpaceDE w:val="0"/>
              <w:autoSpaceDN w:val="0"/>
              <w:rPr>
                <w:rFonts w:cstheme="minorHAnsi"/>
                <w:sz w:val="18"/>
                <w:szCs w:val="18"/>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Cristian Aqueveque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Iván Lienlaf</w:t>
            </w:r>
          </w:p>
        </w:tc>
      </w:tr>
      <w:tr w:rsidR="00E249D2" w:rsidRPr="001E07B3" w:rsidTr="00925AC7">
        <w:trPr>
          <w:trHeight w:val="148"/>
        </w:trPr>
        <w:tc>
          <w:tcPr>
            <w:tcW w:w="2408" w:type="dxa"/>
            <w:tcBorders>
              <w:top w:val="single" w:sz="8" w:space="0" w:color="C0C0C0"/>
              <w:left w:val="nil"/>
              <w:bottom w:val="single" w:sz="8" w:space="0" w:color="auto"/>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bottom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bottom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rPr>
                <w:rFonts w:cstheme="minorHAnsi"/>
                <w:lang w:val="es-ES"/>
              </w:rPr>
            </w:pPr>
            <w:r w:rsidRPr="007A220D">
              <w:rPr>
                <w:sz w:val="28"/>
                <w:szCs w:val="28"/>
                <w:lang w:val="es-ES"/>
              </w:rPr>
              <w:t xml:space="preserve">Tabla: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Fecha inicio formal del proyecto</w:t>
            </w:r>
            <w:r w:rsidRPr="007D38F5">
              <w:rPr>
                <w:rFonts w:cstheme="minorHAnsi"/>
                <w:lang w:val="es-ES"/>
              </w:rPr>
              <w:t>.</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 xml:space="preserve">Informe de acciones desarrolladas por </w:t>
            </w:r>
            <w:r w:rsidRPr="007D38F5">
              <w:rPr>
                <w:rFonts w:cstheme="minorHAnsi"/>
                <w:lang w:val="es-ES"/>
              </w:rPr>
              <w:t>Adevcom</w:t>
            </w:r>
            <w:r>
              <w:rPr>
                <w:rFonts w:cstheme="minorHAnsi"/>
                <w:lang w:val="es-ES"/>
              </w:rPr>
              <w:t xml:space="preserve"> a la fecha</w:t>
            </w:r>
            <w:r w:rsidRPr="007D38F5">
              <w:rPr>
                <w:rFonts w:cstheme="minorHAnsi"/>
                <w:lang w:val="es-ES"/>
              </w:rPr>
              <w:t xml:space="preserve">.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Seminario inicial SIG a Autoridades</w:t>
            </w:r>
            <w:r w:rsidRPr="007D38F5">
              <w:rPr>
                <w:rFonts w:cstheme="minorHAnsi"/>
                <w:lang w:val="es-ES"/>
              </w:rPr>
              <w:t>.</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Informe de conversaciones con Subsecretario</w:t>
            </w:r>
            <w:r w:rsidRPr="007D38F5">
              <w:rPr>
                <w:rFonts w:cstheme="minorHAnsi"/>
                <w:lang w:val="es-ES"/>
              </w:rPr>
              <w:t>.</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Contenidos de los informes a entregar, en especial el primero</w:t>
            </w:r>
            <w:r w:rsidRPr="007D38F5">
              <w:rPr>
                <w:rFonts w:cstheme="minorHAnsi"/>
                <w:lang w:val="es-ES"/>
              </w:rPr>
              <w:t>.</w:t>
            </w:r>
          </w:p>
          <w:p w:rsidR="00E249D2" w:rsidRPr="007A220D" w:rsidRDefault="00E249D2" w:rsidP="00E249D2">
            <w:pPr>
              <w:widowControl w:val="0"/>
              <w:numPr>
                <w:ilvl w:val="0"/>
                <w:numId w:val="130"/>
              </w:numPr>
              <w:overflowPunct w:val="0"/>
              <w:adjustRightInd w:val="0"/>
              <w:spacing w:before="0" w:after="0" w:line="240" w:lineRule="auto"/>
              <w:rPr>
                <w:lang w:val="es-MX"/>
              </w:rPr>
            </w:pPr>
            <w:r w:rsidRPr="007D38F5">
              <w:rPr>
                <w:rFonts w:cstheme="minorHAnsi"/>
                <w:lang w:val="es-ES"/>
              </w:rPr>
              <w:t>Otros.</w:t>
            </w:r>
          </w:p>
        </w:tc>
      </w:tr>
      <w:tr w:rsidR="00E249D2" w:rsidRPr="001E07B3"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jc w:val="both"/>
              <w:rPr>
                <w:lang w:val="es-ES"/>
              </w:rPr>
            </w:pPr>
            <w:r>
              <w:rPr>
                <w:sz w:val="28"/>
                <w:szCs w:val="28"/>
                <w:lang w:val="es-ES"/>
              </w:rPr>
              <w:t>Resumen</w:t>
            </w:r>
            <w:r w:rsidRPr="000C0A4C">
              <w:rPr>
                <w:sz w:val="28"/>
                <w:szCs w:val="28"/>
                <w:lang w:val="es-ES"/>
              </w:rPr>
              <w:t>:</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lastRenderedPageBreak/>
              <w:t>La reunión fue dirigida por José Ossa (MINAGRI).</w:t>
            </w:r>
          </w:p>
          <w:p w:rsidR="00E249D2" w:rsidRPr="007D38F5" w:rsidRDefault="00E249D2" w:rsidP="00E249D2">
            <w:pPr>
              <w:pStyle w:val="Prrafodelista"/>
              <w:numPr>
                <w:ilvl w:val="0"/>
                <w:numId w:val="132"/>
              </w:numPr>
              <w:autoSpaceDE w:val="0"/>
              <w:autoSpaceDN w:val="0"/>
              <w:spacing w:before="0"/>
              <w:contextualSpacing/>
              <w:rPr>
                <w:lang w:val="es-ES"/>
              </w:rPr>
            </w:pPr>
            <w:r>
              <w:rPr>
                <w:lang w:val="es-ES"/>
              </w:rPr>
              <w:t>Representantes de MINAGRI, informan que se comunicará formalmente el inicio del proyecto, mediante el envío de un Acta, al representante legal de la empresa Adevcom</w:t>
            </w:r>
            <w:r w:rsidRPr="007D38F5">
              <w:rPr>
                <w:lang w:val="es-ES"/>
              </w:rPr>
              <w:t>.</w:t>
            </w:r>
          </w:p>
          <w:p w:rsidR="00E249D2" w:rsidRPr="007D38F5" w:rsidRDefault="00E249D2" w:rsidP="00E249D2">
            <w:pPr>
              <w:pStyle w:val="Prrafodelista"/>
              <w:numPr>
                <w:ilvl w:val="0"/>
                <w:numId w:val="132"/>
              </w:numPr>
              <w:autoSpaceDE w:val="0"/>
              <w:autoSpaceDN w:val="0"/>
              <w:spacing w:before="0"/>
              <w:contextualSpacing/>
              <w:rPr>
                <w:lang w:val="es-ES"/>
              </w:rPr>
            </w:pPr>
            <w:r>
              <w:rPr>
                <w:lang w:val="es-ES"/>
              </w:rPr>
              <w:t xml:space="preserve">Representantes de Adevcom informan sobre las actividades que se han desarrollado y que se relacionan con la visita a organismos dependientes del Ministerio de Agricultura (a la fecha: Servicio Agrícola y Ganadero (SAG), Oficina de Estudios y Políticas Agrarias (ODEPA), Comisión Nacional de Riego (CNR), Fundación para la Innovación Agraria (FIA) y Corporación Nacional Forestal (CONAF) </w:t>
            </w:r>
            <w:r w:rsidRPr="007D38F5">
              <w:rPr>
                <w:lang w:val="es-ES"/>
              </w:rPr>
              <w:t>.</w:t>
            </w:r>
          </w:p>
          <w:p w:rsidR="00E249D2" w:rsidRDefault="00E249D2" w:rsidP="00E249D2">
            <w:pPr>
              <w:pStyle w:val="Prrafodelista"/>
              <w:numPr>
                <w:ilvl w:val="0"/>
                <w:numId w:val="132"/>
              </w:numPr>
              <w:autoSpaceDE w:val="0"/>
              <w:autoSpaceDN w:val="0"/>
              <w:spacing w:before="0"/>
              <w:contextualSpacing/>
              <w:rPr>
                <w:lang w:val="es-ES"/>
              </w:rPr>
            </w:pPr>
            <w:r>
              <w:rPr>
                <w:lang w:val="es-ES"/>
              </w:rPr>
              <w:t>Se informa que la autoridad ministerial definió cuales son los datos mínimos y/o relevantes que los organismos dependientes deberán aportar y que la consultora deberá revisar. Se enviará en los próximos días el listado por parte de la Contraparte Ministerial.</w:t>
            </w:r>
          </w:p>
          <w:p w:rsidR="00E249D2" w:rsidRDefault="00E249D2" w:rsidP="00E249D2">
            <w:pPr>
              <w:pStyle w:val="Prrafodelista"/>
              <w:numPr>
                <w:ilvl w:val="0"/>
                <w:numId w:val="132"/>
              </w:numPr>
              <w:autoSpaceDE w:val="0"/>
              <w:autoSpaceDN w:val="0"/>
              <w:spacing w:before="0"/>
              <w:contextualSpacing/>
              <w:rPr>
                <w:lang w:val="es-ES"/>
              </w:rPr>
            </w:pPr>
            <w:r>
              <w:rPr>
                <w:lang w:val="es-ES"/>
              </w:rPr>
              <w:t>Se informa que se ha resuelto (el Ministerio) no realizar el Seminario inicial dirigidos a los tomadores de  decisiones, lo que deberá ser reemplazado por otras actividades: reuniones bilaterales con los organismos del Agro y las mesas técnica y directiva del proyecto de “SIG Ministerial”.</w:t>
            </w:r>
          </w:p>
          <w:p w:rsidR="00E249D2" w:rsidRPr="006744E2" w:rsidRDefault="00E249D2" w:rsidP="00E249D2">
            <w:pPr>
              <w:pStyle w:val="Prrafodelista"/>
              <w:numPr>
                <w:ilvl w:val="0"/>
                <w:numId w:val="132"/>
              </w:numPr>
              <w:autoSpaceDE w:val="0"/>
              <w:autoSpaceDN w:val="0"/>
              <w:spacing w:before="0"/>
              <w:contextualSpacing/>
              <w:rPr>
                <w:lang w:val="es-ES"/>
              </w:rPr>
            </w:pPr>
            <w:r>
              <w:rPr>
                <w:lang w:val="es-ES"/>
              </w:rPr>
              <w:t>Se informa que por parte del Subsecretario de Economía se cambió al representante original (“Estrategia Digital”) por la “Agencia Chilena del Espacio”.</w:t>
            </w:r>
          </w:p>
        </w:tc>
      </w:tr>
      <w:tr w:rsidR="00E249D2" w:rsidRPr="001E07B3" w:rsidTr="00925AC7">
        <w:trPr>
          <w:trHeight w:val="111"/>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0C0A4C" w:rsidRDefault="00E249D2" w:rsidP="00925AC7">
            <w:pPr>
              <w:rPr>
                <w:sz w:val="28"/>
                <w:szCs w:val="28"/>
                <w:lang w:val="es-ES"/>
              </w:rPr>
            </w:pPr>
            <w:r>
              <w:rPr>
                <w:sz w:val="28"/>
                <w:szCs w:val="28"/>
                <w:lang w:val="es-ES"/>
              </w:rPr>
              <w:lastRenderedPageBreak/>
              <w:t>Acuerdos</w:t>
            </w:r>
            <w:r w:rsidRPr="000C0A4C">
              <w:rPr>
                <w:sz w:val="28"/>
                <w:szCs w:val="28"/>
                <w:lang w:val="es-ES"/>
              </w:rPr>
              <w:t>:</w:t>
            </w:r>
          </w:p>
          <w:p w:rsidR="00E249D2" w:rsidRDefault="00E249D2" w:rsidP="00E249D2">
            <w:pPr>
              <w:pStyle w:val="Prrafodelista"/>
              <w:numPr>
                <w:ilvl w:val="0"/>
                <w:numId w:val="131"/>
              </w:numPr>
              <w:autoSpaceDE w:val="0"/>
              <w:autoSpaceDN w:val="0"/>
              <w:spacing w:before="0"/>
              <w:contextualSpacing/>
              <w:rPr>
                <w:lang w:val="es-ES"/>
              </w:rPr>
            </w:pPr>
            <w:r>
              <w:rPr>
                <w:lang w:val="es-ES"/>
              </w:rPr>
              <w:t>Contraparte MINAGRI informa de la fecha probable de inicio formal del proyecto y se corrobora la entrega del primer i</w:t>
            </w:r>
            <w:r w:rsidRPr="007D38F5">
              <w:rPr>
                <w:lang w:val="es-ES"/>
              </w:rPr>
              <w:t>nforme</w:t>
            </w:r>
            <w:r>
              <w:rPr>
                <w:lang w:val="es-ES"/>
              </w:rPr>
              <w:t xml:space="preserve"> de avance al día 30 de inicio del estudio.</w:t>
            </w:r>
          </w:p>
          <w:p w:rsidR="00E249D2" w:rsidRPr="006744E2" w:rsidRDefault="00E249D2" w:rsidP="00E249D2">
            <w:pPr>
              <w:pStyle w:val="Prrafodelista"/>
              <w:numPr>
                <w:ilvl w:val="0"/>
                <w:numId w:val="131"/>
              </w:numPr>
              <w:autoSpaceDE w:val="0"/>
              <w:autoSpaceDN w:val="0"/>
              <w:spacing w:before="0"/>
              <w:contextualSpacing/>
              <w:rPr>
                <w:lang w:val="es-ES"/>
              </w:rPr>
            </w:pPr>
            <w:r>
              <w:rPr>
                <w:lang w:val="es-ES"/>
              </w:rPr>
              <w:t>Los contenidos del primer informe de avance darán cuenta de las actividades desarrolladas: entrevistas con los organismos dependientes del Ministerio de Agricultura y que forman parte de la Mesa Técnica del proyecto; se detallará la metodología de las reuniones y del levantamiento de información (aplicación de encuesta) y las dificultades en el desarrollo del trabajo en la primera etapa; se entregaran las bitácoras de las reuniones sectoriales y las Actas de las reuniones con la Contraparte Ministerial; además, se detallará el alcance de las actividades a desarrollar en la consultoría, los productos a entregar y un capítulo contextual; se incluirá listado de datos relevantes definidos por la autoridad Ministerial; se hará entrega de un cronograma ajustado, de conformidad a la fecha de inicio del proyecto y período de reuniones bilaterales con autoridades sectoriales (en reemplazo del Seminario inicial contemplado originalmente con los tomadores de decisiones).</w:t>
            </w:r>
          </w:p>
        </w:tc>
      </w:tr>
      <w:tr w:rsidR="00E249D2" w:rsidRPr="007A220D" w:rsidTr="00925AC7">
        <w:trPr>
          <w:trHeight w:val="365"/>
        </w:trPr>
        <w:tc>
          <w:tcPr>
            <w:tcW w:w="2408" w:type="dxa"/>
            <w:tcBorders>
              <w:top w:val="single" w:sz="8" w:space="0" w:color="auto"/>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Pr>
                <w:b/>
                <w:bCs/>
                <w:caps/>
                <w:color w:val="808080"/>
                <w:sz w:val="14"/>
                <w:szCs w:val="14"/>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7D38F5" w:rsidRDefault="00E249D2" w:rsidP="00925AC7">
            <w:pPr>
              <w:autoSpaceDE w:val="0"/>
              <w:autoSpaceDN w:val="0"/>
              <w:rPr>
                <w:rFonts w:cstheme="minorHAnsi"/>
                <w:lang w:val="es-ES"/>
              </w:rPr>
            </w:pPr>
            <w:r w:rsidRPr="007D38F5">
              <w:rPr>
                <w:rFonts w:cstheme="minorHAnsi"/>
                <w:lang w:val="es-ES"/>
              </w:rPr>
              <w:t>1</w:t>
            </w:r>
            <w:r>
              <w:rPr>
                <w:rFonts w:cstheme="minorHAnsi"/>
                <w:lang w:val="es-ES"/>
              </w:rPr>
              <w:t>1</w:t>
            </w:r>
            <w:r w:rsidRPr="007D38F5">
              <w:rPr>
                <w:rFonts w:cstheme="minorHAnsi"/>
                <w:lang w:val="es-ES"/>
              </w:rPr>
              <w:t>.00 hrs.</w:t>
            </w:r>
          </w:p>
        </w:tc>
      </w:tr>
      <w:tr w:rsidR="00E249D2" w:rsidRPr="007A220D" w:rsidTr="00925AC7">
        <w:trPr>
          <w:trHeight w:val="218"/>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w:t>
            </w:r>
            <w:r>
              <w:rPr>
                <w:b/>
                <w:bCs/>
                <w:caps/>
                <w:color w:val="808080"/>
                <w:sz w:val="14"/>
                <w:szCs w:val="14"/>
                <w:lang w:val="es-ES"/>
              </w:rPr>
              <w:t>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7A220D" w:rsidRDefault="00E249D2" w:rsidP="00925AC7">
            <w:pPr>
              <w:rPr>
                <w:b/>
                <w:bCs/>
                <w:caps/>
                <w:color w:val="808080"/>
                <w:sz w:val="14"/>
                <w:szCs w:val="14"/>
                <w:lang w:val="es-ES"/>
              </w:rPr>
            </w:pPr>
            <w:r w:rsidRPr="007A220D">
              <w:rPr>
                <w:b/>
                <w:bCs/>
                <w:caps/>
                <w:color w:val="808080"/>
                <w:sz w:val="14"/>
                <w:szCs w:val="14"/>
                <w:lang w:val="es-ES"/>
              </w:rPr>
              <w:t>OBSERVACIÓN</w:t>
            </w: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r>
              <w:rPr>
                <w:lang w:val="es-ES"/>
              </w:rPr>
              <w:t>22 de febrero de 2011</w:t>
            </w: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172"/>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bl>
    <w:p w:rsidR="00E249D2" w:rsidRDefault="00E249D2" w:rsidP="00E249D2">
      <w:pPr>
        <w:autoSpaceDE w:val="0"/>
        <w:autoSpaceDN w:val="0"/>
        <w:rPr>
          <w:lang w:val="es-ES"/>
        </w:rPr>
      </w:pPr>
    </w:p>
    <w:p w:rsidR="00E249D2" w:rsidRDefault="00E249D2" w:rsidP="00E249D2">
      <w:pPr>
        <w:rPr>
          <w:lang w:val="es-ES"/>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7542"/>
      </w:tblGrid>
      <w:tr w:rsidR="00E249D2" w:rsidRPr="001E07B3"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sz w:val="24"/>
                <w:szCs w:val="24"/>
                <w:lang w:val="es-ES"/>
              </w:rPr>
            </w:pPr>
            <w:r w:rsidRPr="007A220D">
              <w:rPr>
                <w:b/>
                <w:bCs/>
                <w:caps/>
                <w:color w:val="808080"/>
                <w:sz w:val="14"/>
                <w:szCs w:val="14"/>
                <w:lang w:val="es-ES"/>
              </w:rPr>
              <w:t>Personas de contacto</w:t>
            </w:r>
          </w:p>
        </w:tc>
        <w:tc>
          <w:tcPr>
            <w:tcW w:w="7542"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Por ADEVCOM: Cristian Aqueveque. </w:t>
            </w:r>
          </w:p>
          <w:p w:rsidR="00E249D2" w:rsidRPr="007D38F5" w:rsidRDefault="00E249D2" w:rsidP="00925AC7">
            <w:pPr>
              <w:rPr>
                <w:rFonts w:cstheme="minorHAnsi"/>
                <w:lang w:val="es-ES"/>
              </w:rPr>
            </w:pPr>
            <w:r w:rsidRPr="007D38F5">
              <w:rPr>
                <w:rFonts w:cstheme="minorHAnsi"/>
                <w:lang w:val="es-ES"/>
              </w:rPr>
              <w:t>Por Ministerio de Agricultura: José Ossa.</w:t>
            </w:r>
          </w:p>
        </w:tc>
      </w:tr>
    </w:tbl>
    <w:p w:rsidR="00E249D2" w:rsidRDefault="00E249D2" w:rsidP="00E249D2">
      <w:pPr>
        <w:autoSpaceDE w:val="0"/>
        <w:autoSpaceDN w:val="0"/>
        <w:rPr>
          <w:lang w:val="es-ES"/>
        </w:rPr>
      </w:pPr>
    </w:p>
    <w:p w:rsidR="00E249D2" w:rsidRPr="00185F58" w:rsidRDefault="00E249D2" w:rsidP="00E249D2">
      <w:pPr>
        <w:rPr>
          <w:rFonts w:ascii="Times New Roman" w:hAnsi="Times New Roman" w:cs="Times New Roman"/>
          <w:sz w:val="24"/>
          <w:szCs w:val="24"/>
        </w:rPr>
      </w:pPr>
      <w:r w:rsidRPr="00185F58">
        <w:rPr>
          <w:rFonts w:ascii="Times New Roman" w:hAnsi="Times New Roman" w:cs="Times New Roman"/>
          <w:color w:val="1F497D"/>
          <w:sz w:val="22"/>
          <w:szCs w:val="22"/>
        </w:rPr>
        <w:t xml:space="preserve"> </w:t>
      </w:r>
    </w:p>
    <w:p w:rsidR="00E249D2" w:rsidRDefault="00E249D2" w:rsidP="00E249D2">
      <w:pPr>
        <w:rPr>
          <w:rFonts w:cstheme="minorHAnsi"/>
        </w:rPr>
      </w:pPr>
      <w:r>
        <w:rPr>
          <w:rFonts w:cstheme="minorHAnsi"/>
        </w:rPr>
        <w:br w:type="page"/>
      </w:r>
    </w:p>
    <w:p w:rsidR="00E249D2" w:rsidRDefault="00E249D2" w:rsidP="00E249D2">
      <w:pPr>
        <w:pStyle w:val="Ttulo2"/>
      </w:pPr>
      <w:bookmarkStart w:id="665" w:name="_Toc302636477"/>
      <w:r>
        <w:lastRenderedPageBreak/>
        <w:t>REUNIÓN PARA OBSERVACIONES PRIMER INFORME</w:t>
      </w:r>
      <w:bookmarkEnd w:id="665"/>
    </w:p>
    <w:p w:rsidR="00E249D2" w:rsidRDefault="00E249D2" w:rsidP="00E249D2">
      <w:pPr>
        <w:rPr>
          <w:rFonts w:cstheme="minorHAnsi"/>
        </w:rPr>
      </w:pPr>
    </w:p>
    <w:tbl>
      <w:tblPr>
        <w:tblW w:w="0" w:type="auto"/>
        <w:tblInd w:w="-178" w:type="dxa"/>
        <w:tblLayout w:type="fixed"/>
        <w:tblCellMar>
          <w:left w:w="180" w:type="dxa"/>
          <w:right w:w="180" w:type="dxa"/>
        </w:tblCellMar>
        <w:tblLook w:val="0000" w:firstRow="0" w:lastRow="0" w:firstColumn="0" w:lastColumn="0" w:noHBand="0" w:noVBand="0"/>
      </w:tblPr>
      <w:tblGrid>
        <w:gridCol w:w="2408"/>
        <w:gridCol w:w="2156"/>
        <w:gridCol w:w="2457"/>
        <w:gridCol w:w="2339"/>
      </w:tblGrid>
      <w:tr w:rsidR="00E249D2" w:rsidRPr="007A220D" w:rsidTr="00925AC7">
        <w:trPr>
          <w:trHeight w:val="575"/>
        </w:trPr>
        <w:tc>
          <w:tcPr>
            <w:tcW w:w="4564" w:type="dxa"/>
            <w:gridSpan w:val="2"/>
            <w:tcBorders>
              <w:top w:val="nil"/>
              <w:left w:val="nil"/>
              <w:bottom w:val="nil"/>
              <w:right w:val="single" w:sz="8" w:space="0" w:color="auto"/>
            </w:tcBorders>
            <w:vAlign w:val="center"/>
          </w:tcPr>
          <w:p w:rsidR="00E249D2" w:rsidRPr="007A220D" w:rsidRDefault="00E249D2" w:rsidP="00925AC7">
            <w:pPr>
              <w:autoSpaceDE w:val="0"/>
              <w:autoSpaceDN w:val="0"/>
              <w:rPr>
                <w:lang w:val="es-ES"/>
              </w:rPr>
            </w:pPr>
            <w:r w:rsidRPr="007A220D">
              <w:rPr>
                <w:rFonts w:ascii="Arial" w:hAnsi="Arial" w:cs="Arial"/>
                <w:b/>
                <w:bCs/>
                <w:sz w:val="24"/>
                <w:szCs w:val="24"/>
                <w:lang w:val="es-ES"/>
              </w:rPr>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MANDANTE: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DESARROLLADOR:</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tc>
      </w:tr>
      <w:tr w:rsidR="00E249D2" w:rsidRPr="007A220D" w:rsidTr="00925AC7">
        <w:trPr>
          <w:trHeight w:val="480"/>
        </w:trPr>
        <w:tc>
          <w:tcPr>
            <w:tcW w:w="2408" w:type="dxa"/>
            <w:tcBorders>
              <w:top w:val="nil"/>
              <w:left w:val="nil"/>
              <w:bottom w:val="nil"/>
              <w:right w:val="nil"/>
            </w:tcBorders>
            <w:vAlign w:val="center"/>
          </w:tcPr>
          <w:p w:rsidR="00E249D2" w:rsidRPr="00ED79DE" w:rsidRDefault="00E249D2" w:rsidP="00925AC7">
            <w:pPr>
              <w:rPr>
                <w:sz w:val="28"/>
                <w:szCs w:val="28"/>
                <w:lang w:val="es-ES"/>
              </w:rPr>
            </w:pPr>
            <w:r w:rsidRPr="00ED79DE">
              <w:rPr>
                <w:caps/>
                <w:color w:val="999999"/>
                <w:sz w:val="28"/>
                <w:szCs w:val="28"/>
                <w:lang w:val="es-ES"/>
              </w:rPr>
              <w:t>acta reunión</w:t>
            </w:r>
          </w:p>
        </w:tc>
        <w:tc>
          <w:tcPr>
            <w:tcW w:w="2156" w:type="dxa"/>
            <w:tcBorders>
              <w:top w:val="nil"/>
              <w:left w:val="nil"/>
              <w:bottom w:val="nil"/>
              <w:right w:val="nil"/>
            </w:tcBorders>
            <w:vAlign w:val="center"/>
          </w:tcPr>
          <w:p w:rsidR="00E249D2" w:rsidRPr="007A220D" w:rsidRDefault="00E249D2" w:rsidP="00925AC7">
            <w:pPr>
              <w:rPr>
                <w:lang w:val="es-ES"/>
              </w:rPr>
            </w:pPr>
            <w:r>
              <w:rPr>
                <w:b/>
                <w:bCs/>
                <w:caps/>
                <w:lang w:val="es-ES"/>
              </w:rPr>
              <w:t>fecha: 17</w:t>
            </w:r>
            <w:r w:rsidRPr="007A220D">
              <w:rPr>
                <w:b/>
                <w:bCs/>
                <w:caps/>
                <w:lang w:val="es-ES"/>
              </w:rPr>
              <w:t>/0</w:t>
            </w:r>
            <w:r>
              <w:rPr>
                <w:b/>
                <w:bCs/>
                <w:caps/>
                <w:lang w:val="es-ES"/>
              </w:rPr>
              <w:t>3</w:t>
            </w:r>
            <w:r w:rsidRPr="007A220D">
              <w:rPr>
                <w:b/>
                <w:bCs/>
                <w:caps/>
                <w:lang w:val="es-ES"/>
              </w:rPr>
              <w:t>/2011</w:t>
            </w:r>
          </w:p>
        </w:tc>
        <w:tc>
          <w:tcPr>
            <w:tcW w:w="2457" w:type="dxa"/>
            <w:tcBorders>
              <w:top w:val="nil"/>
              <w:left w:val="nil"/>
              <w:bottom w:val="nil"/>
              <w:right w:val="nil"/>
            </w:tcBorders>
            <w:vAlign w:val="center"/>
          </w:tcPr>
          <w:p w:rsidR="00E249D2" w:rsidRPr="007A220D" w:rsidRDefault="00E249D2" w:rsidP="00925AC7">
            <w:pPr>
              <w:rPr>
                <w:lang w:val="es-ES"/>
              </w:rPr>
            </w:pPr>
            <w:r w:rsidRPr="007A220D">
              <w:rPr>
                <w:b/>
                <w:bCs/>
                <w:caps/>
                <w:lang w:val="es-ES"/>
              </w:rPr>
              <w:t>hora: 1</w:t>
            </w:r>
            <w:r>
              <w:rPr>
                <w:b/>
                <w:bCs/>
                <w:caps/>
                <w:lang w:val="es-ES"/>
              </w:rPr>
              <w:t>7</w:t>
            </w:r>
            <w:r w:rsidRPr="007A220D">
              <w:rPr>
                <w:b/>
                <w:bCs/>
                <w:caps/>
                <w:lang w:val="es-ES"/>
              </w:rPr>
              <w:t xml:space="preserve">.00 </w:t>
            </w:r>
          </w:p>
        </w:tc>
        <w:tc>
          <w:tcPr>
            <w:tcW w:w="2339" w:type="dxa"/>
            <w:tcBorders>
              <w:top w:val="nil"/>
              <w:left w:val="nil"/>
              <w:bottom w:val="nil"/>
              <w:right w:val="nil"/>
            </w:tcBorders>
            <w:vAlign w:val="center"/>
          </w:tcPr>
          <w:p w:rsidR="00E249D2" w:rsidRPr="007A220D" w:rsidRDefault="00E249D2" w:rsidP="00925AC7">
            <w:pPr>
              <w:jc w:val="right"/>
              <w:rPr>
                <w:lang w:val="es-ES"/>
              </w:rPr>
            </w:pPr>
            <w:r w:rsidRPr="007A220D">
              <w:rPr>
                <w:b/>
                <w:bCs/>
                <w:caps/>
                <w:lang w:val="es-ES"/>
              </w:rPr>
              <w:t xml:space="preserve">lugar: </w:t>
            </w:r>
            <w:r w:rsidRPr="007A220D">
              <w:rPr>
                <w:b/>
                <w:bCs/>
                <w:lang w:val="es-ES"/>
              </w:rPr>
              <w:t>Ministerio de Agricultura</w:t>
            </w:r>
          </w:p>
        </w:tc>
      </w:tr>
      <w:tr w:rsidR="00E249D2" w:rsidRPr="007A220D" w:rsidTr="00925AC7">
        <w:trPr>
          <w:trHeight w:val="227"/>
        </w:trPr>
        <w:tc>
          <w:tcPr>
            <w:tcW w:w="2408" w:type="dxa"/>
            <w:tcBorders>
              <w:top w:val="nil"/>
              <w:left w:val="nil"/>
              <w:bottom w:val="nil"/>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ROL</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Reunión convocada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José Ossa</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Coordinador Contraparte Técnica</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0A596F"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Tipo de reunión</w:t>
            </w:r>
          </w:p>
        </w:tc>
        <w:tc>
          <w:tcPr>
            <w:tcW w:w="6952" w:type="dxa"/>
            <w:gridSpan w:val="3"/>
            <w:tcBorders>
              <w:top w:val="single" w:sz="8" w:space="0" w:color="C0C0C0"/>
              <w:left w:val="single" w:sz="8" w:space="0" w:color="C0C0C0"/>
              <w:bottom w:val="single" w:sz="8" w:space="0" w:color="C0C0C0"/>
              <w:right w:val="single" w:sz="8" w:space="0" w:color="auto"/>
            </w:tcBorders>
            <w:vAlign w:val="center"/>
          </w:tcPr>
          <w:p w:rsidR="00E249D2" w:rsidRPr="007A220D" w:rsidRDefault="00E249D2" w:rsidP="00925AC7">
            <w:pPr>
              <w:autoSpaceDE w:val="0"/>
              <w:autoSpaceDN w:val="0"/>
              <w:rPr>
                <w:lang w:val="es-ES"/>
              </w:rPr>
            </w:pPr>
            <w:r>
              <w:rPr>
                <w:rFonts w:cstheme="minorHAnsi"/>
                <w:lang w:val="es-ES"/>
              </w:rPr>
              <w:t>Entrega de observaciones al primer Informe de Avance.</w:t>
            </w:r>
            <w:r w:rsidRPr="007D38F5">
              <w:rPr>
                <w:rFonts w:cstheme="minorHAnsi"/>
                <w:lang w:val="es-ES"/>
              </w:rPr>
              <w:t xml:space="preserve"> </w:t>
            </w:r>
          </w:p>
        </w:tc>
      </w:tr>
      <w:tr w:rsidR="00E249D2" w:rsidRPr="001A79AE"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ACTA</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Cristian Aqueveque</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Jefe Proyecto</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1A79AE"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ind w:left="15"/>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CONTRAPARTE TÉCNICA: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José Ossa, Subsecretaría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Oscar Azócar, Subsecretaría</w:t>
            </w:r>
          </w:p>
          <w:p w:rsidR="00E249D2" w:rsidRPr="007D38F5" w:rsidRDefault="00E249D2" w:rsidP="00925AC7">
            <w:pPr>
              <w:autoSpaceDE w:val="0"/>
              <w:autoSpaceDN w:val="0"/>
              <w:rPr>
                <w:rFonts w:cstheme="minorHAnsi"/>
                <w:sz w:val="18"/>
                <w:szCs w:val="18"/>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p w:rsidR="00E249D2" w:rsidRDefault="00E249D2" w:rsidP="00925AC7">
            <w:pPr>
              <w:autoSpaceDE w:val="0"/>
              <w:autoSpaceDN w:val="0"/>
              <w:rPr>
                <w:rFonts w:cstheme="minorHAnsi"/>
                <w:sz w:val="18"/>
                <w:szCs w:val="18"/>
                <w:lang w:val="es-ES"/>
              </w:rPr>
            </w:pPr>
            <w:r w:rsidRPr="007D38F5">
              <w:rPr>
                <w:rFonts w:cstheme="minorHAnsi"/>
                <w:sz w:val="18"/>
                <w:szCs w:val="18"/>
                <w:lang w:val="es-ES"/>
              </w:rPr>
              <w:t xml:space="preserve">Iván Lienlaf </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Cristian Aqueveque</w:t>
            </w:r>
          </w:p>
          <w:p w:rsidR="00E249D2" w:rsidRPr="007D38F5" w:rsidRDefault="00E249D2" w:rsidP="00925AC7">
            <w:pPr>
              <w:autoSpaceDE w:val="0"/>
              <w:autoSpaceDN w:val="0"/>
              <w:rPr>
                <w:rFonts w:cstheme="minorHAnsi"/>
                <w:sz w:val="18"/>
                <w:szCs w:val="18"/>
                <w:lang w:val="es-ES"/>
              </w:rPr>
            </w:pPr>
          </w:p>
        </w:tc>
      </w:tr>
      <w:tr w:rsidR="00E249D2" w:rsidRPr="001A79AE" w:rsidTr="00925AC7">
        <w:trPr>
          <w:trHeight w:val="148"/>
        </w:trPr>
        <w:tc>
          <w:tcPr>
            <w:tcW w:w="2408" w:type="dxa"/>
            <w:tcBorders>
              <w:top w:val="single" w:sz="8" w:space="0" w:color="C0C0C0"/>
              <w:left w:val="nil"/>
              <w:bottom w:val="single" w:sz="8" w:space="0" w:color="auto"/>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bottom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bottom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rPr>
                <w:rFonts w:cstheme="minorHAnsi"/>
                <w:lang w:val="es-ES"/>
              </w:rPr>
            </w:pPr>
            <w:r w:rsidRPr="007A220D">
              <w:rPr>
                <w:sz w:val="28"/>
                <w:szCs w:val="28"/>
                <w:lang w:val="es-ES"/>
              </w:rPr>
              <w:t xml:space="preserve">Tabla: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Entrega de observaciones al primer Informe de Avance</w:t>
            </w:r>
            <w:r w:rsidRPr="007D38F5">
              <w:rPr>
                <w:rFonts w:cstheme="minorHAnsi"/>
                <w:lang w:val="es-ES"/>
              </w:rPr>
              <w:t>.</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Fecha entrega de segundo Informe de Avance.</w:t>
            </w:r>
            <w:r w:rsidRPr="007D38F5">
              <w:rPr>
                <w:rFonts w:cstheme="minorHAnsi"/>
                <w:lang w:val="es-ES"/>
              </w:rPr>
              <w:t xml:space="preserve">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Contenidos del Segundo Informe de Avance.</w:t>
            </w:r>
          </w:p>
          <w:p w:rsidR="00E249D2" w:rsidRPr="007A220D" w:rsidRDefault="00E249D2" w:rsidP="00E249D2">
            <w:pPr>
              <w:widowControl w:val="0"/>
              <w:numPr>
                <w:ilvl w:val="0"/>
                <w:numId w:val="130"/>
              </w:numPr>
              <w:overflowPunct w:val="0"/>
              <w:adjustRightInd w:val="0"/>
              <w:spacing w:before="0" w:after="0" w:line="240" w:lineRule="auto"/>
              <w:rPr>
                <w:lang w:val="es-MX"/>
              </w:rPr>
            </w:pPr>
            <w:r w:rsidRPr="007D38F5">
              <w:rPr>
                <w:rFonts w:cstheme="minorHAnsi"/>
                <w:lang w:val="es-ES"/>
              </w:rPr>
              <w:t>Otros.</w:t>
            </w:r>
          </w:p>
        </w:tc>
      </w:tr>
      <w:tr w:rsidR="00E249D2" w:rsidRPr="000A596F"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jc w:val="both"/>
              <w:rPr>
                <w:lang w:val="es-ES"/>
              </w:rPr>
            </w:pPr>
            <w:r>
              <w:rPr>
                <w:sz w:val="28"/>
                <w:szCs w:val="28"/>
                <w:lang w:val="es-ES"/>
              </w:rPr>
              <w:t>Resumen</w:t>
            </w:r>
            <w:r w:rsidRPr="000C0A4C">
              <w:rPr>
                <w:sz w:val="28"/>
                <w:szCs w:val="28"/>
                <w:lang w:val="es-ES"/>
              </w:rPr>
              <w:t>:</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t>La reunión fue dirigida por José Ossa (MINAGRI).</w:t>
            </w:r>
          </w:p>
          <w:p w:rsidR="00E249D2" w:rsidRPr="007D38F5" w:rsidRDefault="00E249D2" w:rsidP="00E249D2">
            <w:pPr>
              <w:pStyle w:val="Prrafodelista"/>
              <w:numPr>
                <w:ilvl w:val="0"/>
                <w:numId w:val="132"/>
              </w:numPr>
              <w:autoSpaceDE w:val="0"/>
              <w:autoSpaceDN w:val="0"/>
              <w:spacing w:before="0"/>
              <w:contextualSpacing/>
              <w:rPr>
                <w:lang w:val="es-ES"/>
              </w:rPr>
            </w:pPr>
            <w:r>
              <w:rPr>
                <w:lang w:val="es-ES"/>
              </w:rPr>
              <w:t xml:space="preserve">Representantes de MINAGRI, informan sobre las observaciones al primer informe de avance al </w:t>
            </w:r>
            <w:r>
              <w:rPr>
                <w:lang w:val="es-ES"/>
              </w:rPr>
              <w:lastRenderedPageBreak/>
              <w:t>proyecto, entregado el día 8 de marzo. Al respecto el proyecto es aprobado con observaciones, las que deberán ser corregidas en el próximo informe. Entre otros se observaron los siguientes aspectos: redacción y edición del documento, estilos de textos, aspectos a mejorar en la presentación de las bitácoras y resúmenes de reuniones con los servicios, mejorar la distribución de capítulos y anexos incluyendo información complementaría en estos últimos. No hay observaciones de fondo o fundamentales</w:t>
            </w:r>
            <w:r w:rsidRPr="007D38F5">
              <w:rPr>
                <w:lang w:val="es-ES"/>
              </w:rPr>
              <w:t>.</w:t>
            </w:r>
          </w:p>
          <w:p w:rsidR="00E249D2" w:rsidRDefault="00E249D2" w:rsidP="00E249D2">
            <w:pPr>
              <w:pStyle w:val="Prrafodelista"/>
              <w:numPr>
                <w:ilvl w:val="0"/>
                <w:numId w:val="132"/>
              </w:numPr>
              <w:autoSpaceDE w:val="0"/>
              <w:autoSpaceDN w:val="0"/>
              <w:spacing w:before="0"/>
              <w:contextualSpacing/>
              <w:rPr>
                <w:lang w:val="es-ES"/>
              </w:rPr>
            </w:pPr>
            <w:r>
              <w:rPr>
                <w:lang w:val="es-ES"/>
              </w:rPr>
              <w:t xml:space="preserve">Se señala, por parte de Adevcom que de acuerdo a los plazos, la entrega del siguiente informe deberá ocurrir el 09 de abril próximo. </w:t>
            </w:r>
          </w:p>
          <w:p w:rsidR="00E249D2" w:rsidRDefault="00E249D2" w:rsidP="00E249D2">
            <w:pPr>
              <w:pStyle w:val="Prrafodelista"/>
              <w:numPr>
                <w:ilvl w:val="0"/>
                <w:numId w:val="132"/>
              </w:numPr>
              <w:autoSpaceDE w:val="0"/>
              <w:autoSpaceDN w:val="0"/>
              <w:spacing w:before="0"/>
              <w:contextualSpacing/>
              <w:rPr>
                <w:lang w:val="es-ES"/>
              </w:rPr>
            </w:pPr>
            <w:r>
              <w:rPr>
                <w:lang w:val="es-ES"/>
              </w:rPr>
              <w:t>Se concuerdan los contenidos del siguiente informe:</w:t>
            </w:r>
          </w:p>
          <w:p w:rsidR="00E249D2" w:rsidRDefault="00E249D2" w:rsidP="00E249D2">
            <w:pPr>
              <w:pStyle w:val="Prrafodelista"/>
              <w:numPr>
                <w:ilvl w:val="1"/>
                <w:numId w:val="132"/>
              </w:numPr>
              <w:autoSpaceDE w:val="0"/>
              <w:autoSpaceDN w:val="0"/>
              <w:spacing w:before="0"/>
              <w:contextualSpacing/>
              <w:rPr>
                <w:lang w:val="es-ES"/>
              </w:rPr>
            </w:pPr>
            <w:r>
              <w:rPr>
                <w:lang w:val="es-ES"/>
              </w:rPr>
              <w:t>Contenidos del primer informe corregido.</w:t>
            </w:r>
          </w:p>
          <w:p w:rsidR="00E249D2" w:rsidRDefault="00E249D2" w:rsidP="00E249D2">
            <w:pPr>
              <w:pStyle w:val="Prrafodelista"/>
              <w:numPr>
                <w:ilvl w:val="1"/>
                <w:numId w:val="132"/>
              </w:numPr>
              <w:autoSpaceDE w:val="0"/>
              <w:autoSpaceDN w:val="0"/>
              <w:spacing w:before="0"/>
              <w:contextualSpacing/>
              <w:rPr>
                <w:lang w:val="es-ES"/>
              </w:rPr>
            </w:pPr>
            <w:r>
              <w:rPr>
                <w:lang w:val="es-ES"/>
              </w:rPr>
              <w:t>Producto 2: análisis técnico estratégico situación actual:</w:t>
            </w:r>
          </w:p>
          <w:p w:rsidR="00E249D2" w:rsidRDefault="00E249D2" w:rsidP="00E249D2">
            <w:pPr>
              <w:pStyle w:val="Prrafodelista"/>
              <w:numPr>
                <w:ilvl w:val="2"/>
                <w:numId w:val="132"/>
              </w:numPr>
              <w:autoSpaceDE w:val="0"/>
              <w:autoSpaceDN w:val="0"/>
              <w:spacing w:before="0"/>
              <w:contextualSpacing/>
              <w:rPr>
                <w:lang w:val="es-ES"/>
              </w:rPr>
            </w:pPr>
            <w:r>
              <w:rPr>
                <w:lang w:val="es-ES"/>
              </w:rPr>
              <w:t>Incorporar encuestas pendientes (se solicitará a los servicios que faltan que respondan a más tardar el día 23 de marzo)</w:t>
            </w:r>
          </w:p>
          <w:p w:rsidR="00E249D2" w:rsidRDefault="00E249D2" w:rsidP="00E249D2">
            <w:pPr>
              <w:pStyle w:val="Prrafodelista"/>
              <w:numPr>
                <w:ilvl w:val="2"/>
                <w:numId w:val="132"/>
              </w:numPr>
              <w:autoSpaceDE w:val="0"/>
              <w:autoSpaceDN w:val="0"/>
              <w:spacing w:before="0"/>
              <w:contextualSpacing/>
              <w:rPr>
                <w:lang w:val="es-ES"/>
              </w:rPr>
            </w:pPr>
            <w:r>
              <w:rPr>
                <w:lang w:val="es-ES"/>
              </w:rPr>
              <w:t>Base de datos digital.</w:t>
            </w:r>
          </w:p>
          <w:p w:rsidR="00E249D2" w:rsidRDefault="00E249D2" w:rsidP="00E249D2">
            <w:pPr>
              <w:pStyle w:val="Prrafodelista"/>
              <w:numPr>
                <w:ilvl w:val="2"/>
                <w:numId w:val="132"/>
              </w:numPr>
              <w:autoSpaceDE w:val="0"/>
              <w:autoSpaceDN w:val="0"/>
              <w:spacing w:before="0"/>
              <w:contextualSpacing/>
              <w:rPr>
                <w:lang w:val="es-ES"/>
              </w:rPr>
            </w:pPr>
            <w:r>
              <w:rPr>
                <w:lang w:val="es-ES"/>
              </w:rPr>
              <w:t>Indicadores por eje estratégico (Institucionalidad, Información, Tecnología, Capacidades). Además, de estimación de inversión o costos de operación.</w:t>
            </w:r>
          </w:p>
          <w:p w:rsidR="00E249D2" w:rsidRDefault="00E249D2" w:rsidP="00E249D2">
            <w:pPr>
              <w:pStyle w:val="Prrafodelista"/>
              <w:numPr>
                <w:ilvl w:val="2"/>
                <w:numId w:val="132"/>
              </w:numPr>
              <w:autoSpaceDE w:val="0"/>
              <w:autoSpaceDN w:val="0"/>
              <w:spacing w:before="0"/>
              <w:contextualSpacing/>
              <w:rPr>
                <w:lang w:val="es-ES"/>
              </w:rPr>
            </w:pPr>
            <w:r>
              <w:rPr>
                <w:lang w:val="es-ES"/>
              </w:rPr>
              <w:t>Ranking global de instituciones</w:t>
            </w:r>
          </w:p>
          <w:p w:rsidR="00E249D2" w:rsidRDefault="00E249D2" w:rsidP="00E249D2">
            <w:pPr>
              <w:pStyle w:val="Prrafodelista"/>
              <w:numPr>
                <w:ilvl w:val="2"/>
                <w:numId w:val="132"/>
              </w:numPr>
              <w:autoSpaceDE w:val="0"/>
              <w:autoSpaceDN w:val="0"/>
              <w:spacing w:before="0"/>
              <w:contextualSpacing/>
              <w:rPr>
                <w:lang w:val="es-ES"/>
              </w:rPr>
            </w:pPr>
            <w:r>
              <w:rPr>
                <w:lang w:val="es-ES"/>
              </w:rPr>
              <w:t>Conclusiones.</w:t>
            </w:r>
          </w:p>
          <w:p w:rsidR="00E249D2" w:rsidRDefault="00E249D2" w:rsidP="00E249D2">
            <w:pPr>
              <w:pStyle w:val="Prrafodelista"/>
              <w:numPr>
                <w:ilvl w:val="1"/>
                <w:numId w:val="132"/>
              </w:numPr>
              <w:autoSpaceDE w:val="0"/>
              <w:autoSpaceDN w:val="0"/>
              <w:spacing w:before="0"/>
              <w:contextualSpacing/>
              <w:rPr>
                <w:lang w:val="es-ES"/>
              </w:rPr>
            </w:pPr>
            <w:r>
              <w:rPr>
                <w:lang w:val="es-ES"/>
              </w:rPr>
              <w:t>Productos 3 y 4: Necesidades de información y procedimientos:</w:t>
            </w:r>
          </w:p>
          <w:p w:rsidR="00E249D2" w:rsidRDefault="00E249D2" w:rsidP="00E249D2">
            <w:pPr>
              <w:pStyle w:val="Prrafodelista"/>
              <w:numPr>
                <w:ilvl w:val="2"/>
                <w:numId w:val="132"/>
              </w:numPr>
              <w:autoSpaceDE w:val="0"/>
              <w:autoSpaceDN w:val="0"/>
              <w:spacing w:before="0"/>
              <w:contextualSpacing/>
              <w:rPr>
                <w:lang w:val="es-ES"/>
              </w:rPr>
            </w:pPr>
            <w:r>
              <w:rPr>
                <w:lang w:val="es-ES"/>
              </w:rPr>
              <w:t>Entrevistas a instituciones estratégicas e indicadores globales.</w:t>
            </w:r>
          </w:p>
          <w:p w:rsidR="00E249D2" w:rsidRDefault="00E249D2" w:rsidP="00E249D2">
            <w:pPr>
              <w:pStyle w:val="Prrafodelista"/>
              <w:numPr>
                <w:ilvl w:val="2"/>
                <w:numId w:val="132"/>
              </w:numPr>
              <w:autoSpaceDE w:val="0"/>
              <w:autoSpaceDN w:val="0"/>
              <w:spacing w:before="0"/>
              <w:contextualSpacing/>
              <w:rPr>
                <w:lang w:val="es-ES"/>
              </w:rPr>
            </w:pPr>
            <w:r>
              <w:rPr>
                <w:lang w:val="es-ES"/>
              </w:rPr>
              <w:t>Entrevistas con autoridades del MINAGRI (tomadores de decisiones) para levantamiento de información requerida. Esta actividad se ha planteado como alternativa al seminario contemplado al inicio del proyecto.</w:t>
            </w:r>
          </w:p>
          <w:p w:rsidR="00E249D2" w:rsidRPr="000735F9" w:rsidRDefault="00E249D2" w:rsidP="00E249D2">
            <w:pPr>
              <w:pStyle w:val="Prrafodelista"/>
              <w:numPr>
                <w:ilvl w:val="1"/>
                <w:numId w:val="132"/>
              </w:numPr>
              <w:autoSpaceDE w:val="0"/>
              <w:autoSpaceDN w:val="0"/>
              <w:spacing w:before="0"/>
              <w:contextualSpacing/>
              <w:rPr>
                <w:lang w:val="es-ES"/>
              </w:rPr>
            </w:pPr>
            <w:r>
              <w:rPr>
                <w:lang w:val="es-ES"/>
              </w:rPr>
              <w:t>Producto 15: Imagen gráfica del proyecto.</w:t>
            </w:r>
          </w:p>
        </w:tc>
      </w:tr>
      <w:tr w:rsidR="00E249D2" w:rsidRPr="000A596F" w:rsidTr="00925AC7">
        <w:trPr>
          <w:trHeight w:val="111"/>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0C0A4C" w:rsidRDefault="00E249D2" w:rsidP="00925AC7">
            <w:pPr>
              <w:rPr>
                <w:sz w:val="28"/>
                <w:szCs w:val="28"/>
                <w:lang w:val="es-ES"/>
              </w:rPr>
            </w:pPr>
            <w:r>
              <w:rPr>
                <w:sz w:val="28"/>
                <w:szCs w:val="28"/>
                <w:lang w:val="es-ES"/>
              </w:rPr>
              <w:lastRenderedPageBreak/>
              <w:t>Acuerdos</w:t>
            </w:r>
            <w:r w:rsidRPr="000C0A4C">
              <w:rPr>
                <w:sz w:val="28"/>
                <w:szCs w:val="28"/>
                <w:lang w:val="es-ES"/>
              </w:rPr>
              <w:t>:</w:t>
            </w:r>
          </w:p>
          <w:p w:rsidR="00E249D2" w:rsidRDefault="00E249D2" w:rsidP="00E249D2">
            <w:pPr>
              <w:pStyle w:val="Prrafodelista"/>
              <w:numPr>
                <w:ilvl w:val="0"/>
                <w:numId w:val="131"/>
              </w:numPr>
              <w:autoSpaceDE w:val="0"/>
              <w:autoSpaceDN w:val="0"/>
              <w:spacing w:before="0"/>
              <w:contextualSpacing/>
              <w:rPr>
                <w:lang w:val="es-ES"/>
              </w:rPr>
            </w:pPr>
            <w:r>
              <w:rPr>
                <w:lang w:val="es-ES"/>
              </w:rPr>
              <w:t>Adevcom informará de manera inmediata cuando descubra falencias de información en los productos definidos por el Subsecretario de Agricultura, afín de comenzar a aplicar medidas correctivas, levantar la información faltante o normalizar datos, según corresponda.</w:t>
            </w:r>
          </w:p>
          <w:p w:rsidR="00E249D2" w:rsidRPr="00396246" w:rsidRDefault="00E249D2" w:rsidP="00E249D2">
            <w:pPr>
              <w:pStyle w:val="Prrafodelista"/>
              <w:numPr>
                <w:ilvl w:val="0"/>
                <w:numId w:val="131"/>
              </w:numPr>
              <w:autoSpaceDE w:val="0"/>
              <w:autoSpaceDN w:val="0"/>
              <w:spacing w:before="0"/>
              <w:contextualSpacing/>
              <w:rPr>
                <w:lang w:val="es-ES"/>
              </w:rPr>
            </w:pPr>
            <w:r>
              <w:rPr>
                <w:lang w:val="es-ES"/>
              </w:rPr>
              <w:t>Adevcom informará a contraparte MINAGRI, los servicios dependientes que aun  no han respondido a la encuesta de levantamiento de información.</w:t>
            </w:r>
          </w:p>
        </w:tc>
      </w:tr>
      <w:tr w:rsidR="00E249D2" w:rsidRPr="007A220D" w:rsidTr="00925AC7">
        <w:trPr>
          <w:trHeight w:val="365"/>
        </w:trPr>
        <w:tc>
          <w:tcPr>
            <w:tcW w:w="2408" w:type="dxa"/>
            <w:tcBorders>
              <w:top w:val="single" w:sz="8" w:space="0" w:color="auto"/>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Pr>
                <w:b/>
                <w:bCs/>
                <w:caps/>
                <w:color w:val="808080"/>
                <w:sz w:val="14"/>
                <w:szCs w:val="14"/>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7D38F5" w:rsidRDefault="00E249D2" w:rsidP="00925AC7">
            <w:pPr>
              <w:autoSpaceDE w:val="0"/>
              <w:autoSpaceDN w:val="0"/>
              <w:rPr>
                <w:rFonts w:cstheme="minorHAnsi"/>
                <w:lang w:val="es-ES"/>
              </w:rPr>
            </w:pPr>
            <w:r w:rsidRPr="007D38F5">
              <w:rPr>
                <w:rFonts w:cstheme="minorHAnsi"/>
                <w:lang w:val="es-ES"/>
              </w:rPr>
              <w:t>1</w:t>
            </w:r>
            <w:r>
              <w:rPr>
                <w:rFonts w:cstheme="minorHAnsi"/>
                <w:lang w:val="es-ES"/>
              </w:rPr>
              <w:t>8</w:t>
            </w:r>
            <w:r w:rsidRPr="007D38F5">
              <w:rPr>
                <w:rFonts w:cstheme="minorHAnsi"/>
                <w:lang w:val="es-ES"/>
              </w:rPr>
              <w:t>.00 hrs.</w:t>
            </w:r>
          </w:p>
        </w:tc>
      </w:tr>
      <w:tr w:rsidR="00E249D2" w:rsidRPr="007A220D" w:rsidTr="00925AC7">
        <w:trPr>
          <w:trHeight w:val="218"/>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w:t>
            </w:r>
            <w:r>
              <w:rPr>
                <w:b/>
                <w:bCs/>
                <w:caps/>
                <w:color w:val="808080"/>
                <w:sz w:val="14"/>
                <w:szCs w:val="14"/>
                <w:lang w:val="es-ES"/>
              </w:rPr>
              <w:t>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7A220D" w:rsidRDefault="00E249D2" w:rsidP="00925AC7">
            <w:pPr>
              <w:rPr>
                <w:b/>
                <w:bCs/>
                <w:caps/>
                <w:color w:val="808080"/>
                <w:sz w:val="14"/>
                <w:szCs w:val="14"/>
                <w:lang w:val="es-ES"/>
              </w:rPr>
            </w:pPr>
            <w:r w:rsidRPr="007A220D">
              <w:rPr>
                <w:b/>
                <w:bCs/>
                <w:caps/>
                <w:color w:val="808080"/>
                <w:sz w:val="14"/>
                <w:szCs w:val="14"/>
                <w:lang w:val="es-ES"/>
              </w:rPr>
              <w:t>OBSERVACIÓN</w:t>
            </w: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172"/>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bl>
    <w:p w:rsidR="00E249D2" w:rsidRDefault="00E249D2" w:rsidP="00E249D2">
      <w:pPr>
        <w:autoSpaceDE w:val="0"/>
        <w:autoSpaceDN w:val="0"/>
        <w:rPr>
          <w:lang w:val="es-ES"/>
        </w:rPr>
      </w:pPr>
    </w:p>
    <w:p w:rsidR="00E249D2" w:rsidRDefault="00E249D2" w:rsidP="00E249D2">
      <w:pPr>
        <w:rPr>
          <w:lang w:val="es-ES"/>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7542"/>
      </w:tblGrid>
      <w:tr w:rsidR="00E249D2" w:rsidRPr="000A596F"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sz w:val="24"/>
                <w:szCs w:val="24"/>
                <w:lang w:val="es-ES"/>
              </w:rPr>
            </w:pPr>
            <w:r w:rsidRPr="007A220D">
              <w:rPr>
                <w:b/>
                <w:bCs/>
                <w:caps/>
                <w:color w:val="808080"/>
                <w:sz w:val="14"/>
                <w:szCs w:val="14"/>
                <w:lang w:val="es-ES"/>
              </w:rPr>
              <w:t>Personas de contacto</w:t>
            </w:r>
          </w:p>
        </w:tc>
        <w:tc>
          <w:tcPr>
            <w:tcW w:w="7542"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Por ADEVCOM: Cristian Aqueveque. </w:t>
            </w:r>
          </w:p>
          <w:p w:rsidR="00E249D2" w:rsidRPr="007D38F5" w:rsidRDefault="00E249D2" w:rsidP="00925AC7">
            <w:pPr>
              <w:rPr>
                <w:rFonts w:cstheme="minorHAnsi"/>
                <w:lang w:val="es-ES"/>
              </w:rPr>
            </w:pPr>
            <w:r w:rsidRPr="007D38F5">
              <w:rPr>
                <w:rFonts w:cstheme="minorHAnsi"/>
                <w:lang w:val="es-ES"/>
              </w:rPr>
              <w:t>Por Ministerio de Agricultura: José Ossa.</w:t>
            </w:r>
          </w:p>
        </w:tc>
      </w:tr>
    </w:tbl>
    <w:p w:rsidR="00E249D2" w:rsidRDefault="00E249D2" w:rsidP="00E249D2">
      <w:pPr>
        <w:autoSpaceDE w:val="0"/>
        <w:autoSpaceDN w:val="0"/>
        <w:rPr>
          <w:lang w:val="es-ES"/>
        </w:rPr>
      </w:pPr>
    </w:p>
    <w:p w:rsidR="00E249D2" w:rsidRPr="00185F58" w:rsidRDefault="00E249D2" w:rsidP="00E249D2">
      <w:pPr>
        <w:rPr>
          <w:rFonts w:ascii="Times New Roman" w:hAnsi="Times New Roman" w:cs="Times New Roman"/>
          <w:sz w:val="24"/>
          <w:szCs w:val="24"/>
        </w:rPr>
      </w:pPr>
      <w:r w:rsidRPr="00185F58">
        <w:rPr>
          <w:rFonts w:ascii="Times New Roman" w:hAnsi="Times New Roman" w:cs="Times New Roman"/>
          <w:color w:val="1F497D"/>
          <w:sz w:val="22"/>
          <w:szCs w:val="22"/>
        </w:rPr>
        <w:t xml:space="preserve"> </w:t>
      </w:r>
    </w:p>
    <w:p w:rsidR="00E249D2" w:rsidRDefault="00E249D2" w:rsidP="00E249D2">
      <w:pPr>
        <w:rPr>
          <w:rFonts w:cstheme="minorHAnsi"/>
        </w:rPr>
      </w:pPr>
      <w:r>
        <w:rPr>
          <w:rFonts w:cstheme="minorHAnsi"/>
        </w:rPr>
        <w:br w:type="page"/>
      </w:r>
    </w:p>
    <w:p w:rsidR="00E249D2" w:rsidRDefault="00E249D2" w:rsidP="00E249D2">
      <w:pPr>
        <w:pStyle w:val="Ttulo2"/>
      </w:pPr>
      <w:bookmarkStart w:id="666" w:name="_Toc302636478"/>
      <w:r>
        <w:lastRenderedPageBreak/>
        <w:t>REUNIÓN DE COORDINACIÓN CON CONTRAPARTE, ABRIL</w:t>
      </w:r>
      <w:bookmarkEnd w:id="666"/>
    </w:p>
    <w:tbl>
      <w:tblPr>
        <w:tblW w:w="0" w:type="auto"/>
        <w:tblInd w:w="-178" w:type="dxa"/>
        <w:tblLayout w:type="fixed"/>
        <w:tblCellMar>
          <w:left w:w="180" w:type="dxa"/>
          <w:right w:w="180" w:type="dxa"/>
        </w:tblCellMar>
        <w:tblLook w:val="0000" w:firstRow="0" w:lastRow="0" w:firstColumn="0" w:lastColumn="0" w:noHBand="0" w:noVBand="0"/>
      </w:tblPr>
      <w:tblGrid>
        <w:gridCol w:w="2408"/>
        <w:gridCol w:w="2156"/>
        <w:gridCol w:w="2457"/>
        <w:gridCol w:w="2339"/>
      </w:tblGrid>
      <w:tr w:rsidR="00E249D2" w:rsidRPr="007A220D" w:rsidTr="00925AC7">
        <w:trPr>
          <w:trHeight w:val="575"/>
        </w:trPr>
        <w:tc>
          <w:tcPr>
            <w:tcW w:w="4564" w:type="dxa"/>
            <w:gridSpan w:val="2"/>
            <w:tcBorders>
              <w:top w:val="nil"/>
              <w:left w:val="nil"/>
              <w:bottom w:val="nil"/>
              <w:right w:val="single" w:sz="8" w:space="0" w:color="auto"/>
            </w:tcBorders>
            <w:vAlign w:val="center"/>
          </w:tcPr>
          <w:p w:rsidR="00E249D2" w:rsidRPr="007A220D" w:rsidRDefault="00E249D2" w:rsidP="00925AC7">
            <w:pPr>
              <w:autoSpaceDE w:val="0"/>
              <w:autoSpaceDN w:val="0"/>
              <w:rPr>
                <w:lang w:val="es-ES"/>
              </w:rPr>
            </w:pPr>
            <w:r w:rsidRPr="007A220D">
              <w:rPr>
                <w:rFonts w:ascii="Arial" w:hAnsi="Arial" w:cs="Arial"/>
                <w:b/>
                <w:bCs/>
                <w:sz w:val="24"/>
                <w:szCs w:val="24"/>
                <w:lang w:val="es-ES"/>
              </w:rPr>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MANDANTE: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DESARROLLADOR:</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tc>
      </w:tr>
      <w:tr w:rsidR="00E249D2" w:rsidRPr="007A220D" w:rsidTr="00925AC7">
        <w:trPr>
          <w:trHeight w:val="480"/>
        </w:trPr>
        <w:tc>
          <w:tcPr>
            <w:tcW w:w="2408" w:type="dxa"/>
            <w:tcBorders>
              <w:top w:val="nil"/>
              <w:left w:val="nil"/>
              <w:bottom w:val="nil"/>
              <w:right w:val="nil"/>
            </w:tcBorders>
            <w:vAlign w:val="center"/>
          </w:tcPr>
          <w:p w:rsidR="00E249D2" w:rsidRPr="00ED79DE" w:rsidRDefault="00E249D2" w:rsidP="00925AC7">
            <w:pPr>
              <w:rPr>
                <w:sz w:val="28"/>
                <w:szCs w:val="28"/>
                <w:lang w:val="es-ES"/>
              </w:rPr>
            </w:pPr>
            <w:r w:rsidRPr="00ED79DE">
              <w:rPr>
                <w:caps/>
                <w:color w:val="999999"/>
                <w:sz w:val="28"/>
                <w:szCs w:val="28"/>
                <w:lang w:val="es-ES"/>
              </w:rPr>
              <w:t>acta reunión</w:t>
            </w:r>
          </w:p>
        </w:tc>
        <w:tc>
          <w:tcPr>
            <w:tcW w:w="2156" w:type="dxa"/>
            <w:tcBorders>
              <w:top w:val="nil"/>
              <w:left w:val="nil"/>
              <w:bottom w:val="nil"/>
              <w:right w:val="nil"/>
            </w:tcBorders>
            <w:vAlign w:val="center"/>
          </w:tcPr>
          <w:p w:rsidR="00E249D2" w:rsidRPr="007A220D" w:rsidRDefault="00E249D2" w:rsidP="00925AC7">
            <w:pPr>
              <w:rPr>
                <w:lang w:val="es-ES"/>
              </w:rPr>
            </w:pPr>
            <w:r>
              <w:rPr>
                <w:b/>
                <w:bCs/>
                <w:caps/>
                <w:lang w:val="es-ES"/>
              </w:rPr>
              <w:t>fecha: 18</w:t>
            </w:r>
            <w:r w:rsidRPr="007A220D">
              <w:rPr>
                <w:b/>
                <w:bCs/>
                <w:caps/>
                <w:lang w:val="es-ES"/>
              </w:rPr>
              <w:t>/0</w:t>
            </w:r>
            <w:r>
              <w:rPr>
                <w:b/>
                <w:bCs/>
                <w:caps/>
                <w:lang w:val="es-ES"/>
              </w:rPr>
              <w:t>2</w:t>
            </w:r>
            <w:r w:rsidRPr="007A220D">
              <w:rPr>
                <w:b/>
                <w:bCs/>
                <w:caps/>
                <w:lang w:val="es-ES"/>
              </w:rPr>
              <w:t>/2011</w:t>
            </w:r>
          </w:p>
        </w:tc>
        <w:tc>
          <w:tcPr>
            <w:tcW w:w="2457" w:type="dxa"/>
            <w:tcBorders>
              <w:top w:val="nil"/>
              <w:left w:val="nil"/>
              <w:bottom w:val="nil"/>
              <w:right w:val="nil"/>
            </w:tcBorders>
            <w:vAlign w:val="center"/>
          </w:tcPr>
          <w:p w:rsidR="00E249D2" w:rsidRPr="007A220D" w:rsidRDefault="00E249D2" w:rsidP="00925AC7">
            <w:pPr>
              <w:rPr>
                <w:lang w:val="es-ES"/>
              </w:rPr>
            </w:pPr>
            <w:r w:rsidRPr="007A220D">
              <w:rPr>
                <w:b/>
                <w:bCs/>
                <w:caps/>
                <w:lang w:val="es-ES"/>
              </w:rPr>
              <w:t xml:space="preserve">hora: 10.00 </w:t>
            </w:r>
          </w:p>
        </w:tc>
        <w:tc>
          <w:tcPr>
            <w:tcW w:w="2339" w:type="dxa"/>
            <w:tcBorders>
              <w:top w:val="nil"/>
              <w:left w:val="nil"/>
              <w:bottom w:val="nil"/>
              <w:right w:val="nil"/>
            </w:tcBorders>
            <w:vAlign w:val="center"/>
          </w:tcPr>
          <w:p w:rsidR="00E249D2" w:rsidRPr="007A220D" w:rsidRDefault="00E249D2" w:rsidP="00925AC7">
            <w:pPr>
              <w:jc w:val="right"/>
              <w:rPr>
                <w:lang w:val="es-ES"/>
              </w:rPr>
            </w:pPr>
            <w:r w:rsidRPr="007A220D">
              <w:rPr>
                <w:b/>
                <w:bCs/>
                <w:caps/>
                <w:lang w:val="es-ES"/>
              </w:rPr>
              <w:t xml:space="preserve">lugar: </w:t>
            </w:r>
            <w:r w:rsidRPr="007A220D">
              <w:rPr>
                <w:b/>
                <w:bCs/>
                <w:lang w:val="es-ES"/>
              </w:rPr>
              <w:t>Ministerio de Agricultura</w:t>
            </w:r>
          </w:p>
        </w:tc>
      </w:tr>
      <w:tr w:rsidR="00E249D2" w:rsidRPr="007A220D" w:rsidTr="00925AC7">
        <w:trPr>
          <w:trHeight w:val="227"/>
        </w:trPr>
        <w:tc>
          <w:tcPr>
            <w:tcW w:w="2408" w:type="dxa"/>
            <w:tcBorders>
              <w:top w:val="nil"/>
              <w:left w:val="nil"/>
              <w:bottom w:val="nil"/>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ROL</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Reunión convocada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José Ossa</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Coordinador Contraparte Técnica</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Coordinación </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ACTA</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Cristian Aqueveque</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Jefe Proyecto</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DA234A"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ind w:left="15"/>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CONTRAPARTE TÉCNICA: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José Ossa, Subsecretaría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Oscar Azócar, Subsecretaría</w:t>
            </w:r>
          </w:p>
          <w:p w:rsidR="00E249D2" w:rsidRPr="007D38F5" w:rsidRDefault="00E249D2" w:rsidP="00925AC7">
            <w:pPr>
              <w:autoSpaceDE w:val="0"/>
              <w:autoSpaceDN w:val="0"/>
              <w:rPr>
                <w:rFonts w:cstheme="minorHAnsi"/>
                <w:sz w:val="18"/>
                <w:szCs w:val="18"/>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Cristian Aqueveque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Iván Lienlaf</w:t>
            </w:r>
          </w:p>
        </w:tc>
      </w:tr>
      <w:tr w:rsidR="00E249D2" w:rsidRPr="00DA234A" w:rsidTr="00925AC7">
        <w:trPr>
          <w:trHeight w:val="148"/>
        </w:trPr>
        <w:tc>
          <w:tcPr>
            <w:tcW w:w="2408" w:type="dxa"/>
            <w:tcBorders>
              <w:top w:val="single" w:sz="8" w:space="0" w:color="C0C0C0"/>
              <w:left w:val="nil"/>
              <w:bottom w:val="single" w:sz="8" w:space="0" w:color="auto"/>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bottom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bottom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rPr>
                <w:rFonts w:cstheme="minorHAnsi"/>
                <w:lang w:val="es-ES"/>
              </w:rPr>
            </w:pPr>
            <w:r w:rsidRPr="007A220D">
              <w:rPr>
                <w:sz w:val="28"/>
                <w:szCs w:val="28"/>
                <w:lang w:val="es-ES"/>
              </w:rPr>
              <w:t xml:space="preserve">Tabla: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Fecha inicio formal del proyecto</w:t>
            </w:r>
            <w:r w:rsidRPr="007D38F5">
              <w:rPr>
                <w:rFonts w:cstheme="minorHAnsi"/>
                <w:lang w:val="es-ES"/>
              </w:rPr>
              <w:t>.</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 xml:space="preserve">Informe de acciones desarrolladas por </w:t>
            </w:r>
            <w:r w:rsidRPr="007D38F5">
              <w:rPr>
                <w:rFonts w:cstheme="minorHAnsi"/>
                <w:lang w:val="es-ES"/>
              </w:rPr>
              <w:t>Adevcom</w:t>
            </w:r>
            <w:r>
              <w:rPr>
                <w:rFonts w:cstheme="minorHAnsi"/>
                <w:lang w:val="es-ES"/>
              </w:rPr>
              <w:t xml:space="preserve"> a la fecha</w:t>
            </w:r>
            <w:r w:rsidRPr="007D38F5">
              <w:rPr>
                <w:rFonts w:cstheme="minorHAnsi"/>
                <w:lang w:val="es-ES"/>
              </w:rPr>
              <w:t xml:space="preserve">. </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Seminario inicial SIG a Autoridades</w:t>
            </w:r>
            <w:r w:rsidRPr="007D38F5">
              <w:rPr>
                <w:rFonts w:cstheme="minorHAnsi"/>
                <w:lang w:val="es-ES"/>
              </w:rPr>
              <w:t>.</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Informe de conversaciones con Subsecretario</w:t>
            </w:r>
            <w:r w:rsidRPr="007D38F5">
              <w:rPr>
                <w:rFonts w:cstheme="minorHAnsi"/>
                <w:lang w:val="es-ES"/>
              </w:rPr>
              <w:t>.</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Contenidos de los informes a entregar, en especial el primero</w:t>
            </w:r>
            <w:r w:rsidRPr="007D38F5">
              <w:rPr>
                <w:rFonts w:cstheme="minorHAnsi"/>
                <w:lang w:val="es-ES"/>
              </w:rPr>
              <w:t>.</w:t>
            </w:r>
          </w:p>
          <w:p w:rsidR="00E249D2" w:rsidRPr="007A220D" w:rsidRDefault="00E249D2" w:rsidP="00E249D2">
            <w:pPr>
              <w:widowControl w:val="0"/>
              <w:numPr>
                <w:ilvl w:val="0"/>
                <w:numId w:val="130"/>
              </w:numPr>
              <w:overflowPunct w:val="0"/>
              <w:adjustRightInd w:val="0"/>
              <w:spacing w:before="0" w:after="0" w:line="240" w:lineRule="auto"/>
              <w:rPr>
                <w:lang w:val="es-MX"/>
              </w:rPr>
            </w:pPr>
            <w:r w:rsidRPr="007D38F5">
              <w:rPr>
                <w:rFonts w:cstheme="minorHAnsi"/>
                <w:lang w:val="es-ES"/>
              </w:rPr>
              <w:t>Otros.</w:t>
            </w:r>
          </w:p>
        </w:tc>
      </w:tr>
      <w:tr w:rsidR="00E249D2" w:rsidRPr="00DA234A"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jc w:val="both"/>
              <w:rPr>
                <w:lang w:val="es-ES"/>
              </w:rPr>
            </w:pPr>
            <w:r>
              <w:rPr>
                <w:sz w:val="28"/>
                <w:szCs w:val="28"/>
                <w:lang w:val="es-ES"/>
              </w:rPr>
              <w:t>Resumen</w:t>
            </w:r>
            <w:r w:rsidRPr="000C0A4C">
              <w:rPr>
                <w:sz w:val="28"/>
                <w:szCs w:val="28"/>
                <w:lang w:val="es-ES"/>
              </w:rPr>
              <w:t>:</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t>La reunión fue dirigida por José Ossa (MINAGRI).</w:t>
            </w:r>
          </w:p>
          <w:p w:rsidR="00E249D2" w:rsidRPr="007D38F5" w:rsidRDefault="00E249D2" w:rsidP="00E249D2">
            <w:pPr>
              <w:pStyle w:val="Prrafodelista"/>
              <w:numPr>
                <w:ilvl w:val="0"/>
                <w:numId w:val="132"/>
              </w:numPr>
              <w:autoSpaceDE w:val="0"/>
              <w:autoSpaceDN w:val="0"/>
              <w:spacing w:before="0"/>
              <w:contextualSpacing/>
              <w:rPr>
                <w:lang w:val="es-ES"/>
              </w:rPr>
            </w:pPr>
            <w:r>
              <w:rPr>
                <w:lang w:val="es-ES"/>
              </w:rPr>
              <w:t xml:space="preserve">Representantes de MINAGRI, informan que se comunicará formalmente el inicio del proyecto, </w:t>
            </w:r>
            <w:r>
              <w:rPr>
                <w:lang w:val="es-ES"/>
              </w:rPr>
              <w:lastRenderedPageBreak/>
              <w:t>mediante el envío de un Acta, al representante legal de la empresa Adevcom</w:t>
            </w:r>
            <w:r w:rsidRPr="007D38F5">
              <w:rPr>
                <w:lang w:val="es-ES"/>
              </w:rPr>
              <w:t>.</w:t>
            </w:r>
          </w:p>
          <w:p w:rsidR="00E249D2" w:rsidRPr="007D38F5" w:rsidRDefault="00E249D2" w:rsidP="00E249D2">
            <w:pPr>
              <w:pStyle w:val="Prrafodelista"/>
              <w:numPr>
                <w:ilvl w:val="0"/>
                <w:numId w:val="132"/>
              </w:numPr>
              <w:autoSpaceDE w:val="0"/>
              <w:autoSpaceDN w:val="0"/>
              <w:spacing w:before="0"/>
              <w:contextualSpacing/>
              <w:rPr>
                <w:lang w:val="es-ES"/>
              </w:rPr>
            </w:pPr>
            <w:r>
              <w:rPr>
                <w:lang w:val="es-ES"/>
              </w:rPr>
              <w:t xml:space="preserve">Representantes de Adevcom informan sobre las actividades que se han desarrollado y que se relacionan con la visita a organismos dependientes del Ministerio de Agricultura (a la fecha: Servicio Agrícola y Ganadero (SAG), Oficina de Estudios y Políticas Agrarias (ODEPA), Comisión Nacional de Riego (CNR), Fundación para la Innovación Agraria (FIA) y Corporación Nacional Forestal (CONAF) </w:t>
            </w:r>
            <w:r w:rsidRPr="007D38F5">
              <w:rPr>
                <w:lang w:val="es-ES"/>
              </w:rPr>
              <w:t>.</w:t>
            </w:r>
          </w:p>
          <w:p w:rsidR="00E249D2" w:rsidRDefault="00E249D2" w:rsidP="00E249D2">
            <w:pPr>
              <w:pStyle w:val="Prrafodelista"/>
              <w:numPr>
                <w:ilvl w:val="0"/>
                <w:numId w:val="132"/>
              </w:numPr>
              <w:autoSpaceDE w:val="0"/>
              <w:autoSpaceDN w:val="0"/>
              <w:spacing w:before="0"/>
              <w:contextualSpacing/>
              <w:rPr>
                <w:lang w:val="es-ES"/>
              </w:rPr>
            </w:pPr>
            <w:r>
              <w:rPr>
                <w:lang w:val="es-ES"/>
              </w:rPr>
              <w:t>Se informa que la autoridad ministerial definió cuales son los datos mínimos y/o relevantes que los organismos dependientes deberán aportar y que la consultora deberá revisar. Se enviará en los próximos días el listado por parte de la Contraparte Ministerial.</w:t>
            </w:r>
          </w:p>
          <w:p w:rsidR="00E249D2" w:rsidRDefault="00E249D2" w:rsidP="00E249D2">
            <w:pPr>
              <w:pStyle w:val="Prrafodelista"/>
              <w:numPr>
                <w:ilvl w:val="0"/>
                <w:numId w:val="132"/>
              </w:numPr>
              <w:autoSpaceDE w:val="0"/>
              <w:autoSpaceDN w:val="0"/>
              <w:spacing w:before="0"/>
              <w:contextualSpacing/>
              <w:rPr>
                <w:lang w:val="es-ES"/>
              </w:rPr>
            </w:pPr>
            <w:r>
              <w:rPr>
                <w:lang w:val="es-ES"/>
              </w:rPr>
              <w:t>Se informa que se ha resuelto (el Ministerio) no realizar el Seminario inicial dirigidos a los tomadores de  decisiones, lo que deberá ser reemplazado por otras actividades: reuniones bilaterales con los organismos del Agro y las mesas técnica y directiva del proyecto de “SIG Ministerial”.</w:t>
            </w:r>
          </w:p>
          <w:p w:rsidR="00E249D2" w:rsidRPr="006744E2" w:rsidRDefault="00E249D2" w:rsidP="00E249D2">
            <w:pPr>
              <w:pStyle w:val="Prrafodelista"/>
              <w:numPr>
                <w:ilvl w:val="0"/>
                <w:numId w:val="132"/>
              </w:numPr>
              <w:autoSpaceDE w:val="0"/>
              <w:autoSpaceDN w:val="0"/>
              <w:spacing w:before="0"/>
              <w:contextualSpacing/>
              <w:rPr>
                <w:lang w:val="es-ES"/>
              </w:rPr>
            </w:pPr>
            <w:r>
              <w:rPr>
                <w:lang w:val="es-ES"/>
              </w:rPr>
              <w:t>Se informa que por parte del Subsecretario de Economía se cambió al representante original (“Estrategia Digital”) por la “Agencia Chilena del Espacio”.</w:t>
            </w:r>
          </w:p>
        </w:tc>
      </w:tr>
      <w:tr w:rsidR="00E249D2" w:rsidRPr="00DA234A" w:rsidTr="00925AC7">
        <w:trPr>
          <w:trHeight w:val="111"/>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0C0A4C" w:rsidRDefault="00E249D2" w:rsidP="00925AC7">
            <w:pPr>
              <w:rPr>
                <w:sz w:val="28"/>
                <w:szCs w:val="28"/>
                <w:lang w:val="es-ES"/>
              </w:rPr>
            </w:pPr>
            <w:r>
              <w:rPr>
                <w:sz w:val="28"/>
                <w:szCs w:val="28"/>
                <w:lang w:val="es-ES"/>
              </w:rPr>
              <w:lastRenderedPageBreak/>
              <w:t>Acuerdos</w:t>
            </w:r>
            <w:r w:rsidRPr="000C0A4C">
              <w:rPr>
                <w:sz w:val="28"/>
                <w:szCs w:val="28"/>
                <w:lang w:val="es-ES"/>
              </w:rPr>
              <w:t>:</w:t>
            </w:r>
          </w:p>
          <w:p w:rsidR="00E249D2" w:rsidRDefault="00E249D2" w:rsidP="00E249D2">
            <w:pPr>
              <w:pStyle w:val="Prrafodelista"/>
              <w:numPr>
                <w:ilvl w:val="0"/>
                <w:numId w:val="131"/>
              </w:numPr>
              <w:autoSpaceDE w:val="0"/>
              <w:autoSpaceDN w:val="0"/>
              <w:spacing w:before="0"/>
              <w:contextualSpacing/>
              <w:rPr>
                <w:lang w:val="es-ES"/>
              </w:rPr>
            </w:pPr>
            <w:r>
              <w:rPr>
                <w:lang w:val="es-ES"/>
              </w:rPr>
              <w:t>Contraparte MINAGRI informa de la fecha probable de inicio formal del proyecto y se corrobora la entrega del primer i</w:t>
            </w:r>
            <w:r w:rsidRPr="007D38F5">
              <w:rPr>
                <w:lang w:val="es-ES"/>
              </w:rPr>
              <w:t>nforme</w:t>
            </w:r>
            <w:r>
              <w:rPr>
                <w:lang w:val="es-ES"/>
              </w:rPr>
              <w:t xml:space="preserve"> de avance al día 30 de inicio del estudio.</w:t>
            </w:r>
          </w:p>
          <w:p w:rsidR="00E249D2" w:rsidRPr="006744E2" w:rsidRDefault="00E249D2" w:rsidP="00E249D2">
            <w:pPr>
              <w:pStyle w:val="Prrafodelista"/>
              <w:numPr>
                <w:ilvl w:val="0"/>
                <w:numId w:val="131"/>
              </w:numPr>
              <w:autoSpaceDE w:val="0"/>
              <w:autoSpaceDN w:val="0"/>
              <w:spacing w:before="0"/>
              <w:contextualSpacing/>
              <w:rPr>
                <w:lang w:val="es-ES"/>
              </w:rPr>
            </w:pPr>
            <w:r>
              <w:rPr>
                <w:lang w:val="es-ES"/>
              </w:rPr>
              <w:t>Los contenidos del primer informe de avance darán cuenta de las actividades desarrolladas: entrevistas con los organismos dependientes del Ministerio de Agricultura y que forman parte de la Mesa Técnica del proyecto; se detallará la metodología de las reuniones y del levantamiento de información (aplicación de encuesta) y las dificultades en el desarrollo del trabajo en la primera etapa; se entregaran las bitácoras de las reuniones sectoriales y las Actas de las reuniones con la Contraparte Ministerial; además, se detallará el alcance de las actividades a desarrollar en la consultoría, los productos a entregar y un capítulo contextual; se incluirá listado de datos relevantes definidos por la autoridad Ministerial; se hará entrega de un cronograma ajustado, de conformidad a la fecha de inicio del proyecto y período de reuniones bilaterales con autoridades sectoriales (en reemplazo del Seminario inicial contemplado originalmente con los tomadores de decisiones).</w:t>
            </w:r>
          </w:p>
        </w:tc>
      </w:tr>
      <w:tr w:rsidR="00E249D2" w:rsidRPr="007A220D" w:rsidTr="00925AC7">
        <w:trPr>
          <w:trHeight w:val="365"/>
        </w:trPr>
        <w:tc>
          <w:tcPr>
            <w:tcW w:w="2408" w:type="dxa"/>
            <w:tcBorders>
              <w:top w:val="single" w:sz="8" w:space="0" w:color="auto"/>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Pr>
                <w:b/>
                <w:bCs/>
                <w:caps/>
                <w:color w:val="808080"/>
                <w:sz w:val="14"/>
                <w:szCs w:val="14"/>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7D38F5" w:rsidRDefault="00E249D2" w:rsidP="00925AC7">
            <w:pPr>
              <w:autoSpaceDE w:val="0"/>
              <w:autoSpaceDN w:val="0"/>
              <w:rPr>
                <w:rFonts w:cstheme="minorHAnsi"/>
                <w:lang w:val="es-ES"/>
              </w:rPr>
            </w:pPr>
            <w:r w:rsidRPr="007D38F5">
              <w:rPr>
                <w:rFonts w:cstheme="minorHAnsi"/>
                <w:lang w:val="es-ES"/>
              </w:rPr>
              <w:t>1</w:t>
            </w:r>
            <w:r>
              <w:rPr>
                <w:rFonts w:cstheme="minorHAnsi"/>
                <w:lang w:val="es-ES"/>
              </w:rPr>
              <w:t>1</w:t>
            </w:r>
            <w:r w:rsidRPr="007D38F5">
              <w:rPr>
                <w:rFonts w:cstheme="minorHAnsi"/>
                <w:lang w:val="es-ES"/>
              </w:rPr>
              <w:t>.00 hrs.</w:t>
            </w:r>
          </w:p>
        </w:tc>
      </w:tr>
      <w:tr w:rsidR="00E249D2" w:rsidRPr="007A220D" w:rsidTr="00925AC7">
        <w:trPr>
          <w:trHeight w:val="218"/>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w:t>
            </w:r>
            <w:r>
              <w:rPr>
                <w:b/>
                <w:bCs/>
                <w:caps/>
                <w:color w:val="808080"/>
                <w:sz w:val="14"/>
                <w:szCs w:val="14"/>
                <w:lang w:val="es-ES"/>
              </w:rPr>
              <w:t>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7A220D" w:rsidRDefault="00E249D2" w:rsidP="00925AC7">
            <w:pPr>
              <w:rPr>
                <w:b/>
                <w:bCs/>
                <w:caps/>
                <w:color w:val="808080"/>
                <w:sz w:val="14"/>
                <w:szCs w:val="14"/>
                <w:lang w:val="es-ES"/>
              </w:rPr>
            </w:pPr>
            <w:r w:rsidRPr="007A220D">
              <w:rPr>
                <w:b/>
                <w:bCs/>
                <w:caps/>
                <w:color w:val="808080"/>
                <w:sz w:val="14"/>
                <w:szCs w:val="14"/>
                <w:lang w:val="es-ES"/>
              </w:rPr>
              <w:t>OBSERVACIÓN</w:t>
            </w: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r>
              <w:rPr>
                <w:lang w:val="es-ES"/>
              </w:rPr>
              <w:t>22 de febrero de 2011</w:t>
            </w: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172"/>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bl>
    <w:p w:rsidR="00E249D2" w:rsidRDefault="00E249D2" w:rsidP="00E249D2">
      <w:pPr>
        <w:autoSpaceDE w:val="0"/>
        <w:autoSpaceDN w:val="0"/>
        <w:rPr>
          <w:lang w:val="es-ES"/>
        </w:rPr>
      </w:pPr>
    </w:p>
    <w:p w:rsidR="00E249D2" w:rsidRDefault="00E249D2" w:rsidP="00E249D2">
      <w:pPr>
        <w:rPr>
          <w:lang w:val="es-ES"/>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7542"/>
      </w:tblGrid>
      <w:tr w:rsidR="00E249D2" w:rsidRPr="00DA234A"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sz w:val="24"/>
                <w:szCs w:val="24"/>
                <w:lang w:val="es-ES"/>
              </w:rPr>
            </w:pPr>
            <w:r w:rsidRPr="007A220D">
              <w:rPr>
                <w:b/>
                <w:bCs/>
                <w:caps/>
                <w:color w:val="808080"/>
                <w:sz w:val="14"/>
                <w:szCs w:val="14"/>
                <w:lang w:val="es-ES"/>
              </w:rPr>
              <w:t>Personas de contacto</w:t>
            </w:r>
          </w:p>
        </w:tc>
        <w:tc>
          <w:tcPr>
            <w:tcW w:w="7542"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Por ADEVCOM: Cristian Aqueveque. </w:t>
            </w:r>
          </w:p>
          <w:p w:rsidR="00E249D2" w:rsidRPr="007D38F5" w:rsidRDefault="00E249D2" w:rsidP="00925AC7">
            <w:pPr>
              <w:rPr>
                <w:rFonts w:cstheme="minorHAnsi"/>
                <w:lang w:val="es-ES"/>
              </w:rPr>
            </w:pPr>
            <w:r w:rsidRPr="007D38F5">
              <w:rPr>
                <w:rFonts w:cstheme="minorHAnsi"/>
                <w:lang w:val="es-ES"/>
              </w:rPr>
              <w:t>Por Ministerio de Agricultura: José Ossa.</w:t>
            </w:r>
          </w:p>
        </w:tc>
      </w:tr>
    </w:tbl>
    <w:p w:rsidR="00E249D2" w:rsidRDefault="00E249D2" w:rsidP="00E249D2">
      <w:pPr>
        <w:autoSpaceDE w:val="0"/>
        <w:autoSpaceDN w:val="0"/>
        <w:rPr>
          <w:lang w:val="es-ES"/>
        </w:rPr>
      </w:pPr>
    </w:p>
    <w:p w:rsidR="00E249D2" w:rsidRPr="00185F58" w:rsidRDefault="00E249D2" w:rsidP="00E249D2">
      <w:pPr>
        <w:rPr>
          <w:rFonts w:ascii="Times New Roman" w:hAnsi="Times New Roman" w:cs="Times New Roman"/>
          <w:sz w:val="24"/>
          <w:szCs w:val="24"/>
        </w:rPr>
      </w:pPr>
      <w:r w:rsidRPr="00185F58">
        <w:rPr>
          <w:rFonts w:ascii="Times New Roman" w:hAnsi="Times New Roman" w:cs="Times New Roman"/>
          <w:color w:val="1F497D"/>
          <w:sz w:val="22"/>
          <w:szCs w:val="22"/>
        </w:rPr>
        <w:t xml:space="preserve"> </w:t>
      </w:r>
    </w:p>
    <w:p w:rsidR="00E249D2" w:rsidRDefault="00E249D2" w:rsidP="00E249D2">
      <w:pPr>
        <w:rPr>
          <w:rFonts w:cstheme="minorHAnsi"/>
        </w:rPr>
      </w:pPr>
      <w:r>
        <w:rPr>
          <w:rFonts w:cstheme="minorHAnsi"/>
        </w:rPr>
        <w:br w:type="page"/>
      </w:r>
    </w:p>
    <w:p w:rsidR="00E249D2" w:rsidRDefault="00E249D2" w:rsidP="00E249D2">
      <w:pPr>
        <w:pStyle w:val="Ttulo2"/>
      </w:pPr>
      <w:bookmarkStart w:id="667" w:name="_Toc302636479"/>
      <w:r>
        <w:lastRenderedPageBreak/>
        <w:t>REUNIÓN PARA OBSERVACIONES SEGUNDO INFORME</w:t>
      </w:r>
      <w:bookmarkEnd w:id="667"/>
    </w:p>
    <w:tbl>
      <w:tblPr>
        <w:tblW w:w="0" w:type="auto"/>
        <w:tblInd w:w="-178" w:type="dxa"/>
        <w:tblLayout w:type="fixed"/>
        <w:tblCellMar>
          <w:left w:w="180" w:type="dxa"/>
          <w:right w:w="180" w:type="dxa"/>
        </w:tblCellMar>
        <w:tblLook w:val="0000" w:firstRow="0" w:lastRow="0" w:firstColumn="0" w:lastColumn="0" w:noHBand="0" w:noVBand="0"/>
      </w:tblPr>
      <w:tblGrid>
        <w:gridCol w:w="2408"/>
        <w:gridCol w:w="2156"/>
        <w:gridCol w:w="2457"/>
        <w:gridCol w:w="2339"/>
      </w:tblGrid>
      <w:tr w:rsidR="00E249D2" w:rsidRPr="007A220D" w:rsidTr="00925AC7">
        <w:trPr>
          <w:trHeight w:val="575"/>
        </w:trPr>
        <w:tc>
          <w:tcPr>
            <w:tcW w:w="4564" w:type="dxa"/>
            <w:gridSpan w:val="2"/>
            <w:tcBorders>
              <w:top w:val="nil"/>
              <w:left w:val="nil"/>
              <w:bottom w:val="nil"/>
              <w:right w:val="single" w:sz="8" w:space="0" w:color="auto"/>
            </w:tcBorders>
            <w:vAlign w:val="center"/>
          </w:tcPr>
          <w:p w:rsidR="00E249D2" w:rsidRPr="007A220D" w:rsidRDefault="00E249D2" w:rsidP="00925AC7">
            <w:pPr>
              <w:autoSpaceDE w:val="0"/>
              <w:autoSpaceDN w:val="0"/>
              <w:rPr>
                <w:lang w:val="es-ES"/>
              </w:rPr>
            </w:pPr>
            <w:r w:rsidRPr="007A220D">
              <w:rPr>
                <w:rFonts w:ascii="Arial" w:hAnsi="Arial" w:cs="Arial"/>
                <w:b/>
                <w:bCs/>
                <w:sz w:val="24"/>
                <w:szCs w:val="24"/>
                <w:lang w:val="es-ES"/>
              </w:rPr>
              <w:t>ESTUDIO: “UNIFICACIÓN DE PLATAFORMAS SIG – GEORREFERENCIAL”</w:t>
            </w: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MANDANTE: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Ministerio de Agricultura – Subsecretaría</w:t>
            </w: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DESARROLLADOR:</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tc>
      </w:tr>
      <w:tr w:rsidR="00E249D2" w:rsidRPr="0029669D" w:rsidTr="00925AC7">
        <w:trPr>
          <w:trHeight w:val="480"/>
        </w:trPr>
        <w:tc>
          <w:tcPr>
            <w:tcW w:w="2408" w:type="dxa"/>
            <w:tcBorders>
              <w:top w:val="nil"/>
              <w:left w:val="nil"/>
              <w:bottom w:val="nil"/>
              <w:right w:val="nil"/>
            </w:tcBorders>
            <w:vAlign w:val="center"/>
          </w:tcPr>
          <w:p w:rsidR="00E249D2" w:rsidRPr="00ED79DE" w:rsidRDefault="00E249D2" w:rsidP="00925AC7">
            <w:pPr>
              <w:rPr>
                <w:sz w:val="28"/>
                <w:szCs w:val="28"/>
                <w:lang w:val="es-ES"/>
              </w:rPr>
            </w:pPr>
            <w:r w:rsidRPr="00ED79DE">
              <w:rPr>
                <w:caps/>
                <w:color w:val="999999"/>
                <w:sz w:val="28"/>
                <w:szCs w:val="28"/>
                <w:lang w:val="es-ES"/>
              </w:rPr>
              <w:t>acta reunión</w:t>
            </w:r>
          </w:p>
        </w:tc>
        <w:tc>
          <w:tcPr>
            <w:tcW w:w="2156" w:type="dxa"/>
            <w:tcBorders>
              <w:top w:val="nil"/>
              <w:left w:val="nil"/>
              <w:bottom w:val="nil"/>
              <w:right w:val="nil"/>
            </w:tcBorders>
            <w:vAlign w:val="center"/>
          </w:tcPr>
          <w:p w:rsidR="00E249D2" w:rsidRPr="007A220D" w:rsidRDefault="00E249D2" w:rsidP="00925AC7">
            <w:pPr>
              <w:rPr>
                <w:lang w:val="es-ES"/>
              </w:rPr>
            </w:pPr>
            <w:r>
              <w:rPr>
                <w:b/>
                <w:bCs/>
                <w:caps/>
                <w:lang w:val="es-ES"/>
              </w:rPr>
              <w:t>fecha: 20</w:t>
            </w:r>
            <w:r w:rsidRPr="007A220D">
              <w:rPr>
                <w:b/>
                <w:bCs/>
                <w:caps/>
                <w:lang w:val="es-ES"/>
              </w:rPr>
              <w:t>/0</w:t>
            </w:r>
            <w:r>
              <w:rPr>
                <w:b/>
                <w:bCs/>
                <w:caps/>
                <w:lang w:val="es-ES"/>
              </w:rPr>
              <w:t>4</w:t>
            </w:r>
            <w:r w:rsidRPr="007A220D">
              <w:rPr>
                <w:b/>
                <w:bCs/>
                <w:caps/>
                <w:lang w:val="es-ES"/>
              </w:rPr>
              <w:t>/2011</w:t>
            </w:r>
          </w:p>
        </w:tc>
        <w:tc>
          <w:tcPr>
            <w:tcW w:w="2457" w:type="dxa"/>
            <w:tcBorders>
              <w:top w:val="nil"/>
              <w:left w:val="nil"/>
              <w:bottom w:val="nil"/>
              <w:right w:val="nil"/>
            </w:tcBorders>
            <w:vAlign w:val="center"/>
          </w:tcPr>
          <w:p w:rsidR="00E249D2" w:rsidRPr="007A220D" w:rsidRDefault="00E249D2" w:rsidP="00925AC7">
            <w:pPr>
              <w:rPr>
                <w:lang w:val="es-ES"/>
              </w:rPr>
            </w:pPr>
            <w:r w:rsidRPr="007A220D">
              <w:rPr>
                <w:b/>
                <w:bCs/>
                <w:caps/>
                <w:lang w:val="es-ES"/>
              </w:rPr>
              <w:t>hora: 1</w:t>
            </w:r>
            <w:r>
              <w:rPr>
                <w:b/>
                <w:bCs/>
                <w:caps/>
                <w:lang w:val="es-ES"/>
              </w:rPr>
              <w:t>0</w:t>
            </w:r>
            <w:r w:rsidRPr="007A220D">
              <w:rPr>
                <w:b/>
                <w:bCs/>
                <w:caps/>
                <w:lang w:val="es-ES"/>
              </w:rPr>
              <w:t xml:space="preserve">.00 </w:t>
            </w:r>
          </w:p>
        </w:tc>
        <w:tc>
          <w:tcPr>
            <w:tcW w:w="2339" w:type="dxa"/>
            <w:tcBorders>
              <w:top w:val="nil"/>
              <w:left w:val="nil"/>
              <w:bottom w:val="nil"/>
              <w:right w:val="nil"/>
            </w:tcBorders>
            <w:vAlign w:val="center"/>
          </w:tcPr>
          <w:p w:rsidR="00E249D2" w:rsidRPr="007A220D" w:rsidRDefault="00E249D2" w:rsidP="00925AC7">
            <w:pPr>
              <w:jc w:val="right"/>
              <w:rPr>
                <w:lang w:val="es-ES"/>
              </w:rPr>
            </w:pPr>
            <w:r w:rsidRPr="007A220D">
              <w:rPr>
                <w:b/>
                <w:bCs/>
                <w:caps/>
                <w:lang w:val="es-ES"/>
              </w:rPr>
              <w:t xml:space="preserve">lugar: </w:t>
            </w:r>
            <w:r w:rsidRPr="007A220D">
              <w:rPr>
                <w:b/>
                <w:bCs/>
                <w:lang w:val="es-ES"/>
              </w:rPr>
              <w:t>Ministerio de Agricultura</w:t>
            </w:r>
            <w:r>
              <w:rPr>
                <w:b/>
                <w:bCs/>
                <w:lang w:val="es-ES"/>
              </w:rPr>
              <w:t xml:space="preserve"> – 7° piso.</w:t>
            </w:r>
          </w:p>
        </w:tc>
      </w:tr>
      <w:tr w:rsidR="00E249D2" w:rsidRPr="007A220D" w:rsidTr="00925AC7">
        <w:trPr>
          <w:trHeight w:val="227"/>
        </w:trPr>
        <w:tc>
          <w:tcPr>
            <w:tcW w:w="2408" w:type="dxa"/>
            <w:tcBorders>
              <w:top w:val="nil"/>
              <w:left w:val="nil"/>
              <w:bottom w:val="nil"/>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ROL</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Reunión convocada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José Ossa</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Coordinador Contraparte Técnica</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29669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Tipo de reunión</w:t>
            </w:r>
          </w:p>
        </w:tc>
        <w:tc>
          <w:tcPr>
            <w:tcW w:w="6952" w:type="dxa"/>
            <w:gridSpan w:val="3"/>
            <w:tcBorders>
              <w:top w:val="single" w:sz="8" w:space="0" w:color="C0C0C0"/>
              <w:left w:val="single" w:sz="8" w:space="0" w:color="C0C0C0"/>
              <w:bottom w:val="single" w:sz="8" w:space="0" w:color="C0C0C0"/>
              <w:right w:val="single" w:sz="8" w:space="0" w:color="auto"/>
            </w:tcBorders>
            <w:vAlign w:val="center"/>
          </w:tcPr>
          <w:p w:rsidR="00E249D2" w:rsidRPr="007A220D" w:rsidRDefault="00E249D2" w:rsidP="00925AC7">
            <w:pPr>
              <w:autoSpaceDE w:val="0"/>
              <w:autoSpaceDN w:val="0"/>
              <w:rPr>
                <w:lang w:val="es-ES"/>
              </w:rPr>
            </w:pPr>
            <w:r>
              <w:rPr>
                <w:rFonts w:cstheme="minorHAnsi"/>
                <w:lang w:val="es-ES"/>
              </w:rPr>
              <w:t>Entrega de observaciones al Segundo Informe de Avance.</w:t>
            </w:r>
            <w:r w:rsidRPr="007D38F5">
              <w:rPr>
                <w:rFonts w:cstheme="minorHAnsi"/>
                <w:lang w:val="es-ES"/>
              </w:rPr>
              <w:t xml:space="preserve"> </w:t>
            </w:r>
          </w:p>
        </w:tc>
      </w:tr>
      <w:tr w:rsidR="00E249D2" w:rsidRPr="001A79AE"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ACTA</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Cristian Aqueveque</w:t>
            </w: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Jefe Proyecto</w:t>
            </w: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29669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ind w:left="15"/>
              <w:rPr>
                <w:rFonts w:cstheme="minorHAnsi"/>
                <w:i/>
                <w:lang w:val="es-ES"/>
              </w:rPr>
            </w:pPr>
          </w:p>
        </w:tc>
        <w:tc>
          <w:tcPr>
            <w:tcW w:w="2457" w:type="dxa"/>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CONTRAPARTE TÉCNICA:</w:t>
            </w:r>
          </w:p>
          <w:p w:rsidR="00E249D2" w:rsidRPr="007D38F5" w:rsidRDefault="00E249D2" w:rsidP="00925AC7">
            <w:pPr>
              <w:autoSpaceDE w:val="0"/>
              <w:autoSpaceDN w:val="0"/>
              <w:rPr>
                <w:rFonts w:cstheme="minorHAnsi"/>
                <w:sz w:val="18"/>
                <w:szCs w:val="18"/>
                <w:lang w:val="es-ES"/>
              </w:rPr>
            </w:pPr>
            <w:r>
              <w:rPr>
                <w:rFonts w:cstheme="minorHAnsi"/>
                <w:sz w:val="18"/>
                <w:szCs w:val="18"/>
                <w:lang w:val="es-ES"/>
              </w:rPr>
              <w:t>Ver listado de asistencia adjunta.</w:t>
            </w:r>
          </w:p>
        </w:tc>
        <w:tc>
          <w:tcPr>
            <w:tcW w:w="2339"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p w:rsidR="00E249D2" w:rsidRPr="007D38F5" w:rsidRDefault="00E249D2" w:rsidP="00925AC7">
            <w:pPr>
              <w:autoSpaceDE w:val="0"/>
              <w:autoSpaceDN w:val="0"/>
              <w:rPr>
                <w:rFonts w:cstheme="minorHAnsi"/>
                <w:sz w:val="18"/>
                <w:szCs w:val="18"/>
                <w:lang w:val="es-ES"/>
              </w:rPr>
            </w:pPr>
            <w:r>
              <w:rPr>
                <w:rFonts w:cstheme="minorHAnsi"/>
                <w:sz w:val="18"/>
                <w:szCs w:val="18"/>
                <w:lang w:val="es-ES"/>
              </w:rPr>
              <w:t>Ver listado de asistencia adjunta.</w:t>
            </w:r>
          </w:p>
        </w:tc>
      </w:tr>
      <w:tr w:rsidR="00E249D2" w:rsidRPr="0029669D" w:rsidTr="00925AC7">
        <w:trPr>
          <w:trHeight w:val="148"/>
        </w:trPr>
        <w:tc>
          <w:tcPr>
            <w:tcW w:w="2408" w:type="dxa"/>
            <w:tcBorders>
              <w:top w:val="single" w:sz="8" w:space="0" w:color="C0C0C0"/>
              <w:left w:val="nil"/>
              <w:bottom w:val="single" w:sz="8" w:space="0" w:color="auto"/>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bottom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bottom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rPr>
                <w:rFonts w:cstheme="minorHAnsi"/>
                <w:lang w:val="es-ES"/>
              </w:rPr>
            </w:pPr>
            <w:r w:rsidRPr="007A220D">
              <w:rPr>
                <w:sz w:val="28"/>
                <w:szCs w:val="28"/>
                <w:lang w:val="es-ES"/>
              </w:rPr>
              <w:t xml:space="preserve">Tabla: </w:t>
            </w:r>
          </w:p>
          <w:p w:rsidR="00E249D2"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Revisar estado de avance del estudio.</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Entrega de observaciones al segundo Informe de Avance</w:t>
            </w:r>
            <w:r w:rsidRPr="007D38F5">
              <w:rPr>
                <w:rFonts w:cstheme="minorHAnsi"/>
                <w:lang w:val="es-ES"/>
              </w:rPr>
              <w:t>.</w:t>
            </w:r>
          </w:p>
          <w:p w:rsidR="00E249D2" w:rsidRPr="007D38F5" w:rsidRDefault="00E249D2" w:rsidP="00E249D2">
            <w:pPr>
              <w:widowControl w:val="0"/>
              <w:numPr>
                <w:ilvl w:val="0"/>
                <w:numId w:val="130"/>
              </w:numPr>
              <w:overflowPunct w:val="0"/>
              <w:adjustRightInd w:val="0"/>
              <w:spacing w:before="0" w:after="0" w:line="240" w:lineRule="auto"/>
              <w:rPr>
                <w:rFonts w:cstheme="minorHAnsi"/>
                <w:lang w:val="es-ES"/>
              </w:rPr>
            </w:pPr>
            <w:r>
              <w:rPr>
                <w:rFonts w:cstheme="minorHAnsi"/>
                <w:lang w:val="es-ES"/>
              </w:rPr>
              <w:t>Informar avances paralelos que se están realizando: IDE CIREN, Convenios Ministeriales, formación de Unidad SIG.</w:t>
            </w:r>
            <w:r w:rsidRPr="007D38F5">
              <w:rPr>
                <w:rFonts w:cstheme="minorHAnsi"/>
                <w:lang w:val="es-ES"/>
              </w:rPr>
              <w:t xml:space="preserve"> </w:t>
            </w:r>
          </w:p>
          <w:p w:rsidR="00E249D2" w:rsidRPr="007A220D" w:rsidRDefault="00E249D2" w:rsidP="00E249D2">
            <w:pPr>
              <w:widowControl w:val="0"/>
              <w:numPr>
                <w:ilvl w:val="0"/>
                <w:numId w:val="130"/>
              </w:numPr>
              <w:overflowPunct w:val="0"/>
              <w:adjustRightInd w:val="0"/>
              <w:spacing w:before="0" w:after="0" w:line="240" w:lineRule="auto"/>
              <w:rPr>
                <w:lang w:val="es-MX"/>
              </w:rPr>
            </w:pPr>
            <w:r w:rsidRPr="007D38F5">
              <w:rPr>
                <w:rFonts w:cstheme="minorHAnsi"/>
                <w:lang w:val="es-ES"/>
              </w:rPr>
              <w:t>Otros.</w:t>
            </w:r>
          </w:p>
        </w:tc>
      </w:tr>
      <w:tr w:rsidR="00E249D2" w:rsidRPr="0029669D" w:rsidTr="00925AC7">
        <w:trPr>
          <w:trHeight w:val="360"/>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jc w:val="both"/>
              <w:rPr>
                <w:lang w:val="es-ES"/>
              </w:rPr>
            </w:pPr>
            <w:r>
              <w:rPr>
                <w:sz w:val="28"/>
                <w:szCs w:val="28"/>
                <w:lang w:val="es-ES"/>
              </w:rPr>
              <w:t>Resumen</w:t>
            </w:r>
            <w:r w:rsidRPr="000C0A4C">
              <w:rPr>
                <w:sz w:val="28"/>
                <w:szCs w:val="28"/>
                <w:lang w:val="es-ES"/>
              </w:rPr>
              <w:t>:</w:t>
            </w:r>
          </w:p>
          <w:p w:rsidR="00E249D2" w:rsidRPr="007D38F5" w:rsidRDefault="00E249D2" w:rsidP="00E249D2">
            <w:pPr>
              <w:pStyle w:val="Prrafodelista"/>
              <w:numPr>
                <w:ilvl w:val="0"/>
                <w:numId w:val="132"/>
              </w:numPr>
              <w:autoSpaceDE w:val="0"/>
              <w:autoSpaceDN w:val="0"/>
              <w:spacing w:before="0"/>
              <w:contextualSpacing/>
              <w:rPr>
                <w:lang w:val="es-ES"/>
              </w:rPr>
            </w:pPr>
            <w:r w:rsidRPr="007D38F5">
              <w:rPr>
                <w:lang w:val="es-ES"/>
              </w:rPr>
              <w:t>La reunión fue dirigida por José Ossa (MINAGRI).</w:t>
            </w:r>
          </w:p>
          <w:p w:rsidR="00E249D2" w:rsidRDefault="00E249D2" w:rsidP="00E249D2">
            <w:pPr>
              <w:pStyle w:val="Prrafodelista"/>
              <w:numPr>
                <w:ilvl w:val="0"/>
                <w:numId w:val="132"/>
              </w:numPr>
              <w:autoSpaceDE w:val="0"/>
              <w:autoSpaceDN w:val="0"/>
              <w:spacing w:before="0"/>
              <w:contextualSpacing/>
              <w:rPr>
                <w:lang w:val="es-ES"/>
              </w:rPr>
            </w:pPr>
            <w:r>
              <w:rPr>
                <w:lang w:val="es-ES"/>
              </w:rPr>
              <w:t xml:space="preserve">Representantes de los organismos dependientes del MINAGRI, informan sobre las observaciones al segundo informe de avance al proyecto, entregado el día 11 de abril. </w:t>
            </w:r>
          </w:p>
          <w:p w:rsidR="00E249D2" w:rsidRDefault="00E249D2" w:rsidP="00E249D2">
            <w:pPr>
              <w:pStyle w:val="Prrafodelista"/>
              <w:numPr>
                <w:ilvl w:val="0"/>
                <w:numId w:val="132"/>
              </w:numPr>
              <w:autoSpaceDE w:val="0"/>
              <w:autoSpaceDN w:val="0"/>
              <w:spacing w:before="0"/>
              <w:contextualSpacing/>
              <w:rPr>
                <w:lang w:val="es-ES"/>
              </w:rPr>
            </w:pPr>
            <w:r>
              <w:rPr>
                <w:lang w:val="es-ES"/>
              </w:rPr>
              <w:t xml:space="preserve">Los Servicios que presentaron consultas directas al informe fueron CONAF, CNR y CIREN. Estas hacen referencia a corregir datos que se reflejan en un par de gráficos que presentan inconsistencias </w:t>
            </w:r>
            <w:r>
              <w:rPr>
                <w:lang w:val="es-ES"/>
              </w:rPr>
              <w:lastRenderedPageBreak/>
              <w:t>(servicio de mapas de CONAF); explicitar con mayor detalle los criterios que se representan a través de los gráficos (CNR); explicar con más detalle que se requiere de las “capas críticas”.  Al respecto el documento es aprobado con observaciones, las que deberán ser corregidas en el próximo informe de avance.</w:t>
            </w:r>
          </w:p>
          <w:p w:rsidR="00E249D2" w:rsidRDefault="00E249D2" w:rsidP="00E249D2">
            <w:pPr>
              <w:pStyle w:val="Prrafodelista"/>
              <w:numPr>
                <w:ilvl w:val="0"/>
                <w:numId w:val="132"/>
              </w:numPr>
              <w:autoSpaceDE w:val="0"/>
              <w:autoSpaceDN w:val="0"/>
              <w:spacing w:before="0"/>
              <w:contextualSpacing/>
              <w:rPr>
                <w:lang w:val="es-ES"/>
              </w:rPr>
            </w:pPr>
            <w:r>
              <w:rPr>
                <w:lang w:val="es-ES"/>
              </w:rPr>
              <w:t>Además, se observaron los siguientes aspectos: redacción y edición del documento, presentación de resúmenes de reuniones con los servicios. No hay observaciones de fondo</w:t>
            </w:r>
            <w:r w:rsidRPr="007D38F5">
              <w:rPr>
                <w:lang w:val="es-ES"/>
              </w:rPr>
              <w:t>.</w:t>
            </w:r>
          </w:p>
          <w:p w:rsidR="00E249D2" w:rsidRDefault="00E249D2" w:rsidP="00E249D2">
            <w:pPr>
              <w:pStyle w:val="Prrafodelista"/>
              <w:numPr>
                <w:ilvl w:val="0"/>
                <w:numId w:val="132"/>
              </w:numPr>
              <w:autoSpaceDE w:val="0"/>
              <w:autoSpaceDN w:val="0"/>
              <w:spacing w:before="0"/>
              <w:contextualSpacing/>
              <w:rPr>
                <w:lang w:val="es-ES"/>
              </w:rPr>
            </w:pPr>
            <w:r>
              <w:rPr>
                <w:lang w:val="es-ES"/>
              </w:rPr>
              <w:t>De manera general, se acuerda que el estudio debe enfocarse hacia el concepto de creación de una Infraestructura de Datos Espaciales (IDE) de MINAGRI, por sobre la conceptualización de SIG Ministerial.</w:t>
            </w:r>
          </w:p>
          <w:p w:rsidR="00E249D2" w:rsidRDefault="00E249D2" w:rsidP="00E249D2">
            <w:pPr>
              <w:pStyle w:val="Prrafodelista"/>
              <w:numPr>
                <w:ilvl w:val="0"/>
                <w:numId w:val="132"/>
              </w:numPr>
              <w:autoSpaceDE w:val="0"/>
              <w:autoSpaceDN w:val="0"/>
              <w:spacing w:before="0"/>
              <w:contextualSpacing/>
              <w:rPr>
                <w:lang w:val="es-ES"/>
              </w:rPr>
            </w:pPr>
            <w:r>
              <w:rPr>
                <w:lang w:val="es-ES"/>
              </w:rPr>
              <w:t xml:space="preserve"> Se destacan los 15 productos que arrojará el estudio y se realiza un balance del estado de situación o avance de estos.</w:t>
            </w:r>
          </w:p>
          <w:p w:rsidR="00E249D2" w:rsidRDefault="00E249D2" w:rsidP="00E249D2">
            <w:pPr>
              <w:pStyle w:val="Prrafodelista"/>
              <w:numPr>
                <w:ilvl w:val="0"/>
                <w:numId w:val="132"/>
              </w:numPr>
              <w:autoSpaceDE w:val="0"/>
              <w:autoSpaceDN w:val="0"/>
              <w:spacing w:before="0"/>
              <w:contextualSpacing/>
              <w:rPr>
                <w:lang w:val="es-ES"/>
              </w:rPr>
            </w:pPr>
            <w:r>
              <w:rPr>
                <w:lang w:val="es-ES"/>
              </w:rPr>
              <w:t>Se hace hincapié en que el objetivo superior de la autoridad ministerial es que todos los organismos dependientes utilicen información geoespacial, metodologías ad-hoc y sistemas de información geográfica para la gestión.</w:t>
            </w:r>
          </w:p>
          <w:p w:rsidR="00E249D2" w:rsidRPr="00A9209F" w:rsidRDefault="00E249D2" w:rsidP="00E249D2">
            <w:pPr>
              <w:pStyle w:val="Prrafodelista"/>
              <w:numPr>
                <w:ilvl w:val="0"/>
                <w:numId w:val="132"/>
              </w:numPr>
              <w:autoSpaceDE w:val="0"/>
              <w:autoSpaceDN w:val="0"/>
              <w:spacing w:before="0"/>
              <w:contextualSpacing/>
              <w:rPr>
                <w:lang w:val="es-ES"/>
              </w:rPr>
            </w:pPr>
            <w:r>
              <w:rPr>
                <w:lang w:val="es-ES"/>
              </w:rPr>
              <w:t>Consultora reitera la necesidad de coordinar reuniones con las autoridades de cada servicios (los que faltan); así como establecer mecanismos para el análisis de la información, ya sea a través de la entrega de la información o revisándola en cada servicios.</w:t>
            </w:r>
          </w:p>
        </w:tc>
      </w:tr>
      <w:tr w:rsidR="00E249D2" w:rsidRPr="0029669D" w:rsidTr="00925AC7">
        <w:trPr>
          <w:trHeight w:val="111"/>
        </w:trPr>
        <w:tc>
          <w:tcPr>
            <w:tcW w:w="9360" w:type="dxa"/>
            <w:gridSpan w:val="4"/>
            <w:tcBorders>
              <w:top w:val="single" w:sz="8" w:space="0" w:color="auto"/>
              <w:left w:val="single" w:sz="8" w:space="0" w:color="auto"/>
              <w:bottom w:val="single" w:sz="8" w:space="0" w:color="auto"/>
              <w:right w:val="single" w:sz="8" w:space="0" w:color="auto"/>
            </w:tcBorders>
            <w:vAlign w:val="center"/>
          </w:tcPr>
          <w:p w:rsidR="00E249D2" w:rsidRPr="000C0A4C" w:rsidRDefault="00E249D2" w:rsidP="00925AC7">
            <w:pPr>
              <w:rPr>
                <w:sz w:val="28"/>
                <w:szCs w:val="28"/>
                <w:lang w:val="es-ES"/>
              </w:rPr>
            </w:pPr>
            <w:r>
              <w:rPr>
                <w:sz w:val="28"/>
                <w:szCs w:val="28"/>
                <w:lang w:val="es-ES"/>
              </w:rPr>
              <w:lastRenderedPageBreak/>
              <w:t>Acuerdos</w:t>
            </w:r>
            <w:r w:rsidRPr="000C0A4C">
              <w:rPr>
                <w:sz w:val="28"/>
                <w:szCs w:val="28"/>
                <w:lang w:val="es-ES"/>
              </w:rPr>
              <w:t>:</w:t>
            </w:r>
          </w:p>
          <w:p w:rsidR="00E249D2" w:rsidRDefault="00E249D2" w:rsidP="00E249D2">
            <w:pPr>
              <w:pStyle w:val="Prrafodelista"/>
              <w:numPr>
                <w:ilvl w:val="0"/>
                <w:numId w:val="131"/>
              </w:numPr>
              <w:autoSpaceDE w:val="0"/>
              <w:autoSpaceDN w:val="0"/>
              <w:spacing w:before="0"/>
              <w:contextualSpacing/>
              <w:rPr>
                <w:lang w:val="es-ES"/>
              </w:rPr>
            </w:pPr>
            <w:r>
              <w:rPr>
                <w:lang w:val="es-ES"/>
              </w:rPr>
              <w:t>Se reitera que Adevcom informará de manera inmediata cuando descubra falencias de información en los productos definidos por el Subsecretario de Agricultura, afín de comenzar a aplicar medidas correctivas, levantar la información faltante o normalizar datos, según corresponda.</w:t>
            </w:r>
          </w:p>
          <w:p w:rsidR="00E249D2" w:rsidRDefault="00E249D2" w:rsidP="00E249D2">
            <w:pPr>
              <w:pStyle w:val="Prrafodelista"/>
              <w:numPr>
                <w:ilvl w:val="0"/>
                <w:numId w:val="131"/>
              </w:numPr>
              <w:autoSpaceDE w:val="0"/>
              <w:autoSpaceDN w:val="0"/>
              <w:spacing w:before="0"/>
              <w:contextualSpacing/>
              <w:rPr>
                <w:lang w:val="es-ES"/>
              </w:rPr>
            </w:pPr>
            <w:r>
              <w:rPr>
                <w:lang w:val="es-ES"/>
              </w:rPr>
              <w:t>Se incorporará en el análisis y como parte del estudio a la Unidad de Emergencia Agrícola.</w:t>
            </w:r>
          </w:p>
          <w:p w:rsidR="00E249D2" w:rsidRPr="00396246" w:rsidRDefault="00E249D2" w:rsidP="00E249D2">
            <w:pPr>
              <w:pStyle w:val="Prrafodelista"/>
              <w:numPr>
                <w:ilvl w:val="0"/>
                <w:numId w:val="131"/>
              </w:numPr>
              <w:autoSpaceDE w:val="0"/>
              <w:autoSpaceDN w:val="0"/>
              <w:spacing w:before="0"/>
              <w:contextualSpacing/>
              <w:rPr>
                <w:lang w:val="es-ES"/>
              </w:rPr>
            </w:pPr>
            <w:r>
              <w:rPr>
                <w:lang w:val="es-ES"/>
              </w:rPr>
              <w:t xml:space="preserve">Se da por aprobado el Informe de Avance N°2. Las observaciones en serán incluidas en el siguiente informe y serán revisadas con los respectivos servicios cuando corresponda. </w:t>
            </w:r>
          </w:p>
        </w:tc>
      </w:tr>
      <w:tr w:rsidR="00E249D2" w:rsidRPr="007A220D" w:rsidTr="00925AC7">
        <w:trPr>
          <w:trHeight w:val="365"/>
        </w:trPr>
        <w:tc>
          <w:tcPr>
            <w:tcW w:w="2408" w:type="dxa"/>
            <w:tcBorders>
              <w:top w:val="single" w:sz="8" w:space="0" w:color="auto"/>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Pr>
                <w:b/>
                <w:bCs/>
                <w:caps/>
                <w:color w:val="808080"/>
                <w:sz w:val="14"/>
                <w:szCs w:val="14"/>
                <w:lang w:val="es-ES"/>
              </w:rPr>
              <w:t>HORA TERMINO:</w:t>
            </w:r>
          </w:p>
        </w:tc>
        <w:tc>
          <w:tcPr>
            <w:tcW w:w="6952" w:type="dxa"/>
            <w:gridSpan w:val="3"/>
            <w:tcBorders>
              <w:top w:val="single" w:sz="8" w:space="0" w:color="auto"/>
              <w:left w:val="single" w:sz="8" w:space="0" w:color="C0C0C0"/>
              <w:bottom w:val="single" w:sz="8" w:space="0" w:color="C0C0C0"/>
              <w:right w:val="single" w:sz="8" w:space="0" w:color="auto"/>
            </w:tcBorders>
            <w:vAlign w:val="center"/>
          </w:tcPr>
          <w:p w:rsidR="00E249D2" w:rsidRPr="007D38F5" w:rsidRDefault="00E249D2" w:rsidP="00925AC7">
            <w:pPr>
              <w:autoSpaceDE w:val="0"/>
              <w:autoSpaceDN w:val="0"/>
              <w:rPr>
                <w:rFonts w:cstheme="minorHAnsi"/>
                <w:lang w:val="es-ES"/>
              </w:rPr>
            </w:pPr>
            <w:r w:rsidRPr="007D38F5">
              <w:rPr>
                <w:rFonts w:cstheme="minorHAnsi"/>
                <w:lang w:val="es-ES"/>
              </w:rPr>
              <w:t>1</w:t>
            </w:r>
            <w:r>
              <w:rPr>
                <w:rFonts w:cstheme="minorHAnsi"/>
                <w:lang w:val="es-ES"/>
              </w:rPr>
              <w:t>2</w:t>
            </w:r>
            <w:r w:rsidRPr="007D38F5">
              <w:rPr>
                <w:rFonts w:cstheme="minorHAnsi"/>
                <w:lang w:val="es-ES"/>
              </w:rPr>
              <w:t>.00 hrs.</w:t>
            </w:r>
          </w:p>
        </w:tc>
      </w:tr>
      <w:tr w:rsidR="00E249D2" w:rsidRPr="007A220D" w:rsidTr="00925AC7">
        <w:trPr>
          <w:trHeight w:val="218"/>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w:t>
            </w:r>
            <w:r>
              <w:rPr>
                <w:b/>
                <w:bCs/>
                <w:caps/>
                <w:color w:val="808080"/>
                <w:sz w:val="14"/>
                <w:szCs w:val="14"/>
                <w:lang w:val="es-ES"/>
              </w:rPr>
              <w:t>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Plazo</w:t>
            </w:r>
          </w:p>
        </w:tc>
        <w:tc>
          <w:tcPr>
            <w:tcW w:w="2339" w:type="dxa"/>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7A220D" w:rsidRDefault="00E249D2" w:rsidP="00925AC7">
            <w:pPr>
              <w:rPr>
                <w:b/>
                <w:bCs/>
                <w:caps/>
                <w:color w:val="808080"/>
                <w:sz w:val="14"/>
                <w:szCs w:val="14"/>
                <w:lang w:val="es-ES"/>
              </w:rPr>
            </w:pPr>
            <w:r w:rsidRPr="007A220D">
              <w:rPr>
                <w:b/>
                <w:bCs/>
                <w:caps/>
                <w:color w:val="808080"/>
                <w:sz w:val="14"/>
                <w:szCs w:val="14"/>
                <w:lang w:val="es-ES"/>
              </w:rPr>
              <w:t>OBSERVACIÓN</w:t>
            </w: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p>
        </w:tc>
        <w:tc>
          <w:tcPr>
            <w:tcW w:w="2339"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172"/>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bl>
    <w:p w:rsidR="00E249D2" w:rsidRDefault="00E249D2" w:rsidP="00E249D2">
      <w:pPr>
        <w:autoSpaceDE w:val="0"/>
        <w:autoSpaceDN w:val="0"/>
        <w:rPr>
          <w:lang w:val="es-ES"/>
        </w:rPr>
      </w:pPr>
    </w:p>
    <w:p w:rsidR="00E249D2" w:rsidRDefault="00E249D2" w:rsidP="00E249D2">
      <w:pPr>
        <w:rPr>
          <w:lang w:val="es-ES"/>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7542"/>
      </w:tblGrid>
      <w:tr w:rsidR="00E249D2" w:rsidRPr="0029669D"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sz w:val="24"/>
                <w:szCs w:val="24"/>
                <w:lang w:val="es-ES"/>
              </w:rPr>
            </w:pPr>
            <w:r w:rsidRPr="007A220D">
              <w:rPr>
                <w:b/>
                <w:bCs/>
                <w:caps/>
                <w:color w:val="808080"/>
                <w:sz w:val="14"/>
                <w:szCs w:val="14"/>
                <w:lang w:val="es-ES"/>
              </w:rPr>
              <w:t>Personas de contacto</w:t>
            </w:r>
          </w:p>
        </w:tc>
        <w:tc>
          <w:tcPr>
            <w:tcW w:w="7542"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Por ADEVCOM: Cristian Aqueveque. </w:t>
            </w:r>
          </w:p>
          <w:p w:rsidR="00E249D2" w:rsidRPr="007D38F5" w:rsidRDefault="00E249D2" w:rsidP="00925AC7">
            <w:pPr>
              <w:rPr>
                <w:rFonts w:cstheme="minorHAnsi"/>
                <w:lang w:val="es-ES"/>
              </w:rPr>
            </w:pPr>
            <w:r w:rsidRPr="007D38F5">
              <w:rPr>
                <w:rFonts w:cstheme="minorHAnsi"/>
                <w:lang w:val="es-ES"/>
              </w:rPr>
              <w:t>Por Ministerio de Agricultura: José Ossa.</w:t>
            </w:r>
          </w:p>
        </w:tc>
      </w:tr>
    </w:tbl>
    <w:p w:rsidR="00E249D2" w:rsidRDefault="00E249D2" w:rsidP="00E249D2">
      <w:pPr>
        <w:autoSpaceDE w:val="0"/>
        <w:autoSpaceDN w:val="0"/>
        <w:rPr>
          <w:lang w:val="es-ES"/>
        </w:rPr>
      </w:pPr>
    </w:p>
    <w:p w:rsidR="00E249D2" w:rsidRPr="00185F58" w:rsidRDefault="00E249D2" w:rsidP="00E249D2">
      <w:pPr>
        <w:rPr>
          <w:rFonts w:ascii="Times New Roman" w:hAnsi="Times New Roman" w:cs="Times New Roman"/>
          <w:sz w:val="24"/>
          <w:szCs w:val="24"/>
        </w:rPr>
      </w:pPr>
      <w:r w:rsidRPr="00185F58">
        <w:rPr>
          <w:rFonts w:ascii="Times New Roman" w:hAnsi="Times New Roman" w:cs="Times New Roman"/>
          <w:color w:val="1F497D"/>
          <w:sz w:val="22"/>
          <w:szCs w:val="22"/>
        </w:rPr>
        <w:t xml:space="preserve"> </w:t>
      </w:r>
    </w:p>
    <w:p w:rsidR="00E249D2" w:rsidRDefault="00E249D2" w:rsidP="00E249D2">
      <w:pPr>
        <w:rPr>
          <w:rFonts w:cstheme="minorHAnsi"/>
        </w:rPr>
      </w:pPr>
      <w:r>
        <w:rPr>
          <w:rFonts w:cstheme="minorHAnsi"/>
        </w:rPr>
        <w:br w:type="page"/>
      </w:r>
    </w:p>
    <w:p w:rsidR="00E249D2" w:rsidRDefault="00E249D2" w:rsidP="00E249D2">
      <w:pPr>
        <w:pStyle w:val="Ttulo2"/>
      </w:pPr>
      <w:bookmarkStart w:id="668" w:name="_Toc302636480"/>
      <w:r>
        <w:lastRenderedPageBreak/>
        <w:t>REUNIÓN DE COORDINCIÓN CON CONTRAPARTE, MAYO</w:t>
      </w:r>
      <w:bookmarkEnd w:id="668"/>
    </w:p>
    <w:tbl>
      <w:tblPr>
        <w:tblW w:w="0" w:type="auto"/>
        <w:tblInd w:w="-178" w:type="dxa"/>
        <w:tblLayout w:type="fixed"/>
        <w:tblCellMar>
          <w:left w:w="180" w:type="dxa"/>
          <w:right w:w="180" w:type="dxa"/>
        </w:tblCellMar>
        <w:tblLook w:val="0000" w:firstRow="0" w:lastRow="0" w:firstColumn="0" w:lastColumn="0" w:noHBand="0" w:noVBand="0"/>
      </w:tblPr>
      <w:tblGrid>
        <w:gridCol w:w="2408"/>
        <w:gridCol w:w="2156"/>
        <w:gridCol w:w="2457"/>
        <w:gridCol w:w="141"/>
        <w:gridCol w:w="2198"/>
      </w:tblGrid>
      <w:tr w:rsidR="00E249D2" w:rsidRPr="007A220D" w:rsidTr="00925AC7">
        <w:trPr>
          <w:trHeight w:val="575"/>
        </w:trPr>
        <w:tc>
          <w:tcPr>
            <w:tcW w:w="4564" w:type="dxa"/>
            <w:gridSpan w:val="2"/>
            <w:tcBorders>
              <w:top w:val="nil"/>
              <w:left w:val="nil"/>
              <w:bottom w:val="nil"/>
              <w:right w:val="single" w:sz="8" w:space="0" w:color="auto"/>
            </w:tcBorders>
            <w:vAlign w:val="center"/>
          </w:tcPr>
          <w:p w:rsidR="00E249D2" w:rsidRPr="007A220D" w:rsidRDefault="00E249D2" w:rsidP="00925AC7">
            <w:pPr>
              <w:autoSpaceDE w:val="0"/>
              <w:autoSpaceDN w:val="0"/>
              <w:rPr>
                <w:lang w:val="es-ES"/>
              </w:rPr>
            </w:pPr>
            <w:r w:rsidRPr="007A220D">
              <w:rPr>
                <w:rFonts w:ascii="Arial" w:hAnsi="Arial" w:cs="Arial"/>
                <w:b/>
                <w:bCs/>
                <w:sz w:val="24"/>
                <w:szCs w:val="24"/>
                <w:lang w:val="es-ES"/>
              </w:rPr>
              <w:t>ESTUDIO: “UNIFICACIÓN DE PLATAFORMAS SIG – GEORREFERENCIAL”</w:t>
            </w:r>
          </w:p>
        </w:tc>
        <w:tc>
          <w:tcPr>
            <w:tcW w:w="2598" w:type="dxa"/>
            <w:gridSpan w:val="2"/>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MANDANTE: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Ministerio de Agricultura – Subsecretaría</w:t>
            </w:r>
          </w:p>
        </w:tc>
        <w:tc>
          <w:tcPr>
            <w:tcW w:w="2198"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DESARROLLADOR:</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tc>
      </w:tr>
      <w:tr w:rsidR="00E249D2" w:rsidRPr="007A220D" w:rsidTr="00925AC7">
        <w:trPr>
          <w:trHeight w:val="480"/>
        </w:trPr>
        <w:tc>
          <w:tcPr>
            <w:tcW w:w="2408" w:type="dxa"/>
            <w:tcBorders>
              <w:top w:val="nil"/>
              <w:left w:val="nil"/>
              <w:bottom w:val="nil"/>
              <w:right w:val="nil"/>
            </w:tcBorders>
            <w:vAlign w:val="center"/>
          </w:tcPr>
          <w:p w:rsidR="00E249D2" w:rsidRPr="00ED79DE" w:rsidRDefault="00E249D2" w:rsidP="00925AC7">
            <w:pPr>
              <w:rPr>
                <w:sz w:val="28"/>
                <w:szCs w:val="28"/>
                <w:lang w:val="es-ES"/>
              </w:rPr>
            </w:pPr>
            <w:r>
              <w:rPr>
                <w:caps/>
                <w:color w:val="999999"/>
                <w:sz w:val="28"/>
                <w:szCs w:val="28"/>
                <w:lang w:val="es-ES"/>
              </w:rPr>
              <w:t>MINUTA</w:t>
            </w:r>
            <w:r w:rsidRPr="00ED79DE">
              <w:rPr>
                <w:caps/>
                <w:color w:val="999999"/>
                <w:sz w:val="28"/>
                <w:szCs w:val="28"/>
                <w:lang w:val="es-ES"/>
              </w:rPr>
              <w:t xml:space="preserve"> reunión</w:t>
            </w:r>
            <w:r>
              <w:rPr>
                <w:caps/>
                <w:color w:val="999999"/>
                <w:sz w:val="28"/>
                <w:szCs w:val="28"/>
                <w:lang w:val="es-ES"/>
              </w:rPr>
              <w:t xml:space="preserve"> SEMANAL</w:t>
            </w:r>
          </w:p>
        </w:tc>
        <w:tc>
          <w:tcPr>
            <w:tcW w:w="2156" w:type="dxa"/>
            <w:tcBorders>
              <w:top w:val="nil"/>
              <w:left w:val="nil"/>
              <w:bottom w:val="nil"/>
              <w:right w:val="nil"/>
            </w:tcBorders>
            <w:vAlign w:val="center"/>
          </w:tcPr>
          <w:p w:rsidR="00E249D2" w:rsidRPr="007A220D" w:rsidRDefault="00E249D2" w:rsidP="00925AC7">
            <w:pPr>
              <w:rPr>
                <w:lang w:val="es-ES"/>
              </w:rPr>
            </w:pPr>
            <w:r>
              <w:rPr>
                <w:b/>
                <w:bCs/>
                <w:caps/>
                <w:lang w:val="es-ES"/>
              </w:rPr>
              <w:t>fecha: 03</w:t>
            </w:r>
            <w:r w:rsidRPr="007A220D">
              <w:rPr>
                <w:b/>
                <w:bCs/>
                <w:caps/>
                <w:lang w:val="es-ES"/>
              </w:rPr>
              <w:t>/0</w:t>
            </w:r>
            <w:r>
              <w:rPr>
                <w:b/>
                <w:bCs/>
                <w:caps/>
                <w:lang w:val="es-ES"/>
              </w:rPr>
              <w:t>5</w:t>
            </w:r>
            <w:r w:rsidRPr="007A220D">
              <w:rPr>
                <w:b/>
                <w:bCs/>
                <w:caps/>
                <w:lang w:val="es-ES"/>
              </w:rPr>
              <w:t>/2011</w:t>
            </w:r>
          </w:p>
        </w:tc>
        <w:tc>
          <w:tcPr>
            <w:tcW w:w="2598" w:type="dxa"/>
            <w:gridSpan w:val="2"/>
            <w:tcBorders>
              <w:top w:val="nil"/>
              <w:left w:val="nil"/>
              <w:bottom w:val="nil"/>
              <w:right w:val="nil"/>
            </w:tcBorders>
            <w:vAlign w:val="center"/>
          </w:tcPr>
          <w:p w:rsidR="00E249D2" w:rsidRPr="007A220D" w:rsidRDefault="00E249D2" w:rsidP="00925AC7">
            <w:pPr>
              <w:rPr>
                <w:lang w:val="es-ES"/>
              </w:rPr>
            </w:pPr>
            <w:r w:rsidRPr="007A220D">
              <w:rPr>
                <w:b/>
                <w:bCs/>
                <w:caps/>
                <w:lang w:val="es-ES"/>
              </w:rPr>
              <w:t xml:space="preserve">hora: 10.00 </w:t>
            </w:r>
          </w:p>
        </w:tc>
        <w:tc>
          <w:tcPr>
            <w:tcW w:w="2198" w:type="dxa"/>
            <w:tcBorders>
              <w:top w:val="nil"/>
              <w:left w:val="nil"/>
              <w:bottom w:val="nil"/>
              <w:right w:val="nil"/>
            </w:tcBorders>
            <w:vAlign w:val="center"/>
          </w:tcPr>
          <w:p w:rsidR="00E249D2" w:rsidRPr="007A220D" w:rsidRDefault="00E249D2" w:rsidP="00925AC7">
            <w:pPr>
              <w:jc w:val="right"/>
              <w:rPr>
                <w:lang w:val="es-ES"/>
              </w:rPr>
            </w:pPr>
            <w:r w:rsidRPr="007A220D">
              <w:rPr>
                <w:b/>
                <w:bCs/>
                <w:caps/>
                <w:lang w:val="es-ES"/>
              </w:rPr>
              <w:t xml:space="preserve">lugar: </w:t>
            </w:r>
            <w:r w:rsidRPr="007A220D">
              <w:rPr>
                <w:b/>
                <w:bCs/>
                <w:lang w:val="es-ES"/>
              </w:rPr>
              <w:t>Ministerio de Agricultura</w:t>
            </w:r>
          </w:p>
        </w:tc>
      </w:tr>
      <w:tr w:rsidR="00E249D2" w:rsidRPr="007A220D" w:rsidTr="00925AC7">
        <w:trPr>
          <w:trHeight w:val="227"/>
        </w:trPr>
        <w:tc>
          <w:tcPr>
            <w:tcW w:w="2408" w:type="dxa"/>
            <w:tcBorders>
              <w:top w:val="nil"/>
              <w:left w:val="nil"/>
              <w:bottom w:val="single" w:sz="12" w:space="0" w:color="999999"/>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598" w:type="dxa"/>
            <w:gridSpan w:val="2"/>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ROL</w:t>
            </w:r>
          </w:p>
        </w:tc>
        <w:tc>
          <w:tcPr>
            <w:tcW w:w="2198"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DE9D9" w:themeFill="accent6" w:themeFillTint="33"/>
            <w:vAlign w:val="center"/>
          </w:tcPr>
          <w:p w:rsidR="00E249D2" w:rsidRPr="007A220D" w:rsidRDefault="00E249D2" w:rsidP="00925AC7">
            <w:pPr>
              <w:rPr>
                <w:lang w:val="es-ES"/>
              </w:rPr>
            </w:pPr>
            <w:r w:rsidRPr="007A220D">
              <w:rPr>
                <w:b/>
                <w:bCs/>
                <w:caps/>
                <w:color w:val="808080"/>
                <w:sz w:val="14"/>
                <w:szCs w:val="14"/>
                <w:lang w:val="es-ES"/>
              </w:rPr>
              <w:t>Reunión convocada por</w:t>
            </w:r>
          </w:p>
        </w:tc>
        <w:tc>
          <w:tcPr>
            <w:tcW w:w="2156" w:type="dxa"/>
            <w:tcBorders>
              <w:top w:val="single" w:sz="12" w:space="0" w:color="999999"/>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José Ossa</w:t>
            </w:r>
          </w:p>
        </w:tc>
        <w:tc>
          <w:tcPr>
            <w:tcW w:w="2598" w:type="dxa"/>
            <w:gridSpan w:val="2"/>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Coordinador Contraparte Técnica</w:t>
            </w:r>
          </w:p>
        </w:tc>
        <w:tc>
          <w:tcPr>
            <w:tcW w:w="2198"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DE9D9" w:themeFill="accent6" w:themeFillTint="33"/>
            <w:vAlign w:val="center"/>
          </w:tcPr>
          <w:p w:rsidR="00E249D2" w:rsidRPr="007A220D" w:rsidRDefault="00E249D2" w:rsidP="00925AC7">
            <w:pPr>
              <w:rPr>
                <w:lang w:val="es-ES"/>
              </w:rPr>
            </w:pPr>
            <w:r w:rsidRPr="007A220D">
              <w:rPr>
                <w:b/>
                <w:bCs/>
                <w:caps/>
                <w:color w:val="808080"/>
                <w:sz w:val="14"/>
                <w:szCs w:val="14"/>
                <w:lang w:val="es-ES"/>
              </w:rPr>
              <w:t>Tipo de reunión</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Coordinación </w:t>
            </w:r>
          </w:p>
        </w:tc>
        <w:tc>
          <w:tcPr>
            <w:tcW w:w="2598" w:type="dxa"/>
            <w:gridSpan w:val="2"/>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p>
        </w:tc>
        <w:tc>
          <w:tcPr>
            <w:tcW w:w="2198"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shd w:val="solid" w:color="F3F3F3" w:fill="FDE9D9" w:themeFill="accent6" w:themeFillTint="33"/>
            <w:vAlign w:val="center"/>
          </w:tcPr>
          <w:p w:rsidR="00E249D2" w:rsidRPr="007A220D" w:rsidRDefault="00E249D2" w:rsidP="00925AC7">
            <w:pPr>
              <w:rPr>
                <w:lang w:val="es-ES"/>
              </w:rPr>
            </w:pPr>
            <w:r w:rsidRPr="007A220D">
              <w:rPr>
                <w:b/>
                <w:bCs/>
                <w:caps/>
                <w:color w:val="808080"/>
                <w:sz w:val="14"/>
                <w:szCs w:val="14"/>
                <w:lang w:val="es-ES"/>
              </w:rPr>
              <w:t>ACTA</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Cristian Aqueveque</w:t>
            </w:r>
          </w:p>
        </w:tc>
        <w:tc>
          <w:tcPr>
            <w:tcW w:w="2598" w:type="dxa"/>
            <w:gridSpan w:val="2"/>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lang w:val="es-ES"/>
              </w:rPr>
            </w:pPr>
            <w:r w:rsidRPr="007D38F5">
              <w:rPr>
                <w:rFonts w:cstheme="minorHAnsi"/>
                <w:lang w:val="es-ES"/>
              </w:rPr>
              <w:t>Jefe Proyecto</w:t>
            </w:r>
          </w:p>
        </w:tc>
        <w:tc>
          <w:tcPr>
            <w:tcW w:w="2198"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2A42DC" w:rsidTr="00925AC7">
        <w:trPr>
          <w:trHeight w:val="360"/>
        </w:trPr>
        <w:tc>
          <w:tcPr>
            <w:tcW w:w="2408" w:type="dxa"/>
            <w:tcBorders>
              <w:top w:val="single" w:sz="8" w:space="0" w:color="C0C0C0"/>
              <w:left w:val="single" w:sz="8" w:space="0" w:color="C0C0C0"/>
              <w:bottom w:val="single" w:sz="8" w:space="0" w:color="C0C0C0"/>
              <w:right w:val="nil"/>
            </w:tcBorders>
            <w:shd w:val="solid" w:color="F3F3F3" w:fill="FDE9D9" w:themeFill="accent6" w:themeFillTint="33"/>
            <w:vAlign w:val="center"/>
          </w:tcPr>
          <w:p w:rsidR="00E249D2" w:rsidRPr="007A220D" w:rsidRDefault="00E249D2" w:rsidP="00925AC7">
            <w:pPr>
              <w:rPr>
                <w:lang w:val="es-ES"/>
              </w:rPr>
            </w:pPr>
            <w:r w:rsidRPr="007A220D">
              <w:rPr>
                <w:b/>
                <w:bCs/>
                <w:caps/>
                <w:color w:val="808080"/>
                <w:sz w:val="14"/>
                <w:szCs w:val="14"/>
                <w:lang w:val="es-ES"/>
              </w:rPr>
              <w:t>Asistentes</w:t>
            </w:r>
          </w:p>
        </w:tc>
        <w:tc>
          <w:tcPr>
            <w:tcW w:w="2156"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ind w:left="15"/>
              <w:rPr>
                <w:rFonts w:cstheme="minorHAnsi"/>
                <w:i/>
                <w:lang w:val="es-ES"/>
              </w:rPr>
            </w:pPr>
          </w:p>
        </w:tc>
        <w:tc>
          <w:tcPr>
            <w:tcW w:w="2598" w:type="dxa"/>
            <w:gridSpan w:val="2"/>
            <w:tcBorders>
              <w:top w:val="single" w:sz="8" w:space="0" w:color="auto"/>
              <w:left w:val="nil"/>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CONTRAPARTE TÉCNICA:</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José Ossa, Subsecretaría</w:t>
            </w:r>
          </w:p>
          <w:p w:rsidR="00E249D2" w:rsidRDefault="00E249D2" w:rsidP="00925AC7">
            <w:pPr>
              <w:autoSpaceDE w:val="0"/>
              <w:autoSpaceDN w:val="0"/>
              <w:rPr>
                <w:rFonts w:cstheme="minorHAnsi"/>
                <w:sz w:val="18"/>
                <w:szCs w:val="18"/>
                <w:lang w:val="es-ES"/>
              </w:rPr>
            </w:pPr>
            <w:r w:rsidRPr="007D38F5">
              <w:rPr>
                <w:rFonts w:cstheme="minorHAnsi"/>
                <w:sz w:val="18"/>
                <w:szCs w:val="18"/>
                <w:lang w:val="es-ES"/>
              </w:rPr>
              <w:t>Oscar Azócar, Subsecretaría</w:t>
            </w:r>
          </w:p>
          <w:p w:rsidR="00E249D2" w:rsidRDefault="00E249D2" w:rsidP="00925AC7">
            <w:pPr>
              <w:autoSpaceDE w:val="0"/>
              <w:autoSpaceDN w:val="0"/>
              <w:rPr>
                <w:rFonts w:cstheme="minorHAnsi"/>
                <w:sz w:val="18"/>
                <w:szCs w:val="18"/>
                <w:lang w:val="es-ES"/>
              </w:rPr>
            </w:pPr>
            <w:r>
              <w:rPr>
                <w:rFonts w:cstheme="minorHAnsi"/>
                <w:sz w:val="18"/>
                <w:szCs w:val="18"/>
                <w:lang w:val="es-ES"/>
              </w:rPr>
              <w:t>Adriano Torres, CIREN</w:t>
            </w:r>
          </w:p>
          <w:p w:rsidR="00E249D2" w:rsidRPr="007D38F5" w:rsidRDefault="00E249D2" w:rsidP="00925AC7">
            <w:pPr>
              <w:autoSpaceDE w:val="0"/>
              <w:autoSpaceDN w:val="0"/>
              <w:rPr>
                <w:rFonts w:cstheme="minorHAnsi"/>
                <w:sz w:val="18"/>
                <w:szCs w:val="18"/>
                <w:lang w:val="es-ES"/>
              </w:rPr>
            </w:pPr>
            <w:r>
              <w:rPr>
                <w:rFonts w:cstheme="minorHAnsi"/>
                <w:sz w:val="18"/>
                <w:szCs w:val="18"/>
                <w:lang w:val="es-ES"/>
              </w:rPr>
              <w:t>Patricio Fierro, CIREN</w:t>
            </w:r>
          </w:p>
          <w:p w:rsidR="00E249D2" w:rsidRPr="007D38F5" w:rsidRDefault="00E249D2" w:rsidP="00925AC7">
            <w:pPr>
              <w:autoSpaceDE w:val="0"/>
              <w:autoSpaceDN w:val="0"/>
              <w:rPr>
                <w:rFonts w:cstheme="minorHAnsi"/>
                <w:sz w:val="18"/>
                <w:szCs w:val="18"/>
                <w:lang w:val="es-ES"/>
              </w:rPr>
            </w:pPr>
          </w:p>
        </w:tc>
        <w:tc>
          <w:tcPr>
            <w:tcW w:w="2198" w:type="dxa"/>
            <w:tcBorders>
              <w:top w:val="single" w:sz="8" w:space="0" w:color="auto"/>
              <w:left w:val="single" w:sz="8" w:space="0" w:color="auto"/>
              <w:bottom w:val="single" w:sz="8" w:space="0" w:color="auto"/>
              <w:right w:val="single" w:sz="8" w:space="0" w:color="auto"/>
            </w:tcBorders>
          </w:tcPr>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ADEVCOM:</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Cristian Aqueveque</w:t>
            </w:r>
          </w:p>
          <w:p w:rsidR="00E249D2" w:rsidRPr="007D38F5" w:rsidRDefault="00E249D2" w:rsidP="00925AC7">
            <w:pPr>
              <w:autoSpaceDE w:val="0"/>
              <w:autoSpaceDN w:val="0"/>
              <w:rPr>
                <w:rFonts w:cstheme="minorHAnsi"/>
                <w:sz w:val="18"/>
                <w:szCs w:val="18"/>
                <w:lang w:val="es-ES"/>
              </w:rPr>
            </w:pPr>
            <w:r w:rsidRPr="007D38F5">
              <w:rPr>
                <w:rFonts w:cstheme="minorHAnsi"/>
                <w:sz w:val="18"/>
                <w:szCs w:val="18"/>
                <w:lang w:val="es-ES"/>
              </w:rPr>
              <w:t>Iván Lienlaf</w:t>
            </w:r>
          </w:p>
        </w:tc>
      </w:tr>
      <w:tr w:rsidR="00E249D2" w:rsidRPr="002A42DC" w:rsidTr="00925AC7">
        <w:trPr>
          <w:trHeight w:val="148"/>
        </w:trPr>
        <w:tc>
          <w:tcPr>
            <w:tcW w:w="2408" w:type="dxa"/>
            <w:tcBorders>
              <w:top w:val="single" w:sz="8" w:space="0" w:color="C0C0C0"/>
              <w:left w:val="nil"/>
              <w:bottom w:val="single" w:sz="8" w:space="0" w:color="auto"/>
              <w:right w:val="nil"/>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tcBorders>
          </w:tcPr>
          <w:p w:rsidR="00E249D2" w:rsidRPr="007A220D" w:rsidRDefault="00E249D2" w:rsidP="00925AC7">
            <w:pPr>
              <w:autoSpaceDE w:val="0"/>
              <w:autoSpaceDN w:val="0"/>
              <w:rPr>
                <w:lang w:val="es-ES"/>
              </w:rPr>
            </w:pPr>
          </w:p>
        </w:tc>
        <w:tc>
          <w:tcPr>
            <w:tcW w:w="2598" w:type="dxa"/>
            <w:gridSpan w:val="2"/>
            <w:tcBorders>
              <w:top w:val="single" w:sz="8" w:space="0" w:color="auto"/>
              <w:bottom w:val="single" w:sz="8" w:space="0" w:color="auto"/>
            </w:tcBorders>
          </w:tcPr>
          <w:p w:rsidR="00E249D2" w:rsidRPr="007A220D" w:rsidRDefault="00E249D2" w:rsidP="00925AC7">
            <w:pPr>
              <w:autoSpaceDE w:val="0"/>
              <w:autoSpaceDN w:val="0"/>
              <w:rPr>
                <w:lang w:val="es-ES"/>
              </w:rPr>
            </w:pPr>
          </w:p>
        </w:tc>
        <w:tc>
          <w:tcPr>
            <w:tcW w:w="2198" w:type="dxa"/>
            <w:tcBorders>
              <w:top w:val="single" w:sz="8" w:space="0" w:color="auto"/>
              <w:bottom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rPr>
                <w:rFonts w:cstheme="minorHAnsi"/>
                <w:lang w:val="es-ES"/>
              </w:rPr>
            </w:pPr>
            <w:r w:rsidRPr="007A220D">
              <w:rPr>
                <w:sz w:val="28"/>
                <w:szCs w:val="28"/>
                <w:lang w:val="es-ES"/>
              </w:rPr>
              <w:t xml:space="preserve">Tabla: </w:t>
            </w:r>
          </w:p>
          <w:p w:rsidR="00E249D2" w:rsidRPr="00A11D58" w:rsidRDefault="00E249D2" w:rsidP="00925AC7">
            <w:pPr>
              <w:rPr>
                <w:rFonts w:cstheme="minorHAnsi"/>
                <w:lang w:val="es-ES"/>
              </w:rPr>
            </w:pPr>
            <w:r w:rsidRPr="00A11D58">
              <w:rPr>
                <w:rFonts w:cstheme="minorHAnsi"/>
                <w:lang w:val="es-ES"/>
              </w:rPr>
              <w:t>A- Observaciones recursos gráficos</w:t>
            </w:r>
          </w:p>
          <w:p w:rsidR="00E249D2" w:rsidRPr="00A11D58" w:rsidRDefault="00E249D2" w:rsidP="00E249D2">
            <w:pPr>
              <w:widowControl w:val="0"/>
              <w:numPr>
                <w:ilvl w:val="0"/>
                <w:numId w:val="130"/>
              </w:numPr>
              <w:overflowPunct w:val="0"/>
              <w:adjustRightInd w:val="0"/>
              <w:spacing w:before="0" w:after="0" w:line="240" w:lineRule="auto"/>
              <w:rPr>
                <w:rFonts w:cstheme="minorHAnsi"/>
                <w:lang w:val="es-ES"/>
              </w:rPr>
            </w:pPr>
            <w:r w:rsidRPr="00A11D58">
              <w:rPr>
                <w:rFonts w:cstheme="minorHAnsi"/>
                <w:lang w:val="es-ES"/>
              </w:rPr>
              <w:t>Observaciones a recursos entregados en informe 1</w:t>
            </w:r>
          </w:p>
          <w:p w:rsidR="00E249D2" w:rsidRPr="00A11D58" w:rsidRDefault="00E249D2" w:rsidP="00E249D2">
            <w:pPr>
              <w:widowControl w:val="0"/>
              <w:numPr>
                <w:ilvl w:val="0"/>
                <w:numId w:val="130"/>
              </w:numPr>
              <w:overflowPunct w:val="0"/>
              <w:adjustRightInd w:val="0"/>
              <w:spacing w:before="0" w:after="0" w:line="240" w:lineRule="auto"/>
              <w:rPr>
                <w:rFonts w:cstheme="minorHAnsi"/>
                <w:lang w:val="es-ES"/>
              </w:rPr>
            </w:pPr>
            <w:r w:rsidRPr="00A11D58">
              <w:rPr>
                <w:rFonts w:cstheme="minorHAnsi"/>
                <w:lang w:val="es-ES"/>
              </w:rPr>
              <w:t>Propuesta de ideas sobre objetivos gráficos (qué se quiere transmitir)</w:t>
            </w:r>
          </w:p>
          <w:p w:rsidR="00E249D2" w:rsidRPr="00A11D58" w:rsidRDefault="00E249D2" w:rsidP="00E249D2">
            <w:pPr>
              <w:widowControl w:val="0"/>
              <w:numPr>
                <w:ilvl w:val="0"/>
                <w:numId w:val="130"/>
              </w:numPr>
              <w:overflowPunct w:val="0"/>
              <w:adjustRightInd w:val="0"/>
              <w:spacing w:before="0" w:after="0" w:line="240" w:lineRule="auto"/>
              <w:rPr>
                <w:rFonts w:cstheme="minorHAnsi"/>
                <w:lang w:val="es-ES"/>
              </w:rPr>
            </w:pPr>
            <w:r w:rsidRPr="00A11D58">
              <w:rPr>
                <w:rFonts w:cstheme="minorHAnsi"/>
                <w:lang w:val="es-ES"/>
              </w:rPr>
              <w:t>Definición de restricciones gráficas</w:t>
            </w:r>
          </w:p>
          <w:p w:rsidR="00E249D2" w:rsidRPr="00A11D58" w:rsidRDefault="00E249D2" w:rsidP="00E249D2">
            <w:pPr>
              <w:widowControl w:val="0"/>
              <w:numPr>
                <w:ilvl w:val="0"/>
                <w:numId w:val="130"/>
              </w:numPr>
              <w:overflowPunct w:val="0"/>
              <w:adjustRightInd w:val="0"/>
              <w:spacing w:before="0" w:after="0" w:line="240" w:lineRule="auto"/>
              <w:rPr>
                <w:rFonts w:cstheme="minorHAnsi"/>
                <w:lang w:val="es-ES"/>
              </w:rPr>
            </w:pPr>
            <w:r w:rsidRPr="00A11D58">
              <w:rPr>
                <w:rFonts w:cstheme="minorHAnsi"/>
                <w:lang w:val="es-ES"/>
              </w:rPr>
              <w:t>Ideas y propuestas específicas</w:t>
            </w:r>
          </w:p>
          <w:p w:rsidR="00E249D2" w:rsidRPr="00A11D58" w:rsidRDefault="00E249D2" w:rsidP="00925AC7">
            <w:pPr>
              <w:rPr>
                <w:rFonts w:cstheme="minorHAnsi"/>
                <w:lang w:val="es-ES"/>
              </w:rPr>
            </w:pPr>
            <w:r w:rsidRPr="00A11D58">
              <w:rPr>
                <w:rFonts w:cstheme="minorHAnsi"/>
                <w:lang w:val="es-ES"/>
              </w:rPr>
              <w:lastRenderedPageBreak/>
              <w:t>B- Mesa SIG</w:t>
            </w:r>
          </w:p>
          <w:p w:rsidR="00E249D2" w:rsidRPr="00A11D58" w:rsidRDefault="00E249D2" w:rsidP="00E249D2">
            <w:pPr>
              <w:widowControl w:val="0"/>
              <w:numPr>
                <w:ilvl w:val="0"/>
                <w:numId w:val="148"/>
              </w:numPr>
              <w:overflowPunct w:val="0"/>
              <w:adjustRightInd w:val="0"/>
              <w:spacing w:before="0" w:after="0" w:line="240" w:lineRule="auto"/>
              <w:rPr>
                <w:rFonts w:cstheme="minorHAnsi"/>
                <w:lang w:val="es-ES"/>
              </w:rPr>
            </w:pPr>
            <w:r w:rsidRPr="00A11D58">
              <w:rPr>
                <w:rFonts w:cstheme="minorHAnsi"/>
                <w:lang w:val="es-ES"/>
              </w:rPr>
              <w:t>Definición de Objetivo General</w:t>
            </w:r>
          </w:p>
          <w:p w:rsidR="00E249D2" w:rsidRPr="00A11D58" w:rsidRDefault="00E249D2" w:rsidP="00E249D2">
            <w:pPr>
              <w:widowControl w:val="0"/>
              <w:numPr>
                <w:ilvl w:val="0"/>
                <w:numId w:val="148"/>
              </w:numPr>
              <w:overflowPunct w:val="0"/>
              <w:adjustRightInd w:val="0"/>
              <w:spacing w:before="0" w:after="0" w:line="240" w:lineRule="auto"/>
              <w:rPr>
                <w:rFonts w:cstheme="minorHAnsi"/>
                <w:lang w:val="es-ES"/>
              </w:rPr>
            </w:pPr>
            <w:r w:rsidRPr="00A11D58">
              <w:rPr>
                <w:rFonts w:cstheme="minorHAnsi"/>
                <w:lang w:val="es-ES"/>
              </w:rPr>
              <w:t>Definición de integrantes</w:t>
            </w:r>
          </w:p>
          <w:p w:rsidR="00E249D2" w:rsidRPr="00A11D58" w:rsidRDefault="00E249D2" w:rsidP="00E249D2">
            <w:pPr>
              <w:widowControl w:val="0"/>
              <w:numPr>
                <w:ilvl w:val="0"/>
                <w:numId w:val="148"/>
              </w:numPr>
              <w:overflowPunct w:val="0"/>
              <w:adjustRightInd w:val="0"/>
              <w:spacing w:before="0" w:after="0" w:line="240" w:lineRule="auto"/>
              <w:rPr>
                <w:rFonts w:cstheme="minorHAnsi"/>
                <w:lang w:val="es-ES"/>
              </w:rPr>
            </w:pPr>
            <w:r w:rsidRPr="00A11D58">
              <w:rPr>
                <w:rFonts w:cstheme="minorHAnsi"/>
                <w:lang w:val="es-ES"/>
              </w:rPr>
              <w:t>Definición de responsabilidades principales de la mesa</w:t>
            </w:r>
          </w:p>
          <w:p w:rsidR="00E249D2" w:rsidRPr="00A11D58" w:rsidRDefault="00E249D2" w:rsidP="00E249D2">
            <w:pPr>
              <w:widowControl w:val="0"/>
              <w:numPr>
                <w:ilvl w:val="0"/>
                <w:numId w:val="148"/>
              </w:numPr>
              <w:overflowPunct w:val="0"/>
              <w:adjustRightInd w:val="0"/>
              <w:spacing w:before="0" w:after="0" w:line="240" w:lineRule="auto"/>
              <w:rPr>
                <w:rFonts w:cstheme="minorHAnsi"/>
                <w:lang w:val="es-ES"/>
              </w:rPr>
            </w:pPr>
            <w:r w:rsidRPr="00A11D58">
              <w:rPr>
                <w:rFonts w:cstheme="minorHAnsi"/>
                <w:lang w:val="es-ES"/>
              </w:rPr>
              <w:t>Ideas y propuestas sobre esquema</w:t>
            </w:r>
          </w:p>
          <w:p w:rsidR="00E249D2" w:rsidRPr="00A11D58" w:rsidRDefault="00E249D2" w:rsidP="00925AC7">
            <w:pPr>
              <w:rPr>
                <w:rFonts w:cstheme="minorHAnsi"/>
                <w:lang w:val="es-ES"/>
              </w:rPr>
            </w:pPr>
            <w:r w:rsidRPr="00A11D58">
              <w:rPr>
                <w:rFonts w:cstheme="minorHAnsi"/>
                <w:lang w:val="es-ES"/>
              </w:rPr>
              <w:t>C- Arquitectura IDE</w:t>
            </w:r>
          </w:p>
          <w:p w:rsidR="00E249D2" w:rsidRPr="00A11D58" w:rsidRDefault="00E249D2" w:rsidP="00E249D2">
            <w:pPr>
              <w:widowControl w:val="0"/>
              <w:numPr>
                <w:ilvl w:val="0"/>
                <w:numId w:val="149"/>
              </w:numPr>
              <w:overflowPunct w:val="0"/>
              <w:adjustRightInd w:val="0"/>
              <w:spacing w:before="0" w:after="0" w:line="240" w:lineRule="auto"/>
              <w:rPr>
                <w:rFonts w:cstheme="minorHAnsi"/>
                <w:lang w:val="es-ES"/>
              </w:rPr>
            </w:pPr>
            <w:r w:rsidRPr="00A11D58">
              <w:rPr>
                <w:rFonts w:cstheme="minorHAnsi"/>
                <w:lang w:val="es-ES"/>
              </w:rPr>
              <w:t>Revisión de modelos propuestos por Adevcom (de la reunión pasada)</w:t>
            </w:r>
          </w:p>
          <w:p w:rsidR="00E249D2" w:rsidRPr="00A11D58" w:rsidRDefault="00E249D2" w:rsidP="00E249D2">
            <w:pPr>
              <w:widowControl w:val="0"/>
              <w:numPr>
                <w:ilvl w:val="0"/>
                <w:numId w:val="149"/>
              </w:numPr>
              <w:overflowPunct w:val="0"/>
              <w:adjustRightInd w:val="0"/>
              <w:spacing w:before="0" w:after="0" w:line="240" w:lineRule="auto"/>
              <w:rPr>
                <w:rFonts w:cstheme="minorHAnsi"/>
                <w:lang w:val="es-ES"/>
              </w:rPr>
            </w:pPr>
            <w:r w:rsidRPr="00A11D58">
              <w:rPr>
                <w:rFonts w:cstheme="minorHAnsi"/>
                <w:lang w:val="es-ES"/>
              </w:rPr>
              <w:t>Definición de responsabilidades principales de componentes consensuados</w:t>
            </w:r>
          </w:p>
          <w:p w:rsidR="00E249D2" w:rsidRPr="00A11D58" w:rsidRDefault="00E249D2" w:rsidP="00E249D2">
            <w:pPr>
              <w:widowControl w:val="0"/>
              <w:numPr>
                <w:ilvl w:val="0"/>
                <w:numId w:val="149"/>
              </w:numPr>
              <w:overflowPunct w:val="0"/>
              <w:adjustRightInd w:val="0"/>
              <w:spacing w:before="0" w:after="0" w:line="240" w:lineRule="auto"/>
              <w:rPr>
                <w:rFonts w:cstheme="minorHAnsi"/>
                <w:lang w:val="es-ES"/>
              </w:rPr>
            </w:pPr>
            <w:r w:rsidRPr="00A11D58">
              <w:rPr>
                <w:rFonts w:cstheme="minorHAnsi"/>
                <w:lang w:val="es-ES"/>
              </w:rPr>
              <w:t>Definición de flujos de información a través de la arquitectura. (Base general de procedimientos)</w:t>
            </w:r>
          </w:p>
          <w:p w:rsidR="00E249D2" w:rsidRPr="00A11D58" w:rsidRDefault="00E249D2" w:rsidP="00925AC7">
            <w:pPr>
              <w:rPr>
                <w:rFonts w:cstheme="minorHAnsi"/>
                <w:lang w:val="es-ES"/>
              </w:rPr>
            </w:pPr>
            <w:r w:rsidRPr="00A11D58">
              <w:rPr>
                <w:rFonts w:cstheme="minorHAnsi"/>
                <w:lang w:val="es-ES"/>
              </w:rPr>
              <w:t>D- Información</w:t>
            </w:r>
          </w:p>
          <w:p w:rsidR="00E249D2" w:rsidRPr="00A11D58" w:rsidRDefault="00E249D2" w:rsidP="00E249D2">
            <w:pPr>
              <w:widowControl w:val="0"/>
              <w:numPr>
                <w:ilvl w:val="0"/>
                <w:numId w:val="150"/>
              </w:numPr>
              <w:overflowPunct w:val="0"/>
              <w:adjustRightInd w:val="0"/>
              <w:spacing w:before="0" w:after="0" w:line="240" w:lineRule="auto"/>
              <w:rPr>
                <w:rFonts w:cstheme="minorHAnsi"/>
                <w:lang w:val="es-ES"/>
              </w:rPr>
            </w:pPr>
            <w:r w:rsidRPr="00A11D58">
              <w:rPr>
                <w:rFonts w:cstheme="minorHAnsi"/>
                <w:lang w:val="es-ES"/>
              </w:rPr>
              <w:t>Definición de primer borrador para matriz de información IDE MINAGRI. Información base e información temática prioritaria (Brainstorm).</w:t>
            </w:r>
          </w:p>
          <w:p w:rsidR="00E249D2" w:rsidRPr="007A220D" w:rsidRDefault="00E249D2" w:rsidP="00925AC7">
            <w:pPr>
              <w:rPr>
                <w:lang w:val="es-MX"/>
              </w:rPr>
            </w:pPr>
            <w:r>
              <w:rPr>
                <w:rFonts w:cstheme="minorHAnsi"/>
                <w:lang w:val="es-ES"/>
              </w:rPr>
              <w:t xml:space="preserve">E- </w:t>
            </w:r>
            <w:r w:rsidRPr="007D38F5">
              <w:rPr>
                <w:rFonts w:cstheme="minorHAnsi"/>
                <w:lang w:val="es-ES"/>
              </w:rPr>
              <w:t>Otros.</w:t>
            </w:r>
          </w:p>
        </w:tc>
      </w:tr>
      <w:tr w:rsidR="00E249D2" w:rsidRPr="002A42DC" w:rsidTr="00925AC7">
        <w:trPr>
          <w:trHeight w:val="360"/>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7D38F5" w:rsidRDefault="00E249D2" w:rsidP="00925AC7">
            <w:pPr>
              <w:jc w:val="both"/>
              <w:rPr>
                <w:lang w:val="es-ES"/>
              </w:rPr>
            </w:pPr>
            <w:r>
              <w:rPr>
                <w:sz w:val="28"/>
                <w:szCs w:val="28"/>
                <w:lang w:val="es-ES"/>
              </w:rPr>
              <w:lastRenderedPageBreak/>
              <w:t>Resumen</w:t>
            </w:r>
            <w:r w:rsidRPr="000C0A4C">
              <w:rPr>
                <w:sz w:val="28"/>
                <w:szCs w:val="28"/>
                <w:lang w:val="es-ES"/>
              </w:rPr>
              <w:t>:</w:t>
            </w:r>
          </w:p>
          <w:p w:rsidR="00E249D2" w:rsidRDefault="00E249D2" w:rsidP="00E249D2">
            <w:pPr>
              <w:pStyle w:val="Prrafodelista"/>
              <w:numPr>
                <w:ilvl w:val="0"/>
                <w:numId w:val="132"/>
              </w:numPr>
              <w:autoSpaceDE w:val="0"/>
              <w:autoSpaceDN w:val="0"/>
              <w:spacing w:before="0"/>
              <w:contextualSpacing/>
              <w:rPr>
                <w:lang w:val="es-ES"/>
              </w:rPr>
            </w:pPr>
            <w:r>
              <w:rPr>
                <w:lang w:val="es-ES"/>
              </w:rPr>
              <w:t>Representantes de Adevcom, informan de las actividades de la última semana, entre otras: reunión con Ministerio de Bienes Nacionales (Jefe División de Catastro y profesionales del SNIT), actividad que se orientó a conocer el estado del Catastro de Bienes Públicos y disponibilidad de acceso a la información; además, de solicitar información al SNIT sobre capas geográficas de otros servicios públicos disponibles de a través de dicha coordinación.</w:t>
            </w:r>
          </w:p>
          <w:p w:rsidR="00E249D2" w:rsidRDefault="00E249D2" w:rsidP="00E249D2">
            <w:pPr>
              <w:pStyle w:val="Prrafodelista"/>
              <w:numPr>
                <w:ilvl w:val="0"/>
                <w:numId w:val="132"/>
              </w:numPr>
              <w:autoSpaceDE w:val="0"/>
              <w:autoSpaceDN w:val="0"/>
              <w:spacing w:before="0"/>
              <w:contextualSpacing/>
              <w:rPr>
                <w:lang w:val="es-ES"/>
              </w:rPr>
            </w:pPr>
            <w:r>
              <w:rPr>
                <w:lang w:val="es-ES"/>
              </w:rPr>
              <w:t>Respecto de las observaciones a los recursos gráficos, la contraparte de MINAGRI, gestionará con la encargada de Marketing y el Subsecretario las observaciones que pudieran surgir; además, de consultar a SEGEGOB.</w:t>
            </w:r>
          </w:p>
          <w:p w:rsidR="00E249D2" w:rsidRDefault="00E249D2" w:rsidP="00E249D2">
            <w:pPr>
              <w:pStyle w:val="Prrafodelista"/>
              <w:numPr>
                <w:ilvl w:val="0"/>
                <w:numId w:val="132"/>
              </w:numPr>
              <w:autoSpaceDE w:val="0"/>
              <w:autoSpaceDN w:val="0"/>
              <w:spacing w:before="0"/>
              <w:contextualSpacing/>
              <w:rPr>
                <w:lang w:val="es-ES"/>
              </w:rPr>
            </w:pPr>
            <w:r>
              <w:rPr>
                <w:lang w:val="es-ES"/>
              </w:rPr>
              <w:t>Sobre la arquitectura IDE, Adevcom presenta una propuesta de trabajo, a través de un Power Ponit, en donde se indican los procesos involucrados en la IDE Ministerial: ……. Ver documento adjunto (ppt).</w:t>
            </w:r>
          </w:p>
          <w:p w:rsidR="00E249D2" w:rsidRDefault="00E249D2" w:rsidP="00E249D2">
            <w:pPr>
              <w:pStyle w:val="Prrafodelista"/>
              <w:numPr>
                <w:ilvl w:val="0"/>
                <w:numId w:val="132"/>
              </w:numPr>
              <w:autoSpaceDE w:val="0"/>
              <w:autoSpaceDN w:val="0"/>
              <w:spacing w:before="0"/>
              <w:contextualSpacing/>
              <w:rPr>
                <w:lang w:val="es-ES"/>
              </w:rPr>
            </w:pPr>
            <w:r>
              <w:rPr>
                <w:lang w:val="es-ES"/>
              </w:rPr>
              <w:t>Se elaborará un documento resumen con la discusión desarrollada en la reunión sobre la propuesta.</w:t>
            </w:r>
          </w:p>
          <w:p w:rsidR="00E249D2" w:rsidRPr="007D38F5" w:rsidRDefault="00E249D2" w:rsidP="00E249D2">
            <w:pPr>
              <w:pStyle w:val="Prrafodelista"/>
              <w:numPr>
                <w:ilvl w:val="0"/>
                <w:numId w:val="132"/>
              </w:numPr>
              <w:autoSpaceDE w:val="0"/>
              <w:autoSpaceDN w:val="0"/>
              <w:spacing w:before="0"/>
              <w:contextualSpacing/>
              <w:rPr>
                <w:lang w:val="es-ES"/>
              </w:rPr>
            </w:pPr>
          </w:p>
          <w:p w:rsidR="00E249D2" w:rsidRPr="007D38F5" w:rsidRDefault="00E249D2" w:rsidP="00E249D2">
            <w:pPr>
              <w:pStyle w:val="Prrafodelista"/>
              <w:numPr>
                <w:ilvl w:val="0"/>
                <w:numId w:val="132"/>
              </w:numPr>
              <w:autoSpaceDE w:val="0"/>
              <w:autoSpaceDN w:val="0"/>
              <w:spacing w:before="0"/>
              <w:contextualSpacing/>
              <w:rPr>
                <w:lang w:val="es-ES"/>
              </w:rPr>
            </w:pPr>
            <w:r>
              <w:rPr>
                <w:lang w:val="es-ES"/>
              </w:rPr>
              <w:t xml:space="preserve">Representantes de Adevcom informan sobre las actividades que se han desarrollado y que se relacionan con la visita a organismos dependientes del Ministerio de Agricultura (a la fecha: Servicio Agrícola y Ganadero (SAG), Oficina de Estudios y Políticas Agrarias (ODEPA), Comisión Nacional de Riego (CNR), Fundación para la Innovación Agraria (FIA) y Corporación Nacional Forestal (CONAF) </w:t>
            </w:r>
            <w:r w:rsidRPr="007D38F5">
              <w:rPr>
                <w:lang w:val="es-ES"/>
              </w:rPr>
              <w:t>.</w:t>
            </w:r>
          </w:p>
          <w:p w:rsidR="00E249D2" w:rsidRDefault="00E249D2" w:rsidP="00E249D2">
            <w:pPr>
              <w:pStyle w:val="Prrafodelista"/>
              <w:numPr>
                <w:ilvl w:val="0"/>
                <w:numId w:val="132"/>
              </w:numPr>
              <w:autoSpaceDE w:val="0"/>
              <w:autoSpaceDN w:val="0"/>
              <w:spacing w:before="0"/>
              <w:contextualSpacing/>
              <w:rPr>
                <w:lang w:val="es-ES"/>
              </w:rPr>
            </w:pPr>
            <w:r>
              <w:rPr>
                <w:lang w:val="es-ES"/>
              </w:rPr>
              <w:t>Se informa que la autoridad ministerial definió cuales son los datos mínimos y/o relevantes que los organismos dependientes deberán aportar y que la consultora deberá revisar. Se enviará en los próximos días el listado por parte de la Contraparte Ministerial.</w:t>
            </w:r>
          </w:p>
          <w:p w:rsidR="00E249D2" w:rsidRDefault="00E249D2" w:rsidP="00E249D2">
            <w:pPr>
              <w:pStyle w:val="Prrafodelista"/>
              <w:numPr>
                <w:ilvl w:val="0"/>
                <w:numId w:val="132"/>
              </w:numPr>
              <w:autoSpaceDE w:val="0"/>
              <w:autoSpaceDN w:val="0"/>
              <w:spacing w:before="0"/>
              <w:contextualSpacing/>
              <w:rPr>
                <w:lang w:val="es-ES"/>
              </w:rPr>
            </w:pPr>
            <w:r>
              <w:rPr>
                <w:lang w:val="es-ES"/>
              </w:rPr>
              <w:t>Se informa que se ha resuelto (el Ministerio) no realizar el Seminario inicial dirigidos a los tomadores de  decisiones, lo que deberá ser reemplazado por otras actividades: reuniones bilaterales con los organismos del Agro y las mesas técnica y directiva del proyecto de “SIG Ministerial”.</w:t>
            </w:r>
          </w:p>
          <w:p w:rsidR="00E249D2" w:rsidRPr="006744E2" w:rsidRDefault="00E249D2" w:rsidP="00E249D2">
            <w:pPr>
              <w:pStyle w:val="Prrafodelista"/>
              <w:numPr>
                <w:ilvl w:val="0"/>
                <w:numId w:val="132"/>
              </w:numPr>
              <w:autoSpaceDE w:val="0"/>
              <w:autoSpaceDN w:val="0"/>
              <w:spacing w:before="0"/>
              <w:contextualSpacing/>
              <w:rPr>
                <w:lang w:val="es-ES"/>
              </w:rPr>
            </w:pPr>
            <w:r>
              <w:rPr>
                <w:lang w:val="es-ES"/>
              </w:rPr>
              <w:lastRenderedPageBreak/>
              <w:t>Se informa que por parte del Subsecretario de Economía se cambió al representante original (“Estrategia Digital”) por la “Agencia Chilena del Espacio”.</w:t>
            </w:r>
          </w:p>
        </w:tc>
      </w:tr>
      <w:tr w:rsidR="00E249D2" w:rsidRPr="002A42DC" w:rsidTr="00925AC7">
        <w:trPr>
          <w:trHeight w:val="111"/>
        </w:trPr>
        <w:tc>
          <w:tcPr>
            <w:tcW w:w="9360" w:type="dxa"/>
            <w:gridSpan w:val="5"/>
            <w:tcBorders>
              <w:top w:val="single" w:sz="8" w:space="0" w:color="auto"/>
              <w:left w:val="single" w:sz="8" w:space="0" w:color="auto"/>
              <w:bottom w:val="single" w:sz="8" w:space="0" w:color="auto"/>
              <w:right w:val="single" w:sz="8" w:space="0" w:color="auto"/>
            </w:tcBorders>
            <w:vAlign w:val="center"/>
          </w:tcPr>
          <w:p w:rsidR="00E249D2" w:rsidRPr="000C0A4C" w:rsidRDefault="00E249D2" w:rsidP="00925AC7">
            <w:pPr>
              <w:rPr>
                <w:sz w:val="28"/>
                <w:szCs w:val="28"/>
                <w:lang w:val="es-ES"/>
              </w:rPr>
            </w:pPr>
            <w:r>
              <w:rPr>
                <w:sz w:val="28"/>
                <w:szCs w:val="28"/>
                <w:lang w:val="es-ES"/>
              </w:rPr>
              <w:lastRenderedPageBreak/>
              <w:t>Acuerdos</w:t>
            </w:r>
            <w:r w:rsidRPr="000C0A4C">
              <w:rPr>
                <w:sz w:val="28"/>
                <w:szCs w:val="28"/>
                <w:lang w:val="es-ES"/>
              </w:rPr>
              <w:t>:</w:t>
            </w:r>
          </w:p>
          <w:p w:rsidR="00E249D2" w:rsidRDefault="00E249D2" w:rsidP="00E249D2">
            <w:pPr>
              <w:pStyle w:val="Prrafodelista"/>
              <w:numPr>
                <w:ilvl w:val="0"/>
                <w:numId w:val="131"/>
              </w:numPr>
              <w:autoSpaceDE w:val="0"/>
              <w:autoSpaceDN w:val="0"/>
              <w:spacing w:before="0"/>
              <w:contextualSpacing/>
              <w:rPr>
                <w:lang w:val="es-ES"/>
              </w:rPr>
            </w:pPr>
            <w:r>
              <w:rPr>
                <w:lang w:val="es-ES"/>
              </w:rPr>
              <w:t>Contraparte MINAGRI informa de la fecha probable de inicio formal del proyecto y se corrobora la entrega del primer i</w:t>
            </w:r>
            <w:r w:rsidRPr="007D38F5">
              <w:rPr>
                <w:lang w:val="es-ES"/>
              </w:rPr>
              <w:t>nforme</w:t>
            </w:r>
            <w:r>
              <w:rPr>
                <w:lang w:val="es-ES"/>
              </w:rPr>
              <w:t xml:space="preserve"> de avance al día 30 de inicio del estudio.</w:t>
            </w:r>
          </w:p>
          <w:p w:rsidR="00E249D2" w:rsidRPr="006744E2" w:rsidRDefault="00E249D2" w:rsidP="00E249D2">
            <w:pPr>
              <w:pStyle w:val="Prrafodelista"/>
              <w:numPr>
                <w:ilvl w:val="0"/>
                <w:numId w:val="131"/>
              </w:numPr>
              <w:autoSpaceDE w:val="0"/>
              <w:autoSpaceDN w:val="0"/>
              <w:spacing w:before="0"/>
              <w:contextualSpacing/>
              <w:rPr>
                <w:lang w:val="es-ES"/>
              </w:rPr>
            </w:pPr>
            <w:r>
              <w:rPr>
                <w:lang w:val="es-ES"/>
              </w:rPr>
              <w:t>Los contenidos del primer informe de avance darán cuenta de las actividades desarrolladas: entrevistas con los organismos dependientes del Ministerio de Agricultura y que forman parte de la Mesa Técnica del proyecto; se detallará la metodología de las reuniones y del levantamiento de información (aplicación de encuesta) y las dificultades en el desarrollo del trabajo en la primera etapa; se entregaran las bitácoras de las reuniones sectoriales y las Actas de las reuniones con la Contraparte Ministerial; además, se detallará el alcance de las actividades a desarrollar en la consultoría, los productos a entregar y un capítulo contextual; se incluirá listado de datos relevantes definidos por la autoridad Ministerial; se hará entrega de un cronograma ajustado, de conformidad a la fecha de inicio del proyecto y período de reuniones bilaterales con autoridades sectoriales (en reemplazo del Seminario inicial contemplado originalmente con los tomadores de decisiones).</w:t>
            </w:r>
          </w:p>
        </w:tc>
      </w:tr>
      <w:tr w:rsidR="00E249D2" w:rsidRPr="007A220D" w:rsidTr="00925AC7">
        <w:trPr>
          <w:trHeight w:val="365"/>
        </w:trPr>
        <w:tc>
          <w:tcPr>
            <w:tcW w:w="2408" w:type="dxa"/>
            <w:tcBorders>
              <w:top w:val="single" w:sz="8" w:space="0" w:color="auto"/>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Pr>
                <w:b/>
                <w:bCs/>
                <w:caps/>
                <w:color w:val="808080"/>
                <w:sz w:val="14"/>
                <w:szCs w:val="14"/>
                <w:lang w:val="es-ES"/>
              </w:rPr>
              <w:t>HORA TERMINO:</w:t>
            </w:r>
          </w:p>
        </w:tc>
        <w:tc>
          <w:tcPr>
            <w:tcW w:w="6952" w:type="dxa"/>
            <w:gridSpan w:val="4"/>
            <w:tcBorders>
              <w:top w:val="single" w:sz="8" w:space="0" w:color="auto"/>
              <w:left w:val="single" w:sz="8" w:space="0" w:color="C0C0C0"/>
              <w:bottom w:val="single" w:sz="8" w:space="0" w:color="C0C0C0"/>
              <w:right w:val="single" w:sz="8" w:space="0" w:color="auto"/>
            </w:tcBorders>
            <w:vAlign w:val="center"/>
          </w:tcPr>
          <w:p w:rsidR="00E249D2" w:rsidRPr="007D38F5" w:rsidRDefault="00E249D2" w:rsidP="00925AC7">
            <w:pPr>
              <w:autoSpaceDE w:val="0"/>
              <w:autoSpaceDN w:val="0"/>
              <w:rPr>
                <w:rFonts w:cstheme="minorHAnsi"/>
                <w:lang w:val="es-ES"/>
              </w:rPr>
            </w:pPr>
            <w:r w:rsidRPr="007D38F5">
              <w:rPr>
                <w:rFonts w:cstheme="minorHAnsi"/>
                <w:lang w:val="es-ES"/>
              </w:rPr>
              <w:t>1</w:t>
            </w:r>
            <w:r>
              <w:rPr>
                <w:rFonts w:cstheme="minorHAnsi"/>
                <w:lang w:val="es-ES"/>
              </w:rPr>
              <w:t>1</w:t>
            </w:r>
            <w:r w:rsidRPr="007D38F5">
              <w:rPr>
                <w:rFonts w:cstheme="minorHAnsi"/>
                <w:lang w:val="es-ES"/>
              </w:rPr>
              <w:t>.00 hrs.</w:t>
            </w:r>
          </w:p>
        </w:tc>
      </w:tr>
      <w:tr w:rsidR="00E249D2" w:rsidRPr="007A220D" w:rsidTr="00925AC7">
        <w:trPr>
          <w:trHeight w:val="218"/>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autoSpaceDE w:val="0"/>
              <w:autoSpaceDN w:val="0"/>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gridSpan w:val="2"/>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5"/>
        </w:trPr>
        <w:tc>
          <w:tcPr>
            <w:tcW w:w="2408"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ac</w:t>
            </w:r>
            <w:r>
              <w:rPr>
                <w:b/>
                <w:bCs/>
                <w:caps/>
                <w:color w:val="808080"/>
                <w:sz w:val="14"/>
                <w:szCs w:val="14"/>
                <w:lang w:val="es-ES"/>
              </w:rPr>
              <w:t>tividades inmediatas</w:t>
            </w:r>
          </w:p>
        </w:tc>
        <w:tc>
          <w:tcPr>
            <w:tcW w:w="2156" w:type="dxa"/>
            <w:tcBorders>
              <w:top w:val="single" w:sz="12" w:space="0" w:color="999999"/>
              <w:left w:val="single" w:sz="8" w:space="0" w:color="C0C0C0"/>
              <w:bottom w:val="single" w:sz="8" w:space="0" w:color="C0C0C0"/>
              <w:right w:val="nil"/>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Responsable</w:t>
            </w:r>
          </w:p>
        </w:tc>
        <w:tc>
          <w:tcPr>
            <w:tcW w:w="2457" w:type="dxa"/>
            <w:tcBorders>
              <w:top w:val="single" w:sz="12" w:space="0" w:color="999999"/>
              <w:left w:val="single" w:sz="8" w:space="0" w:color="C0C0C0"/>
              <w:bottom w:val="single" w:sz="8" w:space="0" w:color="C0C0C0"/>
              <w:right w:val="single" w:sz="8" w:space="0" w:color="C0C0C0"/>
            </w:tcBorders>
            <w:shd w:val="solid" w:color="F3F3F3" w:fill="F3F3F3"/>
            <w:vAlign w:val="center"/>
          </w:tcPr>
          <w:p w:rsidR="00E249D2" w:rsidRPr="007A220D" w:rsidRDefault="00E249D2" w:rsidP="00925AC7">
            <w:pPr>
              <w:rPr>
                <w:lang w:val="es-ES"/>
              </w:rPr>
            </w:pPr>
            <w:r w:rsidRPr="007A220D">
              <w:rPr>
                <w:b/>
                <w:bCs/>
                <w:caps/>
                <w:color w:val="808080"/>
                <w:sz w:val="14"/>
                <w:szCs w:val="14"/>
                <w:lang w:val="es-ES"/>
              </w:rPr>
              <w:t>Plazo</w:t>
            </w:r>
          </w:p>
        </w:tc>
        <w:tc>
          <w:tcPr>
            <w:tcW w:w="2339" w:type="dxa"/>
            <w:gridSpan w:val="2"/>
            <w:tcBorders>
              <w:top w:val="single" w:sz="8" w:space="0" w:color="auto"/>
              <w:left w:val="nil"/>
              <w:bottom w:val="single" w:sz="8" w:space="0" w:color="auto"/>
              <w:right w:val="single" w:sz="8" w:space="0" w:color="auto"/>
            </w:tcBorders>
            <w:shd w:val="clear" w:color="auto" w:fill="F2F2F2" w:themeFill="background1" w:themeFillShade="F2"/>
            <w:vAlign w:val="center"/>
          </w:tcPr>
          <w:p w:rsidR="00E249D2" w:rsidRPr="007A220D" w:rsidRDefault="00E249D2" w:rsidP="00925AC7">
            <w:pPr>
              <w:rPr>
                <w:b/>
                <w:bCs/>
                <w:caps/>
                <w:color w:val="808080"/>
                <w:sz w:val="14"/>
                <w:szCs w:val="14"/>
                <w:lang w:val="es-ES"/>
              </w:rPr>
            </w:pPr>
            <w:r w:rsidRPr="007A220D">
              <w:rPr>
                <w:b/>
                <w:bCs/>
                <w:caps/>
                <w:color w:val="808080"/>
                <w:sz w:val="14"/>
                <w:szCs w:val="14"/>
                <w:lang w:val="es-ES"/>
              </w:rPr>
              <w:t>OBSERVACIÓN</w:t>
            </w: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Acta de Reunión</w:t>
            </w: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r>
              <w:rPr>
                <w:lang w:val="es-ES"/>
              </w:rPr>
              <w:t>Cristian Aqueveque I.</w:t>
            </w: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r>
              <w:rPr>
                <w:lang w:val="es-ES"/>
              </w:rPr>
              <w:t>22 de febrero de 2011</w:t>
            </w:r>
          </w:p>
        </w:tc>
        <w:tc>
          <w:tcPr>
            <w:tcW w:w="2339" w:type="dxa"/>
            <w:gridSpan w:val="2"/>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360"/>
        </w:trPr>
        <w:tc>
          <w:tcPr>
            <w:tcW w:w="2408"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156" w:type="dxa"/>
            <w:tcBorders>
              <w:top w:val="single" w:sz="8" w:space="0" w:color="C0C0C0"/>
              <w:left w:val="single" w:sz="8" w:space="0" w:color="C0C0C0"/>
              <w:bottom w:val="single" w:sz="8" w:space="0" w:color="C0C0C0"/>
              <w:right w:val="nil"/>
            </w:tcBorders>
            <w:vAlign w:val="center"/>
          </w:tcPr>
          <w:p w:rsidR="00E249D2" w:rsidRPr="007A220D" w:rsidRDefault="00E249D2" w:rsidP="00925AC7">
            <w:pPr>
              <w:rPr>
                <w:lang w:val="es-ES"/>
              </w:rPr>
            </w:pPr>
          </w:p>
        </w:tc>
        <w:tc>
          <w:tcPr>
            <w:tcW w:w="2457" w:type="dxa"/>
            <w:tcBorders>
              <w:top w:val="single" w:sz="8" w:space="0" w:color="C0C0C0"/>
              <w:left w:val="single" w:sz="8" w:space="0" w:color="C0C0C0"/>
              <w:bottom w:val="single" w:sz="8" w:space="0" w:color="C0C0C0"/>
              <w:right w:val="single" w:sz="8" w:space="0" w:color="C0C0C0"/>
            </w:tcBorders>
            <w:vAlign w:val="center"/>
          </w:tcPr>
          <w:p w:rsidR="00E249D2" w:rsidRPr="007A220D" w:rsidRDefault="00E249D2" w:rsidP="00925AC7">
            <w:pPr>
              <w:rPr>
                <w:lang w:val="es-ES"/>
              </w:rPr>
            </w:pPr>
          </w:p>
        </w:tc>
        <w:tc>
          <w:tcPr>
            <w:tcW w:w="2339" w:type="dxa"/>
            <w:gridSpan w:val="2"/>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r>
      <w:tr w:rsidR="00E249D2" w:rsidRPr="007A220D" w:rsidTr="00925AC7">
        <w:trPr>
          <w:trHeight w:val="172"/>
        </w:trPr>
        <w:tc>
          <w:tcPr>
            <w:tcW w:w="2408" w:type="dxa"/>
            <w:tcBorders>
              <w:top w:val="single" w:sz="8" w:space="0" w:color="C0C0C0"/>
              <w:left w:val="single" w:sz="8" w:space="0" w:color="C0C0C0"/>
              <w:bottom w:val="single" w:sz="12" w:space="0" w:color="999999"/>
              <w:right w:val="single" w:sz="8" w:space="0" w:color="C0C0C0"/>
            </w:tcBorders>
            <w:vAlign w:val="center"/>
          </w:tcPr>
          <w:p w:rsidR="00E249D2" w:rsidRPr="007A220D" w:rsidRDefault="00E249D2" w:rsidP="00925AC7">
            <w:pPr>
              <w:rPr>
                <w:lang w:val="es-ES"/>
              </w:rPr>
            </w:pPr>
          </w:p>
        </w:tc>
        <w:tc>
          <w:tcPr>
            <w:tcW w:w="2156" w:type="dxa"/>
            <w:tcBorders>
              <w:top w:val="single" w:sz="8" w:space="0" w:color="auto"/>
              <w:left w:val="nil"/>
              <w:bottom w:val="single" w:sz="8" w:space="0" w:color="auto"/>
              <w:right w:val="single" w:sz="8" w:space="0" w:color="auto"/>
            </w:tcBorders>
          </w:tcPr>
          <w:p w:rsidR="00E249D2" w:rsidRPr="007A220D" w:rsidRDefault="00E249D2" w:rsidP="00925AC7">
            <w:pPr>
              <w:autoSpaceDE w:val="0"/>
              <w:autoSpaceDN w:val="0"/>
              <w:rPr>
                <w:lang w:val="es-ES"/>
              </w:rPr>
            </w:pPr>
          </w:p>
        </w:tc>
        <w:tc>
          <w:tcPr>
            <w:tcW w:w="2457" w:type="dxa"/>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c>
          <w:tcPr>
            <w:tcW w:w="2339" w:type="dxa"/>
            <w:gridSpan w:val="2"/>
            <w:tcBorders>
              <w:top w:val="single" w:sz="8" w:space="0" w:color="auto"/>
              <w:left w:val="single" w:sz="8" w:space="0" w:color="auto"/>
              <w:bottom w:val="single" w:sz="8" w:space="0" w:color="auto"/>
              <w:right w:val="single" w:sz="8" w:space="0" w:color="auto"/>
            </w:tcBorders>
          </w:tcPr>
          <w:p w:rsidR="00E249D2" w:rsidRPr="007A220D" w:rsidRDefault="00E249D2" w:rsidP="00925AC7">
            <w:pPr>
              <w:autoSpaceDE w:val="0"/>
              <w:autoSpaceDN w:val="0"/>
              <w:rPr>
                <w:lang w:val="es-ES"/>
              </w:rPr>
            </w:pPr>
          </w:p>
        </w:tc>
      </w:tr>
    </w:tbl>
    <w:p w:rsidR="00E249D2" w:rsidRDefault="00E249D2" w:rsidP="00E249D2">
      <w:pPr>
        <w:autoSpaceDE w:val="0"/>
        <w:autoSpaceDN w:val="0"/>
        <w:rPr>
          <w:lang w:val="es-ES"/>
        </w:rPr>
      </w:pPr>
    </w:p>
    <w:p w:rsidR="00E249D2" w:rsidRDefault="00E249D2" w:rsidP="00E249D2">
      <w:pPr>
        <w:rPr>
          <w:lang w:val="es-ES"/>
        </w:rPr>
      </w:pPr>
    </w:p>
    <w:tbl>
      <w:tblPr>
        <w:tblW w:w="0" w:type="auto"/>
        <w:tblInd w:w="-178" w:type="dxa"/>
        <w:tblLayout w:type="fixed"/>
        <w:tblCellMar>
          <w:left w:w="180" w:type="dxa"/>
          <w:right w:w="180" w:type="dxa"/>
        </w:tblCellMar>
        <w:tblLook w:val="0000" w:firstRow="0" w:lastRow="0" w:firstColumn="0" w:lastColumn="0" w:noHBand="0" w:noVBand="0"/>
      </w:tblPr>
      <w:tblGrid>
        <w:gridCol w:w="1818"/>
        <w:gridCol w:w="7542"/>
      </w:tblGrid>
      <w:tr w:rsidR="00E249D2" w:rsidRPr="002A42DC" w:rsidTr="00925AC7">
        <w:trPr>
          <w:trHeight w:val="360"/>
        </w:trPr>
        <w:tc>
          <w:tcPr>
            <w:tcW w:w="1818" w:type="dxa"/>
            <w:tcBorders>
              <w:top w:val="single" w:sz="8" w:space="0" w:color="C0C0C0"/>
              <w:left w:val="single" w:sz="8" w:space="0" w:color="C0C0C0"/>
              <w:bottom w:val="single" w:sz="8" w:space="0" w:color="C0C0C0"/>
              <w:right w:val="nil"/>
            </w:tcBorders>
            <w:shd w:val="solid" w:color="F3F3F3" w:fill="F3F3F3"/>
            <w:vAlign w:val="center"/>
          </w:tcPr>
          <w:p w:rsidR="00E249D2" w:rsidRPr="007A220D" w:rsidRDefault="00E249D2" w:rsidP="00925AC7">
            <w:pPr>
              <w:rPr>
                <w:sz w:val="24"/>
                <w:szCs w:val="24"/>
                <w:lang w:val="es-ES"/>
              </w:rPr>
            </w:pPr>
            <w:r w:rsidRPr="007A220D">
              <w:rPr>
                <w:b/>
                <w:bCs/>
                <w:caps/>
                <w:color w:val="808080"/>
                <w:sz w:val="14"/>
                <w:szCs w:val="14"/>
                <w:lang w:val="es-ES"/>
              </w:rPr>
              <w:t>Personas de contacto</w:t>
            </w:r>
          </w:p>
        </w:tc>
        <w:tc>
          <w:tcPr>
            <w:tcW w:w="7542" w:type="dxa"/>
            <w:tcBorders>
              <w:top w:val="single" w:sz="8" w:space="0" w:color="C0C0C0"/>
              <w:left w:val="single" w:sz="8" w:space="0" w:color="C0C0C0"/>
              <w:bottom w:val="single" w:sz="8" w:space="0" w:color="C0C0C0"/>
              <w:right w:val="single" w:sz="8" w:space="0" w:color="C0C0C0"/>
            </w:tcBorders>
            <w:vAlign w:val="center"/>
          </w:tcPr>
          <w:p w:rsidR="00E249D2" w:rsidRPr="007D38F5" w:rsidRDefault="00E249D2" w:rsidP="00925AC7">
            <w:pPr>
              <w:rPr>
                <w:rFonts w:cstheme="minorHAnsi"/>
                <w:lang w:val="es-ES"/>
              </w:rPr>
            </w:pPr>
            <w:r w:rsidRPr="007D38F5">
              <w:rPr>
                <w:rFonts w:cstheme="minorHAnsi"/>
                <w:lang w:val="es-ES"/>
              </w:rPr>
              <w:t xml:space="preserve">Por ADEVCOM: Cristian Aqueveque. </w:t>
            </w:r>
          </w:p>
          <w:p w:rsidR="00E249D2" w:rsidRPr="007D38F5" w:rsidRDefault="00E249D2" w:rsidP="00925AC7">
            <w:pPr>
              <w:rPr>
                <w:rFonts w:cstheme="minorHAnsi"/>
                <w:lang w:val="es-ES"/>
              </w:rPr>
            </w:pPr>
            <w:r w:rsidRPr="007D38F5">
              <w:rPr>
                <w:rFonts w:cstheme="minorHAnsi"/>
                <w:lang w:val="es-ES"/>
              </w:rPr>
              <w:t>Por Ministerio de Agricultura: José Ossa.</w:t>
            </w:r>
          </w:p>
        </w:tc>
      </w:tr>
    </w:tbl>
    <w:p w:rsidR="001B0FCF" w:rsidRPr="00E879B0" w:rsidRDefault="001B0FCF" w:rsidP="00BE32D0">
      <w:pPr>
        <w:rPr>
          <w:rFonts w:cstheme="minorHAnsi"/>
          <w:sz w:val="24"/>
          <w:szCs w:val="24"/>
          <w:lang w:eastAsia="ja-JP"/>
        </w:rPr>
      </w:pPr>
    </w:p>
    <w:sectPr w:rsidR="001B0FCF" w:rsidRPr="00E879B0" w:rsidSect="004843B3">
      <w:type w:val="continuous"/>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2160" w:rsidRDefault="005E2160" w:rsidP="00C5379C">
      <w:pPr>
        <w:spacing w:before="0" w:after="0" w:line="240" w:lineRule="auto"/>
      </w:pPr>
      <w:r>
        <w:separator/>
      </w:r>
    </w:p>
  </w:endnote>
  <w:endnote w:type="continuationSeparator" w:id="0">
    <w:p w:rsidR="005E2160" w:rsidRDefault="005E2160" w:rsidP="00C5379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B35" w:rsidRPr="006B5A14" w:rsidRDefault="00C63B35" w:rsidP="00785D85">
    <w:pPr>
      <w:pStyle w:val="Piedepgina"/>
      <w:pBdr>
        <w:top w:val="thinThickSmallGap" w:sz="18" w:space="1" w:color="002060"/>
      </w:pBdr>
      <w:tabs>
        <w:tab w:val="clear" w:pos="4419"/>
        <w:tab w:val="clear" w:pos="8838"/>
        <w:tab w:val="right" w:pos="8504"/>
      </w:tabs>
      <w:rPr>
        <w:rFonts w:cstheme="minorHAnsi"/>
      </w:rPr>
    </w:pPr>
    <w:r w:rsidRPr="001D2FB1">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1D2FB1">
      <w:rPr>
        <w:rFonts w:cstheme="minorHAnsi"/>
      </w:rPr>
      <w:instrText>PAGE   \* MERGEFORMAT</w:instrText>
    </w:r>
    <w:r w:rsidRPr="006D527D">
      <w:rPr>
        <w:rFonts w:cstheme="minorHAnsi"/>
      </w:rPr>
      <w:fldChar w:fldCharType="separate"/>
    </w:r>
    <w:r w:rsidR="00AF04CF" w:rsidRPr="00AF04CF">
      <w:rPr>
        <w:rFonts w:cstheme="minorHAnsi"/>
        <w:noProof/>
        <w:lang w:val="es-ES"/>
      </w:rPr>
      <w:t>26</w:t>
    </w:r>
    <w:r w:rsidRPr="006D527D">
      <w:rPr>
        <w:rFonts w:cstheme="minorHAnsi"/>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B35" w:rsidRPr="00B66791" w:rsidRDefault="00C63B35" w:rsidP="00793C1A">
    <w:pPr>
      <w:pStyle w:val="Piedepgina"/>
      <w:pBdr>
        <w:top w:val="thinThickSmallGap" w:sz="18" w:space="1" w:color="002060"/>
      </w:pBdr>
      <w:tabs>
        <w:tab w:val="clear" w:pos="4419"/>
        <w:tab w:val="clear" w:pos="8838"/>
        <w:tab w:val="right" w:pos="8504"/>
      </w:tabs>
      <w:rPr>
        <w:rFonts w:cstheme="minorHAnsi"/>
      </w:rPr>
    </w:pPr>
    <w:r w:rsidRPr="007728AA">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7728AA">
      <w:rPr>
        <w:rFonts w:cstheme="minorHAnsi"/>
      </w:rPr>
      <w:instrText>PAGE   \* MERGEFORMAT</w:instrText>
    </w:r>
    <w:r w:rsidRPr="006D527D">
      <w:rPr>
        <w:rFonts w:cstheme="minorHAnsi"/>
      </w:rPr>
      <w:fldChar w:fldCharType="separate"/>
    </w:r>
    <w:r w:rsidR="00AF04CF" w:rsidRPr="00AF04CF">
      <w:rPr>
        <w:rFonts w:cstheme="minorHAnsi"/>
        <w:noProof/>
        <w:lang w:val="es-ES"/>
      </w:rPr>
      <w:t>376</w:t>
    </w:r>
    <w:r w:rsidRPr="006D527D">
      <w:rPr>
        <w:rFonts w:cstheme="minorHAnsi"/>
      </w:rPr>
      <w:fldChar w:fldCharType="end"/>
    </w:r>
  </w:p>
  <w:p w:rsidR="00C63B35" w:rsidRDefault="00C63B35">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B35" w:rsidRPr="004917F7" w:rsidRDefault="00C63B35" w:rsidP="00785D85">
    <w:pPr>
      <w:pStyle w:val="Piedepgina"/>
      <w:pBdr>
        <w:top w:val="thinThickSmallGap" w:sz="18" w:space="1" w:color="002060"/>
      </w:pBdr>
      <w:rPr>
        <w:rFonts w:asciiTheme="majorHAnsi" w:eastAsiaTheme="majorEastAsia" w:hAnsiTheme="majorHAnsi" w:cstheme="majorBidi"/>
      </w:rPr>
    </w:pPr>
    <w:r w:rsidRPr="004917F7">
      <w:rPr>
        <w:rFonts w:eastAsiaTheme="majorEastAsia" w:cstheme="minorHAnsi"/>
      </w:rPr>
      <w:t>Adevcom Ltda. – Av. El Bosque Norte #033, Oficina 71, Las Condes, Santiago, Chile</w:t>
    </w:r>
    <w:r>
      <w:rPr>
        <w:rFonts w:asciiTheme="majorHAnsi" w:eastAsiaTheme="majorEastAsia" w:hAnsiTheme="majorHAnsi" w:cstheme="majorBidi"/>
      </w:rPr>
      <w:ptab w:relativeTo="margin" w:alignment="right" w:leader="none"/>
    </w:r>
    <w:r>
      <w:rPr>
        <w:rFonts w:asciiTheme="majorHAnsi" w:eastAsiaTheme="majorEastAsia" w:hAnsiTheme="majorHAnsi" w:cstheme="majorBidi"/>
        <w:lang w:val="es-ES"/>
      </w:rPr>
      <w:t xml:space="preserve">Página </w:t>
    </w:r>
    <w:r>
      <w:fldChar w:fldCharType="begin"/>
    </w:r>
    <w:r w:rsidRPr="004917F7">
      <w:instrText>PAGE   \* MERGEFORMAT</w:instrText>
    </w:r>
    <w:r>
      <w:fldChar w:fldCharType="separate"/>
    </w:r>
    <w:r w:rsidR="00AF04CF" w:rsidRPr="00AF04CF">
      <w:rPr>
        <w:rFonts w:asciiTheme="majorHAnsi" w:eastAsiaTheme="majorEastAsia" w:hAnsiTheme="majorHAnsi" w:cstheme="majorBidi"/>
        <w:noProof/>
        <w:lang w:val="es-ES"/>
      </w:rPr>
      <w:t>169</w:t>
    </w:r>
    <w:r>
      <w:rPr>
        <w:rFonts w:asciiTheme="majorHAnsi" w:eastAsiaTheme="majorEastAsia" w:hAnsiTheme="majorHAnsi" w:cstheme="majorBidi"/>
      </w:rPr>
      <w:fldChar w:fldCharType="end"/>
    </w:r>
  </w:p>
  <w:p w:rsidR="00C63B35" w:rsidRPr="004917F7" w:rsidRDefault="00C63B35">
    <w:pPr>
      <w:pStyle w:val="Piedep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B35" w:rsidRPr="00AC761E" w:rsidRDefault="00C63B35" w:rsidP="00785D85">
    <w:pPr>
      <w:pStyle w:val="Piedepgina"/>
      <w:pBdr>
        <w:top w:val="thinThickSmallGap" w:sz="18" w:space="1" w:color="002060"/>
      </w:pBdr>
      <w:tabs>
        <w:tab w:val="clear" w:pos="4419"/>
        <w:tab w:val="clear" w:pos="8838"/>
        <w:tab w:val="right" w:pos="8504"/>
      </w:tabs>
      <w:rPr>
        <w:rFonts w:cstheme="minorHAnsi"/>
      </w:rPr>
    </w:pPr>
    <w:r w:rsidRPr="00AC761E">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AC761E">
      <w:rPr>
        <w:rFonts w:cstheme="minorHAnsi"/>
      </w:rPr>
      <w:instrText>PAGE   \* MERGEFORMAT</w:instrText>
    </w:r>
    <w:r w:rsidRPr="006D527D">
      <w:rPr>
        <w:rFonts w:cstheme="minorHAnsi"/>
      </w:rPr>
      <w:fldChar w:fldCharType="separate"/>
    </w:r>
    <w:r w:rsidR="00AF04CF" w:rsidRPr="00AF04CF">
      <w:rPr>
        <w:rFonts w:cstheme="minorHAnsi"/>
        <w:noProof/>
        <w:lang w:val="es-ES"/>
      </w:rPr>
      <w:t>255</w:t>
    </w:r>
    <w:r w:rsidRPr="006D527D">
      <w:rPr>
        <w:rFonts w:cstheme="minorHAnsi"/>
      </w:rPr>
      <w:fldChar w:fldCharType="end"/>
    </w:r>
  </w:p>
  <w:p w:rsidR="00C63B35" w:rsidRPr="00AC761E" w:rsidRDefault="00C63B35"/>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B35" w:rsidRPr="00B66791" w:rsidRDefault="00C63B35" w:rsidP="00785D85">
    <w:pPr>
      <w:pStyle w:val="Piedepgina"/>
      <w:pBdr>
        <w:top w:val="thinThickSmallGap" w:sz="18" w:space="1" w:color="002060"/>
      </w:pBdr>
      <w:tabs>
        <w:tab w:val="clear" w:pos="4419"/>
        <w:tab w:val="clear" w:pos="8838"/>
        <w:tab w:val="right" w:pos="8504"/>
      </w:tabs>
      <w:rPr>
        <w:rFonts w:cstheme="minorHAnsi"/>
      </w:rPr>
    </w:pPr>
    <w:r w:rsidRPr="007728AA">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7728AA">
      <w:rPr>
        <w:rFonts w:cstheme="minorHAnsi"/>
      </w:rPr>
      <w:instrText>PAGE   \* MERGEFORMAT</w:instrText>
    </w:r>
    <w:r w:rsidRPr="006D527D">
      <w:rPr>
        <w:rFonts w:cstheme="minorHAnsi"/>
      </w:rPr>
      <w:fldChar w:fldCharType="separate"/>
    </w:r>
    <w:r w:rsidR="00AF04CF" w:rsidRPr="00AF04CF">
      <w:rPr>
        <w:rFonts w:cstheme="minorHAnsi"/>
        <w:noProof/>
        <w:lang w:val="es-ES"/>
      </w:rPr>
      <w:t>375</w:t>
    </w:r>
    <w:r w:rsidRPr="006D527D">
      <w:rPr>
        <w:rFonts w:cstheme="minorHAnsi"/>
      </w:rPr>
      <w:fldChar w:fldCharType="end"/>
    </w:r>
  </w:p>
  <w:p w:rsidR="00C63B35" w:rsidRDefault="00C63B35"/>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2661974"/>
      <w:docPartObj>
        <w:docPartGallery w:val="Page Numbers (Bottom of Page)"/>
        <w:docPartUnique/>
      </w:docPartObj>
    </w:sdtPr>
    <w:sdtEndPr/>
    <w:sdtContent>
      <w:p w:rsidR="00E249D2" w:rsidRPr="00B66791" w:rsidRDefault="00E249D2" w:rsidP="00A21714">
        <w:pPr>
          <w:pStyle w:val="Piedepgina"/>
          <w:pBdr>
            <w:top w:val="thinThickSmallGap" w:sz="18" w:space="1" w:color="002060"/>
          </w:pBdr>
          <w:tabs>
            <w:tab w:val="clear" w:pos="4419"/>
            <w:tab w:val="clear" w:pos="8838"/>
            <w:tab w:val="right" w:pos="8504"/>
          </w:tabs>
          <w:rPr>
            <w:rFonts w:cstheme="minorHAnsi"/>
          </w:rPr>
        </w:pPr>
        <w:r w:rsidRPr="007728AA">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7728AA">
          <w:rPr>
            <w:rFonts w:cstheme="minorHAnsi"/>
          </w:rPr>
          <w:instrText>PAGE   \* MERGEFORMAT</w:instrText>
        </w:r>
        <w:r w:rsidRPr="006D527D">
          <w:rPr>
            <w:rFonts w:cstheme="minorHAnsi"/>
          </w:rPr>
          <w:fldChar w:fldCharType="separate"/>
        </w:r>
        <w:r w:rsidR="00AF04CF" w:rsidRPr="00AF04CF">
          <w:rPr>
            <w:rFonts w:cstheme="minorHAnsi"/>
            <w:noProof/>
            <w:lang w:val="es-ES"/>
          </w:rPr>
          <w:t>438</w:t>
        </w:r>
        <w:r w:rsidRPr="006D527D">
          <w:rPr>
            <w:rFonts w:cstheme="minorHAnsi"/>
          </w:rPr>
          <w:fldChar w:fldCharType="end"/>
        </w:r>
      </w:p>
      <w:p w:rsidR="00E249D2" w:rsidRPr="0084377E" w:rsidRDefault="005E2160" w:rsidP="0084377E"/>
    </w:sdtContent>
  </w:sdt>
  <w:p w:rsidR="00E249D2" w:rsidRPr="0084377E" w:rsidRDefault="00E249D2" w:rsidP="0084377E"/>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42893"/>
      <w:docPartObj>
        <w:docPartGallery w:val="Page Numbers (Bottom of Page)"/>
        <w:docPartUnique/>
      </w:docPartObj>
    </w:sdtPr>
    <w:sdtEndPr/>
    <w:sdtContent>
      <w:p w:rsidR="00E249D2" w:rsidRPr="0084377E" w:rsidRDefault="00E249D2" w:rsidP="0084377E">
        <w:r w:rsidRPr="0084377E">
          <w:fldChar w:fldCharType="begin"/>
        </w:r>
        <w:r w:rsidRPr="0084377E">
          <w:instrText xml:space="preserve"> PAGE   \* MERGEFORMAT </w:instrText>
        </w:r>
        <w:r w:rsidRPr="0084377E">
          <w:fldChar w:fldCharType="separate"/>
        </w:r>
        <w:r w:rsidRPr="0084377E">
          <w:t>10</w:t>
        </w:r>
        <w:r w:rsidRPr="0084377E">
          <w:fldChar w:fldCharType="end"/>
        </w:r>
      </w:p>
    </w:sdtContent>
  </w:sdt>
  <w:p w:rsidR="00E249D2" w:rsidRPr="0084377E" w:rsidRDefault="00E249D2" w:rsidP="0084377E"/>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49D2" w:rsidRPr="00B66791" w:rsidRDefault="00E249D2" w:rsidP="00A21714">
    <w:pPr>
      <w:pStyle w:val="Piedepgina"/>
      <w:pBdr>
        <w:top w:val="thinThickSmallGap" w:sz="18" w:space="1" w:color="002060"/>
      </w:pBdr>
      <w:tabs>
        <w:tab w:val="clear" w:pos="4419"/>
        <w:tab w:val="clear" w:pos="8838"/>
        <w:tab w:val="right" w:pos="8504"/>
      </w:tabs>
      <w:rPr>
        <w:rFonts w:cstheme="minorHAnsi"/>
      </w:rPr>
    </w:pPr>
    <w:r w:rsidRPr="007728AA">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7728AA">
      <w:rPr>
        <w:rFonts w:cstheme="minorHAnsi"/>
      </w:rPr>
      <w:instrText>PAGE   \* MERGEFORMAT</w:instrText>
    </w:r>
    <w:r w:rsidRPr="006D527D">
      <w:rPr>
        <w:rFonts w:cstheme="minorHAnsi"/>
      </w:rPr>
      <w:fldChar w:fldCharType="separate"/>
    </w:r>
    <w:r w:rsidR="00AF04CF" w:rsidRPr="00AF04CF">
      <w:rPr>
        <w:rFonts w:cstheme="minorHAnsi"/>
        <w:noProof/>
        <w:lang w:val="es-ES"/>
      </w:rPr>
      <w:t>450</w:t>
    </w:r>
    <w:r w:rsidRPr="006D527D">
      <w:rPr>
        <w:rFonts w:cstheme="minorHAnsi"/>
      </w:rPr>
      <w:fldChar w:fldCharType="end"/>
    </w:r>
  </w:p>
  <w:p w:rsidR="00E249D2" w:rsidRPr="0084377E" w:rsidRDefault="00E249D2" w:rsidP="0084377E"/>
  <w:p w:rsidR="00E249D2" w:rsidRPr="0084377E" w:rsidRDefault="00E249D2" w:rsidP="0084377E"/>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9491769"/>
      <w:docPartObj>
        <w:docPartGallery w:val="Page Numbers (Bottom of Page)"/>
        <w:docPartUnique/>
      </w:docPartObj>
    </w:sdtPr>
    <w:sdtEndPr/>
    <w:sdtContent>
      <w:p w:rsidR="00E249D2" w:rsidRPr="00B66791" w:rsidRDefault="00E249D2" w:rsidP="00A21714">
        <w:pPr>
          <w:pStyle w:val="Piedepgina"/>
          <w:pBdr>
            <w:top w:val="thinThickSmallGap" w:sz="18" w:space="1" w:color="002060"/>
          </w:pBdr>
          <w:tabs>
            <w:tab w:val="clear" w:pos="4419"/>
            <w:tab w:val="clear" w:pos="8838"/>
            <w:tab w:val="right" w:pos="8504"/>
          </w:tabs>
          <w:rPr>
            <w:rFonts w:cstheme="minorHAnsi"/>
          </w:rPr>
        </w:pPr>
        <w:r w:rsidRPr="007728AA">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7728AA">
          <w:rPr>
            <w:rFonts w:cstheme="minorHAnsi"/>
          </w:rPr>
          <w:instrText>PAGE   \* MERGEFORMAT</w:instrText>
        </w:r>
        <w:r w:rsidRPr="006D527D">
          <w:rPr>
            <w:rFonts w:cstheme="minorHAnsi"/>
          </w:rPr>
          <w:fldChar w:fldCharType="separate"/>
        </w:r>
        <w:r w:rsidR="00AF04CF" w:rsidRPr="00AF04CF">
          <w:rPr>
            <w:rFonts w:cstheme="minorHAnsi"/>
            <w:noProof/>
            <w:lang w:val="es-ES"/>
          </w:rPr>
          <w:t>457</w:t>
        </w:r>
        <w:r w:rsidRPr="006D527D">
          <w:rPr>
            <w:rFonts w:cstheme="minorHAnsi"/>
          </w:rPr>
          <w:fldChar w:fldCharType="end"/>
        </w:r>
      </w:p>
      <w:p w:rsidR="00E249D2" w:rsidRPr="0084377E" w:rsidRDefault="005E2160" w:rsidP="0084377E"/>
    </w:sdtContent>
  </w:sdt>
  <w:p w:rsidR="00E249D2" w:rsidRPr="0084377E" w:rsidRDefault="00E249D2" w:rsidP="0084377E"/>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42894"/>
      <w:docPartObj>
        <w:docPartGallery w:val="Page Numbers (Bottom of Page)"/>
        <w:docPartUnique/>
      </w:docPartObj>
    </w:sdtPr>
    <w:sdtEndPr/>
    <w:sdtContent>
      <w:p w:rsidR="00E249D2" w:rsidRPr="0084377E" w:rsidRDefault="00E249D2" w:rsidP="0084377E">
        <w:r w:rsidRPr="0084377E">
          <w:fldChar w:fldCharType="begin"/>
        </w:r>
        <w:r w:rsidRPr="0084377E">
          <w:instrText xml:space="preserve"> PAGE   \* MERGEFORMAT </w:instrText>
        </w:r>
        <w:r w:rsidRPr="0084377E">
          <w:fldChar w:fldCharType="separate"/>
        </w:r>
        <w:r w:rsidRPr="0084377E">
          <w:t>63</w:t>
        </w:r>
        <w:r w:rsidRPr="0084377E">
          <w:fldChar w:fldCharType="end"/>
        </w:r>
      </w:p>
    </w:sdtContent>
  </w:sdt>
  <w:p w:rsidR="00E249D2" w:rsidRPr="0084377E" w:rsidRDefault="00E249D2" w:rsidP="0084377E"/>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1877589"/>
      <w:docPartObj>
        <w:docPartGallery w:val="Page Numbers (Bottom of Page)"/>
        <w:docPartUnique/>
      </w:docPartObj>
    </w:sdtPr>
    <w:sdtEndPr/>
    <w:sdtContent>
      <w:p w:rsidR="00E249D2" w:rsidRPr="00B66791" w:rsidRDefault="00E249D2" w:rsidP="00A21714">
        <w:pPr>
          <w:pStyle w:val="Piedepgina"/>
          <w:pBdr>
            <w:top w:val="thinThickSmallGap" w:sz="18" w:space="1" w:color="002060"/>
          </w:pBdr>
          <w:tabs>
            <w:tab w:val="clear" w:pos="4419"/>
            <w:tab w:val="clear" w:pos="8838"/>
            <w:tab w:val="right" w:pos="8504"/>
          </w:tabs>
          <w:rPr>
            <w:rFonts w:cstheme="minorHAnsi"/>
          </w:rPr>
        </w:pPr>
        <w:r w:rsidRPr="007728AA">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7728AA">
          <w:rPr>
            <w:rFonts w:cstheme="minorHAnsi"/>
          </w:rPr>
          <w:instrText>PAGE   \* MERGEFORMAT</w:instrText>
        </w:r>
        <w:r w:rsidRPr="006D527D">
          <w:rPr>
            <w:rFonts w:cstheme="minorHAnsi"/>
          </w:rPr>
          <w:fldChar w:fldCharType="separate"/>
        </w:r>
        <w:r w:rsidR="00AF04CF" w:rsidRPr="00AF04CF">
          <w:rPr>
            <w:rFonts w:cstheme="minorHAnsi"/>
            <w:noProof/>
            <w:lang w:val="es-ES"/>
          </w:rPr>
          <w:t>520</w:t>
        </w:r>
        <w:r w:rsidRPr="006D527D">
          <w:rPr>
            <w:rFonts w:cstheme="minorHAnsi"/>
          </w:rPr>
          <w:fldChar w:fldCharType="end"/>
        </w:r>
      </w:p>
      <w:p w:rsidR="00E249D2" w:rsidRPr="0084377E" w:rsidRDefault="005E2160" w:rsidP="0084377E"/>
    </w:sdtContent>
  </w:sdt>
  <w:p w:rsidR="00E249D2" w:rsidRPr="0084377E" w:rsidRDefault="00E249D2" w:rsidP="0084377E"/>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49D2" w:rsidRPr="004E6D25" w:rsidRDefault="00E249D2" w:rsidP="004E6D25">
    <w:pPr>
      <w:pStyle w:val="Piedepgina"/>
      <w:pBdr>
        <w:top w:val="thinThickSmallGap" w:sz="18" w:space="1" w:color="002060"/>
      </w:pBdr>
      <w:tabs>
        <w:tab w:val="clear" w:pos="4419"/>
        <w:tab w:val="clear" w:pos="8838"/>
        <w:tab w:val="right" w:pos="8504"/>
      </w:tabs>
      <w:rPr>
        <w:rFonts w:cstheme="minorHAnsi"/>
      </w:rPr>
    </w:pPr>
    <w:r w:rsidRPr="007728AA">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7728AA">
      <w:rPr>
        <w:rFonts w:cstheme="minorHAnsi"/>
      </w:rPr>
      <w:instrText>PAGE   \* MERGEFORMAT</w:instrText>
    </w:r>
    <w:r w:rsidRPr="006D527D">
      <w:rPr>
        <w:rFonts w:cstheme="minorHAnsi"/>
      </w:rPr>
      <w:fldChar w:fldCharType="separate"/>
    </w:r>
    <w:r w:rsidR="00AF04CF" w:rsidRPr="00AF04CF">
      <w:rPr>
        <w:rFonts w:cstheme="minorHAnsi"/>
        <w:noProof/>
        <w:lang w:val="es-ES"/>
      </w:rPr>
      <w:t>657</w:t>
    </w:r>
    <w:r w:rsidRPr="006D527D">
      <w:rPr>
        <w:rFonts w:cstheme="minorHAnsi"/>
      </w:rPr>
      <w:fldChar w:fldCharType="end"/>
    </w:r>
  </w:p>
  <w:p w:rsidR="00E249D2" w:rsidRPr="0084377E" w:rsidRDefault="00E249D2" w:rsidP="0084377E"/>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49D2" w:rsidRPr="00B66791" w:rsidRDefault="00E249D2" w:rsidP="00A21714">
    <w:pPr>
      <w:pStyle w:val="Piedepgina"/>
      <w:pBdr>
        <w:top w:val="thinThickSmallGap" w:sz="18" w:space="1" w:color="002060"/>
      </w:pBdr>
      <w:tabs>
        <w:tab w:val="clear" w:pos="4419"/>
        <w:tab w:val="clear" w:pos="8838"/>
        <w:tab w:val="right" w:pos="8504"/>
      </w:tabs>
      <w:rPr>
        <w:rFonts w:cstheme="minorHAnsi"/>
      </w:rPr>
    </w:pPr>
    <w:r w:rsidRPr="007728AA">
      <w:rPr>
        <w:rFonts w:cstheme="minorHAnsi"/>
      </w:rPr>
      <w:t>Adevcom Ltda. – Av. El Bosque Norte #033, Oficina 71, Las Condes, Santiago, Chile</w:t>
    </w:r>
    <w:r w:rsidRPr="006D527D">
      <w:rPr>
        <w:rFonts w:cstheme="minorHAnsi"/>
        <w:lang w:val="es-ES"/>
      </w:rPr>
      <w:tab/>
      <w:t xml:space="preserve">Página </w:t>
    </w:r>
    <w:r w:rsidRPr="006D527D">
      <w:rPr>
        <w:rFonts w:cstheme="minorHAnsi"/>
      </w:rPr>
      <w:fldChar w:fldCharType="begin"/>
    </w:r>
    <w:r w:rsidRPr="007728AA">
      <w:rPr>
        <w:rFonts w:cstheme="minorHAnsi"/>
      </w:rPr>
      <w:instrText>PAGE   \* MERGEFORMAT</w:instrText>
    </w:r>
    <w:r w:rsidRPr="006D527D">
      <w:rPr>
        <w:rFonts w:cstheme="minorHAnsi"/>
      </w:rPr>
      <w:fldChar w:fldCharType="separate"/>
    </w:r>
    <w:r w:rsidR="00AF04CF" w:rsidRPr="00AF04CF">
      <w:rPr>
        <w:rFonts w:cstheme="minorHAnsi"/>
        <w:noProof/>
        <w:lang w:val="es-ES"/>
      </w:rPr>
      <w:t>698</w:t>
    </w:r>
    <w:r w:rsidRPr="006D527D">
      <w:rPr>
        <w:rFonts w:cstheme="minorHAnsi"/>
      </w:rPr>
      <w:fldChar w:fldCharType="end"/>
    </w:r>
  </w:p>
  <w:p w:rsidR="00E249D2" w:rsidRPr="0084377E" w:rsidRDefault="00E249D2" w:rsidP="0084377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2160" w:rsidRDefault="005E2160" w:rsidP="00C5379C">
      <w:pPr>
        <w:spacing w:before="0" w:after="0" w:line="240" w:lineRule="auto"/>
      </w:pPr>
      <w:r>
        <w:separator/>
      </w:r>
    </w:p>
  </w:footnote>
  <w:footnote w:type="continuationSeparator" w:id="0">
    <w:p w:rsidR="005E2160" w:rsidRDefault="005E2160" w:rsidP="00C5379C">
      <w:pPr>
        <w:spacing w:before="0" w:after="0" w:line="240" w:lineRule="auto"/>
      </w:pPr>
      <w:r>
        <w:continuationSeparator/>
      </w:r>
    </w:p>
  </w:footnote>
  <w:footnote w:id="1">
    <w:p w:rsidR="00C63B35" w:rsidRPr="003F7458" w:rsidRDefault="00C63B35" w:rsidP="00C5379C">
      <w:pPr>
        <w:pStyle w:val="Textonotapie"/>
        <w:rPr>
          <w:lang w:val="es-CL"/>
        </w:rPr>
      </w:pPr>
      <w:r>
        <w:rPr>
          <w:rStyle w:val="Refdenotaalpie"/>
        </w:rPr>
        <w:footnoteRef/>
      </w:r>
      <w:r w:rsidRPr="003F7458">
        <w:rPr>
          <w:lang w:val="es-CL"/>
        </w:rPr>
        <w:t xml:space="preserve"> Fuente: </w:t>
      </w:r>
      <w:r w:rsidR="005E2160">
        <w:fldChar w:fldCharType="begin"/>
      </w:r>
      <w:r w:rsidR="005E2160" w:rsidRPr="0064634B">
        <w:rPr>
          <w:lang w:val="es-CL"/>
        </w:rPr>
        <w:instrText xml:space="preserve"> HYPERLINK "http://www.minagri.cl" </w:instrText>
      </w:r>
      <w:r w:rsidR="005E2160">
        <w:fldChar w:fldCharType="separate"/>
      </w:r>
      <w:r w:rsidRPr="003F7458">
        <w:rPr>
          <w:rStyle w:val="Hipervnculo"/>
          <w:lang w:val="es-CL"/>
        </w:rPr>
        <w:t>www.minagri.cl</w:t>
      </w:r>
      <w:r w:rsidR="005E2160">
        <w:rPr>
          <w:rStyle w:val="Hipervnculo"/>
          <w:lang w:val="es-CL"/>
        </w:rPr>
        <w:fldChar w:fldCharType="end"/>
      </w:r>
      <w:r w:rsidRPr="003F7458">
        <w:rPr>
          <w:lang w:val="es-CL"/>
        </w:rPr>
        <w:t xml:space="preserve">. </w:t>
      </w:r>
    </w:p>
  </w:footnote>
  <w:footnote w:id="2">
    <w:p w:rsidR="00C63B35" w:rsidRPr="003F7458" w:rsidRDefault="00C63B35" w:rsidP="00C5379C">
      <w:pPr>
        <w:pStyle w:val="Textonotapie"/>
        <w:rPr>
          <w:lang w:val="es-CL"/>
        </w:rPr>
      </w:pPr>
      <w:r>
        <w:rPr>
          <w:rStyle w:val="Refdenotaalpie"/>
        </w:rPr>
        <w:footnoteRef/>
      </w:r>
      <w:r w:rsidRPr="003F7458">
        <w:rPr>
          <w:lang w:val="es-CL"/>
        </w:rPr>
        <w:t xml:space="preserve"> Fuente: </w:t>
      </w:r>
      <w:hyperlink r:id="rId1" w:history="1">
        <w:r w:rsidRPr="003F7458">
          <w:rPr>
            <w:rStyle w:val="Hipervnculo"/>
            <w:lang w:val="es-CL"/>
          </w:rPr>
          <w:t>www.wikipedia.org</w:t>
        </w:r>
      </w:hyperlink>
      <w:r w:rsidRPr="003F7458">
        <w:rPr>
          <w:lang w:val="es-CL"/>
        </w:rPr>
        <w:t xml:space="preserve"> </w:t>
      </w:r>
    </w:p>
  </w:footnote>
  <w:footnote w:id="3">
    <w:p w:rsidR="00C63B35" w:rsidRPr="00BE1129" w:rsidRDefault="00C63B35" w:rsidP="00C5379C">
      <w:pPr>
        <w:pStyle w:val="Textonotapie"/>
      </w:pPr>
      <w:r>
        <w:rPr>
          <w:rStyle w:val="Refdenotaalpie"/>
        </w:rPr>
        <w:footnoteRef/>
      </w:r>
      <w:r>
        <w:t xml:space="preserve"> </w:t>
      </w:r>
      <w:proofErr w:type="gramStart"/>
      <w:r w:rsidRPr="00BE1129">
        <w:rPr>
          <w:bCs/>
          <w:i/>
          <w:iCs/>
        </w:rPr>
        <w:t>S</w:t>
      </w:r>
      <w:r w:rsidRPr="00BE1129">
        <w:rPr>
          <w:i/>
          <w:iCs/>
        </w:rPr>
        <w:t xml:space="preserve">hort </w:t>
      </w:r>
      <w:r w:rsidRPr="00BE1129">
        <w:rPr>
          <w:bCs/>
          <w:i/>
          <w:iCs/>
        </w:rPr>
        <w:t>M</w:t>
      </w:r>
      <w:r w:rsidRPr="00BE1129">
        <w:rPr>
          <w:i/>
          <w:iCs/>
        </w:rPr>
        <w:t xml:space="preserve">essage </w:t>
      </w:r>
      <w:r w:rsidRPr="00BE1129">
        <w:rPr>
          <w:bCs/>
          <w:i/>
          <w:iCs/>
        </w:rPr>
        <w:t>S</w:t>
      </w:r>
      <w:r w:rsidRPr="00BE1129">
        <w:rPr>
          <w:i/>
          <w:iCs/>
        </w:rPr>
        <w:t>ervice.</w:t>
      </w:r>
      <w:proofErr w:type="gramEnd"/>
    </w:p>
  </w:footnote>
  <w:footnote w:id="4">
    <w:p w:rsidR="00C63B35" w:rsidRPr="003F7458" w:rsidRDefault="00C63B35" w:rsidP="00C5379C">
      <w:pPr>
        <w:pStyle w:val="Textonotapie"/>
      </w:pPr>
      <w:r>
        <w:rPr>
          <w:rStyle w:val="Refdenotaalpie"/>
        </w:rPr>
        <w:footnoteRef/>
      </w:r>
      <w:r w:rsidRPr="003F7458">
        <w:t xml:space="preserve"> </w:t>
      </w:r>
      <w:proofErr w:type="gramStart"/>
      <w:r w:rsidRPr="003F7458">
        <w:rPr>
          <w:i/>
          <w:iCs/>
        </w:rPr>
        <w:t>Multimedia Messaging System.</w:t>
      </w:r>
      <w:proofErr w:type="gramEnd"/>
    </w:p>
  </w:footnote>
  <w:footnote w:id="5">
    <w:p w:rsidR="00C63B35" w:rsidRPr="00FD007D" w:rsidRDefault="00C63B35" w:rsidP="00C5379C">
      <w:pPr>
        <w:pStyle w:val="Textonotapie"/>
        <w:rPr>
          <w:lang w:val="es-CL"/>
        </w:rPr>
      </w:pPr>
      <w:r>
        <w:rPr>
          <w:rStyle w:val="Refdenotaalpie"/>
        </w:rPr>
        <w:footnoteRef/>
      </w:r>
      <w:r w:rsidRPr="00FD007D">
        <w:rPr>
          <w:lang w:val="es-CL"/>
        </w:rPr>
        <w:t xml:space="preserve"> </w:t>
      </w:r>
      <w:r>
        <w:rPr>
          <w:lang w:val="es-CL"/>
        </w:rPr>
        <w:t>Complementario a lo indicado en punto 7.1.2.1, del presente Capítulo</w:t>
      </w:r>
    </w:p>
  </w:footnote>
  <w:footnote w:id="6">
    <w:p w:rsidR="00C63B35" w:rsidRPr="00FD007D" w:rsidRDefault="00C63B35" w:rsidP="00C5379C">
      <w:pPr>
        <w:pStyle w:val="Textonotapie"/>
        <w:rPr>
          <w:lang w:val="es-CL"/>
        </w:rPr>
      </w:pPr>
      <w:r>
        <w:rPr>
          <w:rStyle w:val="Refdenotaalpie"/>
        </w:rPr>
        <w:footnoteRef/>
      </w:r>
      <w:r w:rsidRPr="00FD007D">
        <w:rPr>
          <w:lang w:val="es-CL"/>
        </w:rPr>
        <w:t xml:space="preserve"> </w:t>
      </w:r>
      <w:r>
        <w:rPr>
          <w:lang w:val="es-CL"/>
        </w:rPr>
        <w:t>Complementario a lo indicado en el punto 1.2.1, del presente Capítulo.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7956"/>
    <w:multiLevelType w:val="hybridMultilevel"/>
    <w:tmpl w:val="492C8AC0"/>
    <w:lvl w:ilvl="0" w:tplc="90F0E934">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nsid w:val="02221261"/>
    <w:multiLevelType w:val="hybridMultilevel"/>
    <w:tmpl w:val="B4083F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nsid w:val="02EA76FC"/>
    <w:multiLevelType w:val="hybridMultilevel"/>
    <w:tmpl w:val="3FF28D2A"/>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3">
    <w:nsid w:val="02F80C81"/>
    <w:multiLevelType w:val="hybridMultilevel"/>
    <w:tmpl w:val="AFBC4D84"/>
    <w:lvl w:ilvl="0" w:tplc="22F69D54">
      <w:start w:val="1"/>
      <w:numFmt w:val="decimal"/>
      <w:lvlText w:val="%1."/>
      <w:lvlJc w:val="left"/>
      <w:pPr>
        <w:ind w:left="360" w:hanging="360"/>
      </w:pPr>
      <w:rPr>
        <w:rFonts w:hint="default"/>
        <w:b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nsid w:val="05A52E9C"/>
    <w:multiLevelType w:val="hybridMultilevel"/>
    <w:tmpl w:val="C65E846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nsid w:val="063E2E23"/>
    <w:multiLevelType w:val="hybridMultilevel"/>
    <w:tmpl w:val="588C8406"/>
    <w:lvl w:ilvl="0" w:tplc="A3E618BE">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6">
    <w:nsid w:val="06C44560"/>
    <w:multiLevelType w:val="hybridMultilevel"/>
    <w:tmpl w:val="6612223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nsid w:val="077C63B2"/>
    <w:multiLevelType w:val="hybridMultilevel"/>
    <w:tmpl w:val="2A4AD20E"/>
    <w:lvl w:ilvl="0" w:tplc="CEEEF5B8">
      <w:start w:val="1"/>
      <w:numFmt w:val="decimal"/>
      <w:lvlText w:val="%1."/>
      <w:lvlJc w:val="left"/>
      <w:pPr>
        <w:ind w:left="360" w:hanging="360"/>
      </w:pPr>
      <w:rPr>
        <w:rFonts w:hint="default"/>
      </w:rPr>
    </w:lvl>
    <w:lvl w:ilvl="1" w:tplc="340A0019">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8">
    <w:nsid w:val="080140F6"/>
    <w:multiLevelType w:val="hybridMultilevel"/>
    <w:tmpl w:val="9594FBA2"/>
    <w:lvl w:ilvl="0" w:tplc="2F30CD60">
      <w:start w:val="1"/>
      <w:numFmt w:val="lowerLetter"/>
      <w:lvlText w:val="%1."/>
      <w:lvlJc w:val="left"/>
      <w:pPr>
        <w:ind w:left="360" w:hanging="360"/>
      </w:pPr>
      <w:rPr>
        <w:rFonts w:hint="default"/>
        <w:b w:val="0"/>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nsid w:val="0B474EC1"/>
    <w:multiLevelType w:val="hybridMultilevel"/>
    <w:tmpl w:val="937A18B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360"/>
        </w:tabs>
        <w:ind w:left="360" w:hanging="360"/>
      </w:pPr>
      <w:rPr>
        <w:rFonts w:ascii="Courier New" w:hAnsi="Courier New" w:cs="Courier New" w:hint="default"/>
      </w:rPr>
    </w:lvl>
    <w:lvl w:ilvl="2" w:tplc="0C0A0005">
      <w:start w:val="1"/>
      <w:numFmt w:val="bullet"/>
      <w:lvlText w:val=""/>
      <w:lvlJc w:val="left"/>
      <w:pPr>
        <w:tabs>
          <w:tab w:val="num" w:pos="1080"/>
        </w:tabs>
        <w:ind w:left="1080" w:hanging="360"/>
      </w:pPr>
      <w:rPr>
        <w:rFonts w:ascii="Wingdings" w:hAnsi="Wingdings" w:hint="default"/>
      </w:rPr>
    </w:lvl>
    <w:lvl w:ilvl="3" w:tplc="0C0A0001">
      <w:start w:val="1"/>
      <w:numFmt w:val="bullet"/>
      <w:lvlText w:val=""/>
      <w:lvlJc w:val="left"/>
      <w:pPr>
        <w:tabs>
          <w:tab w:val="num" w:pos="1800"/>
        </w:tabs>
        <w:ind w:left="1800" w:hanging="360"/>
      </w:pPr>
      <w:rPr>
        <w:rFonts w:ascii="Symbol" w:hAnsi="Symbol" w:hint="default"/>
      </w:rPr>
    </w:lvl>
    <w:lvl w:ilvl="4" w:tplc="0C0A0003" w:tentative="1">
      <w:start w:val="1"/>
      <w:numFmt w:val="bullet"/>
      <w:lvlText w:val="o"/>
      <w:lvlJc w:val="left"/>
      <w:pPr>
        <w:tabs>
          <w:tab w:val="num" w:pos="2520"/>
        </w:tabs>
        <w:ind w:left="2520" w:hanging="360"/>
      </w:pPr>
      <w:rPr>
        <w:rFonts w:ascii="Courier New" w:hAnsi="Courier New" w:cs="Courier New" w:hint="default"/>
      </w:rPr>
    </w:lvl>
    <w:lvl w:ilvl="5" w:tplc="0C0A0005" w:tentative="1">
      <w:start w:val="1"/>
      <w:numFmt w:val="bullet"/>
      <w:lvlText w:val=""/>
      <w:lvlJc w:val="left"/>
      <w:pPr>
        <w:tabs>
          <w:tab w:val="num" w:pos="3240"/>
        </w:tabs>
        <w:ind w:left="3240" w:hanging="360"/>
      </w:pPr>
      <w:rPr>
        <w:rFonts w:ascii="Wingdings" w:hAnsi="Wingdings" w:hint="default"/>
      </w:rPr>
    </w:lvl>
    <w:lvl w:ilvl="6" w:tplc="0C0A0001" w:tentative="1">
      <w:start w:val="1"/>
      <w:numFmt w:val="bullet"/>
      <w:lvlText w:val=""/>
      <w:lvlJc w:val="left"/>
      <w:pPr>
        <w:tabs>
          <w:tab w:val="num" w:pos="3960"/>
        </w:tabs>
        <w:ind w:left="3960" w:hanging="360"/>
      </w:pPr>
      <w:rPr>
        <w:rFonts w:ascii="Symbol" w:hAnsi="Symbol" w:hint="default"/>
      </w:rPr>
    </w:lvl>
    <w:lvl w:ilvl="7" w:tplc="0C0A0003" w:tentative="1">
      <w:start w:val="1"/>
      <w:numFmt w:val="bullet"/>
      <w:lvlText w:val="o"/>
      <w:lvlJc w:val="left"/>
      <w:pPr>
        <w:tabs>
          <w:tab w:val="num" w:pos="4680"/>
        </w:tabs>
        <w:ind w:left="4680" w:hanging="360"/>
      </w:pPr>
      <w:rPr>
        <w:rFonts w:ascii="Courier New" w:hAnsi="Courier New" w:cs="Courier New" w:hint="default"/>
      </w:rPr>
    </w:lvl>
    <w:lvl w:ilvl="8" w:tplc="0C0A0005" w:tentative="1">
      <w:start w:val="1"/>
      <w:numFmt w:val="bullet"/>
      <w:lvlText w:val=""/>
      <w:lvlJc w:val="left"/>
      <w:pPr>
        <w:tabs>
          <w:tab w:val="num" w:pos="5400"/>
        </w:tabs>
        <w:ind w:left="5400" w:hanging="360"/>
      </w:pPr>
      <w:rPr>
        <w:rFonts w:ascii="Wingdings" w:hAnsi="Wingdings" w:hint="default"/>
      </w:rPr>
    </w:lvl>
  </w:abstractNum>
  <w:abstractNum w:abstractNumId="10">
    <w:nsid w:val="0BB374AF"/>
    <w:multiLevelType w:val="hybridMultilevel"/>
    <w:tmpl w:val="7618EEE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nsid w:val="0C7C19EB"/>
    <w:multiLevelType w:val="hybridMultilevel"/>
    <w:tmpl w:val="091005E0"/>
    <w:lvl w:ilvl="0" w:tplc="340A0015">
      <w:start w:val="1"/>
      <w:numFmt w:val="upp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nsid w:val="0D180ABE"/>
    <w:multiLevelType w:val="hybridMultilevel"/>
    <w:tmpl w:val="DDF0F842"/>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nsid w:val="0F86448F"/>
    <w:multiLevelType w:val="hybridMultilevel"/>
    <w:tmpl w:val="B6B0EDD0"/>
    <w:lvl w:ilvl="0" w:tplc="E2149532">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
    <w:nsid w:val="10164DA2"/>
    <w:multiLevelType w:val="hybridMultilevel"/>
    <w:tmpl w:val="91D6541C"/>
    <w:lvl w:ilvl="0" w:tplc="BF2A6226">
      <w:start w:val="1"/>
      <w:numFmt w:val="decimal"/>
      <w:lvlText w:val="%1."/>
      <w:lvlJc w:val="left"/>
      <w:pPr>
        <w:ind w:left="720" w:hanging="360"/>
      </w:pPr>
      <w:rPr>
        <w:rFonts w:hint="default"/>
        <w:sz w:val="22"/>
        <w:szCs w:val="22"/>
        <w:lang w:val="es-MX"/>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5">
    <w:nsid w:val="1176142E"/>
    <w:multiLevelType w:val="hybridMultilevel"/>
    <w:tmpl w:val="D7F6B484"/>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
    <w:nsid w:val="12377CAF"/>
    <w:multiLevelType w:val="hybridMultilevel"/>
    <w:tmpl w:val="C5FE5B32"/>
    <w:lvl w:ilvl="0" w:tplc="AF2E2CDE">
      <w:start w:val="1"/>
      <w:numFmt w:val="decimal"/>
      <w:lvlText w:val="%1."/>
      <w:lvlJc w:val="left"/>
      <w:pPr>
        <w:ind w:left="720" w:hanging="360"/>
      </w:pPr>
      <w:rPr>
        <w:rFonts w:cstheme="minorHAnsi"/>
      </w:r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17">
    <w:nsid w:val="12643631"/>
    <w:multiLevelType w:val="hybridMultilevel"/>
    <w:tmpl w:val="434627A6"/>
    <w:lvl w:ilvl="0" w:tplc="9F3C60E2">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8">
    <w:nsid w:val="15C7201C"/>
    <w:multiLevelType w:val="hybridMultilevel"/>
    <w:tmpl w:val="020A97A8"/>
    <w:lvl w:ilvl="0" w:tplc="08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9">
    <w:nsid w:val="15F057D2"/>
    <w:multiLevelType w:val="hybridMultilevel"/>
    <w:tmpl w:val="DD627378"/>
    <w:lvl w:ilvl="0" w:tplc="39E0B8C0">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0">
    <w:nsid w:val="161E30BD"/>
    <w:multiLevelType w:val="hybridMultilevel"/>
    <w:tmpl w:val="112E5C52"/>
    <w:lvl w:ilvl="0" w:tplc="47FA8E6C">
      <w:start w:val="1"/>
      <w:numFmt w:val="decimal"/>
      <w:lvlText w:val="%1."/>
      <w:lvlJc w:val="left"/>
      <w:pPr>
        <w:ind w:left="858"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nsid w:val="16461E70"/>
    <w:multiLevelType w:val="hybridMultilevel"/>
    <w:tmpl w:val="EA788270"/>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2">
    <w:nsid w:val="17FA1481"/>
    <w:multiLevelType w:val="hybridMultilevel"/>
    <w:tmpl w:val="85129070"/>
    <w:lvl w:ilvl="0" w:tplc="E7BC9308">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3">
    <w:nsid w:val="18287571"/>
    <w:multiLevelType w:val="hybridMultilevel"/>
    <w:tmpl w:val="5D8E764E"/>
    <w:lvl w:ilvl="0" w:tplc="54501968">
      <w:start w:val="1"/>
      <w:numFmt w:val="decimal"/>
      <w:lvlText w:val="%1."/>
      <w:lvlJc w:val="left"/>
      <w:pPr>
        <w:ind w:left="858"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4">
    <w:nsid w:val="18C445DC"/>
    <w:multiLevelType w:val="hybridMultilevel"/>
    <w:tmpl w:val="CC5EF0D2"/>
    <w:lvl w:ilvl="0" w:tplc="191EFB8E">
      <w:start w:val="1"/>
      <w:numFmt w:val="decimal"/>
      <w:lvlText w:val="%1."/>
      <w:lvlJc w:val="left"/>
      <w:pPr>
        <w:ind w:left="360" w:hanging="360"/>
      </w:pPr>
      <w:rPr>
        <w:rFonts w:eastAsiaTheme="minorHAnsi" w:hint="default"/>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5">
    <w:nsid w:val="19062FD6"/>
    <w:multiLevelType w:val="hybridMultilevel"/>
    <w:tmpl w:val="B148B47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nsid w:val="19C548EC"/>
    <w:multiLevelType w:val="hybridMultilevel"/>
    <w:tmpl w:val="8C9CB098"/>
    <w:lvl w:ilvl="0" w:tplc="9C5C2338">
      <w:start w:val="1"/>
      <w:numFmt w:val="bullet"/>
      <w:lvlText w:val=""/>
      <w:lvlJc w:val="left"/>
      <w:pPr>
        <w:tabs>
          <w:tab w:val="num" w:pos="851"/>
        </w:tabs>
        <w:ind w:left="851" w:hanging="284"/>
      </w:pPr>
      <w:rPr>
        <w:rFonts w:ascii="Symbol" w:hAnsi="Symbol" w:hint="default"/>
        <w:b w:val="0"/>
        <w:i w:val="0"/>
        <w:color w:val="auto"/>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nsid w:val="19CD7CDF"/>
    <w:multiLevelType w:val="hybridMultilevel"/>
    <w:tmpl w:val="71BEE4F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8">
    <w:nsid w:val="1B5F4F18"/>
    <w:multiLevelType w:val="hybridMultilevel"/>
    <w:tmpl w:val="449C8E6C"/>
    <w:lvl w:ilvl="0" w:tplc="C1C63C3C">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9">
    <w:nsid w:val="1C9779EE"/>
    <w:multiLevelType w:val="hybridMultilevel"/>
    <w:tmpl w:val="E0C0E7A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0">
    <w:nsid w:val="1DBC7CA7"/>
    <w:multiLevelType w:val="hybridMultilevel"/>
    <w:tmpl w:val="B9B62E2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1">
    <w:nsid w:val="1E184193"/>
    <w:multiLevelType w:val="hybridMultilevel"/>
    <w:tmpl w:val="E5D2380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2">
    <w:nsid w:val="1E52715D"/>
    <w:multiLevelType w:val="hybridMultilevel"/>
    <w:tmpl w:val="A4F4D43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3">
    <w:nsid w:val="1E6A0D9C"/>
    <w:multiLevelType w:val="hybridMultilevel"/>
    <w:tmpl w:val="B4383EF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4">
    <w:nsid w:val="1EB65BD5"/>
    <w:multiLevelType w:val="hybridMultilevel"/>
    <w:tmpl w:val="8F02AD0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5">
    <w:nsid w:val="1FB23593"/>
    <w:multiLevelType w:val="hybridMultilevel"/>
    <w:tmpl w:val="20B05176"/>
    <w:lvl w:ilvl="0" w:tplc="5622DA60">
      <w:start w:val="1"/>
      <w:numFmt w:val="decimal"/>
      <w:lvlText w:val="%1."/>
      <w:lvlJc w:val="left"/>
      <w:pPr>
        <w:ind w:left="360" w:hanging="360"/>
      </w:pPr>
      <w:rPr>
        <w:rFonts w:eastAsiaTheme="minorHAnsi"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6">
    <w:nsid w:val="205471E3"/>
    <w:multiLevelType w:val="hybridMultilevel"/>
    <w:tmpl w:val="BE72B6DE"/>
    <w:lvl w:ilvl="0" w:tplc="0AB63262">
      <w:start w:val="1"/>
      <w:numFmt w:val="decimal"/>
      <w:lvlText w:val="%1."/>
      <w:lvlJc w:val="left"/>
      <w:pPr>
        <w:ind w:left="858"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7">
    <w:nsid w:val="20DE1F13"/>
    <w:multiLevelType w:val="hybridMultilevel"/>
    <w:tmpl w:val="A7EC777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8">
    <w:nsid w:val="2133524B"/>
    <w:multiLevelType w:val="hybridMultilevel"/>
    <w:tmpl w:val="B834189A"/>
    <w:lvl w:ilvl="0" w:tplc="34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39">
    <w:nsid w:val="21765A95"/>
    <w:multiLevelType w:val="hybridMultilevel"/>
    <w:tmpl w:val="B950E6D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0">
    <w:nsid w:val="22705CAA"/>
    <w:multiLevelType w:val="hybridMultilevel"/>
    <w:tmpl w:val="445872D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1">
    <w:nsid w:val="22F133D5"/>
    <w:multiLevelType w:val="hybridMultilevel"/>
    <w:tmpl w:val="235E10D8"/>
    <w:lvl w:ilvl="0" w:tplc="08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42">
    <w:nsid w:val="25AC78E4"/>
    <w:multiLevelType w:val="hybridMultilevel"/>
    <w:tmpl w:val="0A82A1E2"/>
    <w:lvl w:ilvl="0" w:tplc="08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43">
    <w:nsid w:val="26442724"/>
    <w:multiLevelType w:val="hybridMultilevel"/>
    <w:tmpl w:val="B608F7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271467C7"/>
    <w:multiLevelType w:val="hybridMultilevel"/>
    <w:tmpl w:val="242AD188"/>
    <w:lvl w:ilvl="0" w:tplc="90F0E934">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5">
    <w:nsid w:val="274F4D33"/>
    <w:multiLevelType w:val="hybridMultilevel"/>
    <w:tmpl w:val="BFBC34A8"/>
    <w:lvl w:ilvl="0" w:tplc="90F0E934">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6">
    <w:nsid w:val="28E33A69"/>
    <w:multiLevelType w:val="hybridMultilevel"/>
    <w:tmpl w:val="0DC6E1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7">
    <w:nsid w:val="296F3128"/>
    <w:multiLevelType w:val="hybridMultilevel"/>
    <w:tmpl w:val="27761CA6"/>
    <w:lvl w:ilvl="0" w:tplc="08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48">
    <w:nsid w:val="29CB16F8"/>
    <w:multiLevelType w:val="hybridMultilevel"/>
    <w:tmpl w:val="DA1AB91C"/>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hint="default"/>
      </w:rPr>
    </w:lvl>
    <w:lvl w:ilvl="3" w:tplc="340A0001">
      <w:start w:val="1"/>
      <w:numFmt w:val="bullet"/>
      <w:lvlText w:val=""/>
      <w:lvlJc w:val="left"/>
      <w:pPr>
        <w:ind w:left="2880" w:hanging="360"/>
      </w:pPr>
      <w:rPr>
        <w:rFonts w:ascii="Symbol" w:hAnsi="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hint="default"/>
      </w:rPr>
    </w:lvl>
    <w:lvl w:ilvl="6" w:tplc="340A0001">
      <w:start w:val="1"/>
      <w:numFmt w:val="bullet"/>
      <w:lvlText w:val=""/>
      <w:lvlJc w:val="left"/>
      <w:pPr>
        <w:ind w:left="5040" w:hanging="360"/>
      </w:pPr>
      <w:rPr>
        <w:rFonts w:ascii="Symbol" w:hAnsi="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hint="default"/>
      </w:rPr>
    </w:lvl>
  </w:abstractNum>
  <w:abstractNum w:abstractNumId="49">
    <w:nsid w:val="2A2C0F00"/>
    <w:multiLevelType w:val="hybridMultilevel"/>
    <w:tmpl w:val="91D6541C"/>
    <w:lvl w:ilvl="0" w:tplc="BF2A6226">
      <w:start w:val="1"/>
      <w:numFmt w:val="decimal"/>
      <w:lvlText w:val="%1."/>
      <w:lvlJc w:val="left"/>
      <w:pPr>
        <w:ind w:left="720" w:hanging="360"/>
      </w:pPr>
      <w:rPr>
        <w:rFonts w:hint="default"/>
        <w:sz w:val="22"/>
        <w:szCs w:val="22"/>
        <w:lang w:val="es-MX"/>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0">
    <w:nsid w:val="2B3714D0"/>
    <w:multiLevelType w:val="hybridMultilevel"/>
    <w:tmpl w:val="80604018"/>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51">
    <w:nsid w:val="2C4B627B"/>
    <w:multiLevelType w:val="hybridMultilevel"/>
    <w:tmpl w:val="A7EEE9D4"/>
    <w:lvl w:ilvl="0" w:tplc="7610C1EE">
      <w:numFmt w:val="bullet"/>
      <w:lvlText w:val="-"/>
      <w:lvlJc w:val="left"/>
      <w:pPr>
        <w:ind w:left="720" w:hanging="360"/>
      </w:pPr>
      <w:rPr>
        <w:rFonts w:ascii="Calibri" w:eastAsiaTheme="minorHAnsi" w:hAnsi="Calibri" w:cs="Calibri"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2">
    <w:nsid w:val="2C683EFD"/>
    <w:multiLevelType w:val="hybridMultilevel"/>
    <w:tmpl w:val="6CC8C95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3">
    <w:nsid w:val="2D967FE2"/>
    <w:multiLevelType w:val="hybridMultilevel"/>
    <w:tmpl w:val="92CAEFA8"/>
    <w:lvl w:ilvl="0" w:tplc="90F0E934">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4">
    <w:nsid w:val="2F691977"/>
    <w:multiLevelType w:val="hybridMultilevel"/>
    <w:tmpl w:val="372849BE"/>
    <w:lvl w:ilvl="0" w:tplc="90F0E934">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5">
    <w:nsid w:val="32F231C9"/>
    <w:multiLevelType w:val="hybridMultilevel"/>
    <w:tmpl w:val="4EA8E04A"/>
    <w:lvl w:ilvl="0" w:tplc="340A0001">
      <w:start w:val="1"/>
      <w:numFmt w:val="bullet"/>
      <w:lvlText w:val=""/>
      <w:lvlJc w:val="left"/>
      <w:pPr>
        <w:ind w:left="360" w:hanging="360"/>
      </w:pPr>
      <w:rPr>
        <w:rFonts w:ascii="Symbol" w:hAnsi="Symbol" w:hint="default"/>
      </w:rPr>
    </w:lvl>
    <w:lvl w:ilvl="1" w:tplc="340A0003">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56">
    <w:nsid w:val="331579A9"/>
    <w:multiLevelType w:val="hybridMultilevel"/>
    <w:tmpl w:val="3732FA2A"/>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7">
    <w:nsid w:val="3394601B"/>
    <w:multiLevelType w:val="hybridMultilevel"/>
    <w:tmpl w:val="521EE2A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8">
    <w:nsid w:val="350075A5"/>
    <w:multiLevelType w:val="hybridMultilevel"/>
    <w:tmpl w:val="9F9EF7B0"/>
    <w:lvl w:ilvl="0" w:tplc="340A0019">
      <w:start w:val="1"/>
      <w:numFmt w:val="lowerLetter"/>
      <w:lvlText w:val="%1."/>
      <w:lvlJc w:val="left"/>
      <w:pPr>
        <w:ind w:left="720" w:hanging="360"/>
      </w:pPr>
      <w:rPr>
        <w:rFonts w:hint="default"/>
      </w:rPr>
    </w:lvl>
    <w:lvl w:ilvl="1" w:tplc="340A001B">
      <w:start w:val="1"/>
      <w:numFmt w:val="lowerRoman"/>
      <w:lvlText w:val="%2."/>
      <w:lvlJc w:val="righ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9">
    <w:nsid w:val="351C3564"/>
    <w:multiLevelType w:val="hybridMultilevel"/>
    <w:tmpl w:val="EFD438A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0">
    <w:nsid w:val="360B7F3A"/>
    <w:multiLevelType w:val="hybridMultilevel"/>
    <w:tmpl w:val="AF503EC4"/>
    <w:lvl w:ilvl="0" w:tplc="34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61">
    <w:nsid w:val="361E6A05"/>
    <w:multiLevelType w:val="hybridMultilevel"/>
    <w:tmpl w:val="0F84A020"/>
    <w:lvl w:ilvl="0" w:tplc="08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62">
    <w:nsid w:val="36C72DFD"/>
    <w:multiLevelType w:val="hybridMultilevel"/>
    <w:tmpl w:val="20B05176"/>
    <w:lvl w:ilvl="0" w:tplc="5622DA60">
      <w:start w:val="1"/>
      <w:numFmt w:val="decimal"/>
      <w:lvlText w:val="%1."/>
      <w:lvlJc w:val="left"/>
      <w:pPr>
        <w:ind w:left="360" w:hanging="360"/>
      </w:pPr>
      <w:rPr>
        <w:rFonts w:eastAsiaTheme="minorHAnsi"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3">
    <w:nsid w:val="382C27DE"/>
    <w:multiLevelType w:val="hybridMultilevel"/>
    <w:tmpl w:val="304EA7D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4">
    <w:nsid w:val="384E3482"/>
    <w:multiLevelType w:val="hybridMultilevel"/>
    <w:tmpl w:val="539E3F32"/>
    <w:lvl w:ilvl="0" w:tplc="34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65">
    <w:nsid w:val="39702D3E"/>
    <w:multiLevelType w:val="multilevel"/>
    <w:tmpl w:val="1E74BEDC"/>
    <w:lvl w:ilvl="0">
      <w:start w:val="1"/>
      <w:numFmt w:val="decimal"/>
      <w:lvlText w:val="%1"/>
      <w:lvlJc w:val="left"/>
      <w:pPr>
        <w:ind w:left="432" w:hanging="432"/>
      </w:pPr>
      <w:rPr>
        <w:rFonts w:hint="default"/>
      </w:rPr>
    </w:lvl>
    <w:lvl w:ilvl="1">
      <w:start w:val="1"/>
      <w:numFmt w:val="decimal"/>
      <w:lvlText w:val="%2."/>
      <w:lvlJc w:val="left"/>
      <w:pPr>
        <w:ind w:left="576" w:hanging="576"/>
      </w:pPr>
      <w:rPr>
        <w:rFonts w:hint="default"/>
      </w:rPr>
    </w:lvl>
    <w:lvl w:ilvl="2">
      <w:start w:val="1"/>
      <w:numFmt w:val="decimal"/>
      <w:lvlText w:val="%3.2"/>
      <w:lvlJc w:val="left"/>
      <w:pPr>
        <w:ind w:left="720" w:hanging="72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6">
    <w:nsid w:val="3A546D04"/>
    <w:multiLevelType w:val="hybridMultilevel"/>
    <w:tmpl w:val="E14CB63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7">
    <w:nsid w:val="3A7C53FE"/>
    <w:multiLevelType w:val="hybridMultilevel"/>
    <w:tmpl w:val="20B05176"/>
    <w:lvl w:ilvl="0" w:tplc="5622DA60">
      <w:start w:val="1"/>
      <w:numFmt w:val="decimal"/>
      <w:lvlText w:val="%1."/>
      <w:lvlJc w:val="left"/>
      <w:pPr>
        <w:ind w:left="360" w:hanging="360"/>
      </w:pPr>
      <w:rPr>
        <w:rFonts w:eastAsiaTheme="minorHAnsi"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8">
    <w:nsid w:val="3B03296A"/>
    <w:multiLevelType w:val="hybridMultilevel"/>
    <w:tmpl w:val="8CD2F46A"/>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69">
    <w:nsid w:val="3C234165"/>
    <w:multiLevelType w:val="hybridMultilevel"/>
    <w:tmpl w:val="FBBABCF0"/>
    <w:lvl w:ilvl="0" w:tplc="77BE4506">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0">
    <w:nsid w:val="3C891F84"/>
    <w:multiLevelType w:val="hybridMultilevel"/>
    <w:tmpl w:val="80B4E2DE"/>
    <w:lvl w:ilvl="0" w:tplc="CCA0A15A">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1">
    <w:nsid w:val="3FA56E19"/>
    <w:multiLevelType w:val="hybridMultilevel"/>
    <w:tmpl w:val="76B4499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2">
    <w:nsid w:val="3FBF39D3"/>
    <w:multiLevelType w:val="multilevel"/>
    <w:tmpl w:val="1968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45BC73DA"/>
    <w:multiLevelType w:val="hybridMultilevel"/>
    <w:tmpl w:val="922C2002"/>
    <w:lvl w:ilvl="0" w:tplc="4988531A">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4">
    <w:nsid w:val="45CE3F28"/>
    <w:multiLevelType w:val="hybridMultilevel"/>
    <w:tmpl w:val="012C7520"/>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75">
    <w:nsid w:val="470E18EE"/>
    <w:multiLevelType w:val="hybridMultilevel"/>
    <w:tmpl w:val="9594FBA2"/>
    <w:lvl w:ilvl="0" w:tplc="2F30CD60">
      <w:start w:val="1"/>
      <w:numFmt w:val="lowerLetter"/>
      <w:lvlText w:val="%1."/>
      <w:lvlJc w:val="left"/>
      <w:pPr>
        <w:ind w:left="360" w:hanging="360"/>
      </w:pPr>
      <w:rPr>
        <w:rFonts w:hint="default"/>
        <w:b w:val="0"/>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76">
    <w:nsid w:val="48FB1296"/>
    <w:multiLevelType w:val="hybridMultilevel"/>
    <w:tmpl w:val="15548016"/>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77">
    <w:nsid w:val="4A5271AD"/>
    <w:multiLevelType w:val="hybridMultilevel"/>
    <w:tmpl w:val="124891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8">
    <w:nsid w:val="4B694FAD"/>
    <w:multiLevelType w:val="hybridMultilevel"/>
    <w:tmpl w:val="87C28B68"/>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9">
    <w:nsid w:val="4BA121B7"/>
    <w:multiLevelType w:val="hybridMultilevel"/>
    <w:tmpl w:val="FABC9974"/>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80">
    <w:nsid w:val="4D087D34"/>
    <w:multiLevelType w:val="hybridMultilevel"/>
    <w:tmpl w:val="C3C299CC"/>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1">
    <w:nsid w:val="4E7054FE"/>
    <w:multiLevelType w:val="hybridMultilevel"/>
    <w:tmpl w:val="9F12F9D4"/>
    <w:lvl w:ilvl="0" w:tplc="34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82">
    <w:nsid w:val="4FE41EA5"/>
    <w:multiLevelType w:val="hybridMultilevel"/>
    <w:tmpl w:val="D032A6E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3">
    <w:nsid w:val="507845FD"/>
    <w:multiLevelType w:val="hybridMultilevel"/>
    <w:tmpl w:val="7DF0E37E"/>
    <w:lvl w:ilvl="0" w:tplc="E75C3CF2">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4">
    <w:nsid w:val="507D1D27"/>
    <w:multiLevelType w:val="hybridMultilevel"/>
    <w:tmpl w:val="480680A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5">
    <w:nsid w:val="50D11BF3"/>
    <w:multiLevelType w:val="hybridMultilevel"/>
    <w:tmpl w:val="BBB46C8C"/>
    <w:lvl w:ilvl="0" w:tplc="9C5C2338">
      <w:start w:val="1"/>
      <w:numFmt w:val="bullet"/>
      <w:lvlText w:val=""/>
      <w:lvlJc w:val="left"/>
      <w:pPr>
        <w:tabs>
          <w:tab w:val="num" w:pos="851"/>
        </w:tabs>
        <w:ind w:left="851" w:hanging="284"/>
      </w:pPr>
      <w:rPr>
        <w:rFonts w:ascii="Symbol" w:hAnsi="Symbol" w:hint="default"/>
        <w:b w:val="0"/>
        <w:i w:val="0"/>
        <w:color w:val="auto"/>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6">
    <w:nsid w:val="511316AE"/>
    <w:multiLevelType w:val="hybridMultilevel"/>
    <w:tmpl w:val="A14C8FEE"/>
    <w:lvl w:ilvl="0" w:tplc="08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87">
    <w:nsid w:val="517F2F13"/>
    <w:multiLevelType w:val="hybridMultilevel"/>
    <w:tmpl w:val="8994748C"/>
    <w:lvl w:ilvl="0" w:tplc="A3E618BE">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88">
    <w:nsid w:val="51DB7936"/>
    <w:multiLevelType w:val="hybridMultilevel"/>
    <w:tmpl w:val="B3FA043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9">
    <w:nsid w:val="52BB2254"/>
    <w:multiLevelType w:val="hybridMultilevel"/>
    <w:tmpl w:val="6DC45F32"/>
    <w:lvl w:ilvl="0" w:tplc="7610C1EE">
      <w:numFmt w:val="bullet"/>
      <w:lvlText w:val="-"/>
      <w:lvlJc w:val="left"/>
      <w:pPr>
        <w:ind w:left="720" w:hanging="360"/>
      </w:pPr>
      <w:rPr>
        <w:rFonts w:ascii="Calibri" w:eastAsiaTheme="minorHAns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0">
    <w:nsid w:val="53687EEF"/>
    <w:multiLevelType w:val="multilevel"/>
    <w:tmpl w:val="B11E632E"/>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53C33521"/>
    <w:multiLevelType w:val="hybridMultilevel"/>
    <w:tmpl w:val="FF2022F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2">
    <w:nsid w:val="54116202"/>
    <w:multiLevelType w:val="hybridMultilevel"/>
    <w:tmpl w:val="326E1862"/>
    <w:lvl w:ilvl="0" w:tplc="EB7223A8">
      <w:start w:val="1"/>
      <w:numFmt w:val="decimal"/>
      <w:lvlText w:val="%1."/>
      <w:lvlJc w:val="left"/>
      <w:pPr>
        <w:ind w:left="360" w:hanging="360"/>
      </w:pPr>
      <w:rPr>
        <w:rFonts w:hint="default"/>
        <w:b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3">
    <w:nsid w:val="545A3EE8"/>
    <w:multiLevelType w:val="hybridMultilevel"/>
    <w:tmpl w:val="1A70C4A4"/>
    <w:lvl w:ilvl="0" w:tplc="340A000F">
      <w:start w:val="1"/>
      <w:numFmt w:val="decimal"/>
      <w:lvlText w:val="%1."/>
      <w:lvlJc w:val="left"/>
      <w:pPr>
        <w:ind w:left="858" w:hanging="360"/>
      </w:pPr>
    </w:lvl>
    <w:lvl w:ilvl="1" w:tplc="340A0019">
      <w:start w:val="1"/>
      <w:numFmt w:val="lowerLetter"/>
      <w:lvlText w:val="%2."/>
      <w:lvlJc w:val="left"/>
      <w:pPr>
        <w:ind w:left="1578" w:hanging="360"/>
      </w:pPr>
    </w:lvl>
    <w:lvl w:ilvl="2" w:tplc="340A001B" w:tentative="1">
      <w:start w:val="1"/>
      <w:numFmt w:val="lowerRoman"/>
      <w:lvlText w:val="%3."/>
      <w:lvlJc w:val="right"/>
      <w:pPr>
        <w:ind w:left="2298" w:hanging="180"/>
      </w:pPr>
    </w:lvl>
    <w:lvl w:ilvl="3" w:tplc="340A000F" w:tentative="1">
      <w:start w:val="1"/>
      <w:numFmt w:val="decimal"/>
      <w:lvlText w:val="%4."/>
      <w:lvlJc w:val="left"/>
      <w:pPr>
        <w:ind w:left="3018" w:hanging="360"/>
      </w:pPr>
    </w:lvl>
    <w:lvl w:ilvl="4" w:tplc="340A0019" w:tentative="1">
      <w:start w:val="1"/>
      <w:numFmt w:val="lowerLetter"/>
      <w:lvlText w:val="%5."/>
      <w:lvlJc w:val="left"/>
      <w:pPr>
        <w:ind w:left="3738" w:hanging="360"/>
      </w:pPr>
    </w:lvl>
    <w:lvl w:ilvl="5" w:tplc="340A001B" w:tentative="1">
      <w:start w:val="1"/>
      <w:numFmt w:val="lowerRoman"/>
      <w:lvlText w:val="%6."/>
      <w:lvlJc w:val="right"/>
      <w:pPr>
        <w:ind w:left="4458" w:hanging="180"/>
      </w:pPr>
    </w:lvl>
    <w:lvl w:ilvl="6" w:tplc="340A000F" w:tentative="1">
      <w:start w:val="1"/>
      <w:numFmt w:val="decimal"/>
      <w:lvlText w:val="%7."/>
      <w:lvlJc w:val="left"/>
      <w:pPr>
        <w:ind w:left="5178" w:hanging="360"/>
      </w:pPr>
    </w:lvl>
    <w:lvl w:ilvl="7" w:tplc="340A0019" w:tentative="1">
      <w:start w:val="1"/>
      <w:numFmt w:val="lowerLetter"/>
      <w:lvlText w:val="%8."/>
      <w:lvlJc w:val="left"/>
      <w:pPr>
        <w:ind w:left="5898" w:hanging="360"/>
      </w:pPr>
    </w:lvl>
    <w:lvl w:ilvl="8" w:tplc="340A001B" w:tentative="1">
      <w:start w:val="1"/>
      <w:numFmt w:val="lowerRoman"/>
      <w:lvlText w:val="%9."/>
      <w:lvlJc w:val="right"/>
      <w:pPr>
        <w:ind w:left="6618" w:hanging="180"/>
      </w:pPr>
    </w:lvl>
  </w:abstractNum>
  <w:abstractNum w:abstractNumId="94">
    <w:nsid w:val="54F03379"/>
    <w:multiLevelType w:val="hybridMultilevel"/>
    <w:tmpl w:val="20B05176"/>
    <w:lvl w:ilvl="0" w:tplc="5622DA60">
      <w:start w:val="1"/>
      <w:numFmt w:val="decimal"/>
      <w:lvlText w:val="%1."/>
      <w:lvlJc w:val="left"/>
      <w:pPr>
        <w:ind w:left="360" w:hanging="360"/>
      </w:pPr>
      <w:rPr>
        <w:rFonts w:eastAsiaTheme="minorHAnsi"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5">
    <w:nsid w:val="552A78E1"/>
    <w:multiLevelType w:val="hybridMultilevel"/>
    <w:tmpl w:val="20B05176"/>
    <w:lvl w:ilvl="0" w:tplc="5622DA60">
      <w:start w:val="1"/>
      <w:numFmt w:val="decimal"/>
      <w:lvlText w:val="%1."/>
      <w:lvlJc w:val="left"/>
      <w:pPr>
        <w:ind w:left="360" w:hanging="360"/>
      </w:pPr>
      <w:rPr>
        <w:rFonts w:eastAsiaTheme="minorHAnsi"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6">
    <w:nsid w:val="56275400"/>
    <w:multiLevelType w:val="hybridMultilevel"/>
    <w:tmpl w:val="7C08DB3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7">
    <w:nsid w:val="56291DCB"/>
    <w:multiLevelType w:val="hybridMultilevel"/>
    <w:tmpl w:val="6204A922"/>
    <w:lvl w:ilvl="0" w:tplc="9F9251D4">
      <w:start w:val="1"/>
      <w:numFmt w:val="decimal"/>
      <w:lvlText w:val="%1."/>
      <w:lvlJc w:val="left"/>
      <w:pPr>
        <w:ind w:left="360" w:hanging="360"/>
      </w:pPr>
      <w:rPr>
        <w:rFonts w:eastAsiaTheme="minorHAnsi" w:hint="default"/>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8">
    <w:nsid w:val="56C87E16"/>
    <w:multiLevelType w:val="hybridMultilevel"/>
    <w:tmpl w:val="D9308704"/>
    <w:lvl w:ilvl="0" w:tplc="19FC36FC">
      <w:start w:val="1"/>
      <w:numFmt w:val="decimal"/>
      <w:lvlText w:val="%1."/>
      <w:lvlJc w:val="left"/>
      <w:pPr>
        <w:ind w:left="720" w:hanging="360"/>
      </w:pPr>
      <w:rPr>
        <w:rFonts w:hint="default"/>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99">
    <w:nsid w:val="58754635"/>
    <w:multiLevelType w:val="hybridMultilevel"/>
    <w:tmpl w:val="2AA09DF8"/>
    <w:lvl w:ilvl="0" w:tplc="340A000F">
      <w:start w:val="1"/>
      <w:numFmt w:val="decimal"/>
      <w:lvlText w:val="%1."/>
      <w:lvlJc w:val="left"/>
      <w:pPr>
        <w:ind w:left="360" w:hanging="360"/>
      </w:p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00">
    <w:nsid w:val="59CC4053"/>
    <w:multiLevelType w:val="hybridMultilevel"/>
    <w:tmpl w:val="B33CBA36"/>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01">
    <w:nsid w:val="59F148D9"/>
    <w:multiLevelType w:val="hybridMultilevel"/>
    <w:tmpl w:val="06A2BF8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2">
    <w:nsid w:val="5C88175B"/>
    <w:multiLevelType w:val="multilevel"/>
    <w:tmpl w:val="E5FC76E2"/>
    <w:lvl w:ilvl="0">
      <w:start w:val="1"/>
      <w:numFmt w:val="decimal"/>
      <w:pStyle w:val="Ttulo1"/>
      <w:lvlText w:val="%1"/>
      <w:lvlJc w:val="left"/>
      <w:pPr>
        <w:ind w:left="432" w:hanging="432"/>
      </w:pPr>
      <w:rPr>
        <w:sz w:val="48"/>
        <w:szCs w:val="48"/>
      </w:rPr>
    </w:lvl>
    <w:lvl w:ilvl="1">
      <w:start w:val="1"/>
      <w:numFmt w:val="decimal"/>
      <w:pStyle w:val="Ttulo2"/>
      <w:lvlText w:val="%1.%2"/>
      <w:lvlJc w:val="left"/>
      <w:pPr>
        <w:ind w:left="576" w:hanging="576"/>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03">
    <w:nsid w:val="5CF74314"/>
    <w:multiLevelType w:val="hybridMultilevel"/>
    <w:tmpl w:val="10B8D4E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4">
    <w:nsid w:val="5E5B0EC9"/>
    <w:multiLevelType w:val="hybridMultilevel"/>
    <w:tmpl w:val="EBB8813A"/>
    <w:lvl w:ilvl="0" w:tplc="F84638FE">
      <w:start w:val="1"/>
      <w:numFmt w:val="decimal"/>
      <w:lvlText w:val="%1."/>
      <w:lvlJc w:val="left"/>
      <w:pPr>
        <w:ind w:left="1080" w:hanging="360"/>
      </w:pPr>
      <w:rPr>
        <w:rFonts w:hint="default"/>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105">
    <w:nsid w:val="5E7C0E5B"/>
    <w:multiLevelType w:val="hybridMultilevel"/>
    <w:tmpl w:val="BA1EAAC6"/>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06">
    <w:nsid w:val="5E8B47CE"/>
    <w:multiLevelType w:val="hybridMultilevel"/>
    <w:tmpl w:val="01821574"/>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07">
    <w:nsid w:val="5F0E60F5"/>
    <w:multiLevelType w:val="multilevel"/>
    <w:tmpl w:val="3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8">
    <w:nsid w:val="5F19056B"/>
    <w:multiLevelType w:val="hybridMultilevel"/>
    <w:tmpl w:val="ED58DC9C"/>
    <w:lvl w:ilvl="0" w:tplc="A4B67B76">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9">
    <w:nsid w:val="605B5E04"/>
    <w:multiLevelType w:val="hybridMultilevel"/>
    <w:tmpl w:val="F1B8CFD2"/>
    <w:lvl w:ilvl="0" w:tplc="340A0019">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0">
    <w:nsid w:val="619A2CFB"/>
    <w:multiLevelType w:val="hybridMultilevel"/>
    <w:tmpl w:val="A32C3F54"/>
    <w:lvl w:ilvl="0" w:tplc="19FC36FC">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11">
    <w:nsid w:val="62FF12BD"/>
    <w:multiLevelType w:val="hybridMultilevel"/>
    <w:tmpl w:val="4C364D10"/>
    <w:lvl w:ilvl="0" w:tplc="14D47EAE">
      <w:start w:val="36"/>
      <w:numFmt w:val="bullet"/>
      <w:lvlText w:val="-"/>
      <w:lvlJc w:val="left"/>
      <w:pPr>
        <w:ind w:left="720" w:hanging="360"/>
      </w:pPr>
      <w:rPr>
        <w:rFonts w:ascii="Calibri" w:eastAsiaTheme="minorEastAsia"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2">
    <w:nsid w:val="64BA7D55"/>
    <w:multiLevelType w:val="hybridMultilevel"/>
    <w:tmpl w:val="CEA6340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3">
    <w:nsid w:val="67597F46"/>
    <w:multiLevelType w:val="hybridMultilevel"/>
    <w:tmpl w:val="F4BEA51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4">
    <w:nsid w:val="677256F4"/>
    <w:multiLevelType w:val="hybridMultilevel"/>
    <w:tmpl w:val="6A9A1914"/>
    <w:lvl w:ilvl="0" w:tplc="7E1678DA">
      <w:start w:val="1"/>
      <w:numFmt w:val="decimal"/>
      <w:lvlText w:val="%1."/>
      <w:lvlJc w:val="left"/>
      <w:pPr>
        <w:ind w:left="720" w:hanging="360"/>
      </w:pPr>
      <w:rPr>
        <w:rFonts w:hint="default"/>
        <w:sz w:val="20"/>
        <w:szCs w:val="20"/>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5">
    <w:nsid w:val="68BD6815"/>
    <w:multiLevelType w:val="hybridMultilevel"/>
    <w:tmpl w:val="5DB68368"/>
    <w:lvl w:ilvl="0" w:tplc="D994B204">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6">
    <w:nsid w:val="69AC3BB4"/>
    <w:multiLevelType w:val="hybridMultilevel"/>
    <w:tmpl w:val="42EA66B6"/>
    <w:lvl w:ilvl="0" w:tplc="90F0E934">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7">
    <w:nsid w:val="69FC281F"/>
    <w:multiLevelType w:val="hybridMultilevel"/>
    <w:tmpl w:val="31BC802A"/>
    <w:lvl w:ilvl="0" w:tplc="340A000F">
      <w:start w:val="1"/>
      <w:numFmt w:val="decimal"/>
      <w:lvlText w:val="%1."/>
      <w:lvlJc w:val="left"/>
      <w:pPr>
        <w:ind w:left="360" w:hanging="360"/>
      </w:pPr>
      <w:rPr>
        <w:rFonts w:hint="default"/>
      </w:rPr>
    </w:lvl>
    <w:lvl w:ilvl="1" w:tplc="340A0019">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18">
    <w:nsid w:val="6A591639"/>
    <w:multiLevelType w:val="hybridMultilevel"/>
    <w:tmpl w:val="926EF78A"/>
    <w:lvl w:ilvl="0" w:tplc="19FC36FC">
      <w:start w:val="1"/>
      <w:numFmt w:val="decimal"/>
      <w:lvlText w:val="%1."/>
      <w:lvlJc w:val="left"/>
      <w:pPr>
        <w:ind w:left="720" w:hanging="360"/>
      </w:pPr>
      <w:rPr>
        <w:rFonts w:hint="default"/>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119">
    <w:nsid w:val="6A616374"/>
    <w:multiLevelType w:val="hybridMultilevel"/>
    <w:tmpl w:val="43126DE0"/>
    <w:lvl w:ilvl="0" w:tplc="F84638FE">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0">
    <w:nsid w:val="6BAA1577"/>
    <w:multiLevelType w:val="hybridMultilevel"/>
    <w:tmpl w:val="40D48856"/>
    <w:lvl w:ilvl="0" w:tplc="96689634">
      <w:start w:val="1"/>
      <w:numFmt w:val="decimal"/>
      <w:lvlText w:val="%1."/>
      <w:lvlJc w:val="left"/>
      <w:pPr>
        <w:ind w:left="720" w:hanging="360"/>
      </w:pPr>
      <w:rPr>
        <w:rFonts w:hint="default"/>
        <w:sz w:val="20"/>
        <w:szCs w:val="2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1">
    <w:nsid w:val="6BF67CB1"/>
    <w:multiLevelType w:val="hybridMultilevel"/>
    <w:tmpl w:val="569E7AA0"/>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22">
    <w:nsid w:val="6CD3358F"/>
    <w:multiLevelType w:val="hybridMultilevel"/>
    <w:tmpl w:val="45F4F5CC"/>
    <w:lvl w:ilvl="0" w:tplc="340A000F">
      <w:start w:val="1"/>
      <w:numFmt w:val="decimal"/>
      <w:lvlText w:val="%1."/>
      <w:lvlJc w:val="left"/>
      <w:pPr>
        <w:ind w:left="720" w:hanging="360"/>
      </w:pPr>
      <w:rPr>
        <w:rFonts w:hint="default"/>
      </w:rPr>
    </w:lvl>
    <w:lvl w:ilvl="1" w:tplc="2764A778">
      <w:start w:val="1"/>
      <w:numFmt w:val="lowerLetter"/>
      <w:lvlText w:val="%2."/>
      <w:lvlJc w:val="left"/>
      <w:pPr>
        <w:ind w:left="1440" w:hanging="360"/>
      </w:pPr>
      <w:rPr>
        <w:sz w:val="20"/>
        <w:szCs w:val="20"/>
      </w:r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3">
    <w:nsid w:val="6D6C0725"/>
    <w:multiLevelType w:val="hybridMultilevel"/>
    <w:tmpl w:val="7B80408E"/>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24">
    <w:nsid w:val="6DD42DF4"/>
    <w:multiLevelType w:val="hybridMultilevel"/>
    <w:tmpl w:val="27D203C8"/>
    <w:lvl w:ilvl="0" w:tplc="D45EAAC6">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5">
    <w:nsid w:val="6E724FFB"/>
    <w:multiLevelType w:val="hybridMultilevel"/>
    <w:tmpl w:val="25442B32"/>
    <w:lvl w:ilvl="0" w:tplc="C0AE8744">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26">
    <w:nsid w:val="6E7830F3"/>
    <w:multiLevelType w:val="hybridMultilevel"/>
    <w:tmpl w:val="1142617C"/>
    <w:lvl w:ilvl="0" w:tplc="AF2823C6">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7">
    <w:nsid w:val="6EE92F51"/>
    <w:multiLevelType w:val="hybridMultilevel"/>
    <w:tmpl w:val="9A02EDFC"/>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28">
    <w:nsid w:val="6F1E2AF0"/>
    <w:multiLevelType w:val="hybridMultilevel"/>
    <w:tmpl w:val="ED68310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9">
    <w:nsid w:val="6FF55335"/>
    <w:multiLevelType w:val="hybridMultilevel"/>
    <w:tmpl w:val="B1A479AE"/>
    <w:lvl w:ilvl="0" w:tplc="9C5C2338">
      <w:start w:val="1"/>
      <w:numFmt w:val="bullet"/>
      <w:lvlText w:val=""/>
      <w:lvlJc w:val="left"/>
      <w:pPr>
        <w:tabs>
          <w:tab w:val="num" w:pos="851"/>
        </w:tabs>
        <w:ind w:left="851" w:hanging="284"/>
      </w:pPr>
      <w:rPr>
        <w:rFonts w:ascii="Symbol" w:hAnsi="Symbol" w:hint="default"/>
        <w:b w:val="0"/>
        <w:i w:val="0"/>
        <w:color w:val="auto"/>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0">
    <w:nsid w:val="701D5A8E"/>
    <w:multiLevelType w:val="hybridMultilevel"/>
    <w:tmpl w:val="87E2830C"/>
    <w:lvl w:ilvl="0" w:tplc="08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1">
    <w:nsid w:val="714D5C75"/>
    <w:multiLevelType w:val="multilevel"/>
    <w:tmpl w:val="B11E632E"/>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726C737A"/>
    <w:multiLevelType w:val="hybridMultilevel"/>
    <w:tmpl w:val="4A168AD0"/>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3">
    <w:nsid w:val="72B31FCD"/>
    <w:multiLevelType w:val="hybridMultilevel"/>
    <w:tmpl w:val="58DEC93A"/>
    <w:lvl w:ilvl="0" w:tplc="4252930E">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4">
    <w:nsid w:val="72DD5B03"/>
    <w:multiLevelType w:val="multilevel"/>
    <w:tmpl w:val="B0FA0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76346FCC"/>
    <w:multiLevelType w:val="hybridMultilevel"/>
    <w:tmpl w:val="1D767C36"/>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6">
    <w:nsid w:val="76433AA0"/>
    <w:multiLevelType w:val="hybridMultilevel"/>
    <w:tmpl w:val="B6A6998C"/>
    <w:lvl w:ilvl="0" w:tplc="0C0A000F">
      <w:start w:val="1"/>
      <w:numFmt w:val="decimal"/>
      <w:lvlText w:val="%1."/>
      <w:lvlJc w:val="left"/>
      <w:pPr>
        <w:tabs>
          <w:tab w:val="num" w:pos="1428"/>
        </w:tabs>
        <w:ind w:left="1428" w:hanging="360"/>
      </w:pPr>
      <w:rPr>
        <w:rFonts w:hint="default"/>
      </w:rPr>
    </w:lvl>
    <w:lvl w:ilvl="1" w:tplc="0C0A0003" w:tentative="1">
      <w:start w:val="1"/>
      <w:numFmt w:val="bullet"/>
      <w:lvlText w:val="o"/>
      <w:lvlJc w:val="left"/>
      <w:pPr>
        <w:tabs>
          <w:tab w:val="num" w:pos="2148"/>
        </w:tabs>
        <w:ind w:left="2148" w:hanging="360"/>
      </w:pPr>
      <w:rPr>
        <w:rFonts w:ascii="Courier New" w:hAnsi="Courier New" w:cs="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cs="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cs="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137">
    <w:nsid w:val="78424ED3"/>
    <w:multiLevelType w:val="hybridMultilevel"/>
    <w:tmpl w:val="5FFE0FCA"/>
    <w:lvl w:ilvl="0" w:tplc="B6241BE8">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8">
    <w:nsid w:val="78680A91"/>
    <w:multiLevelType w:val="hybridMultilevel"/>
    <w:tmpl w:val="020CC7A2"/>
    <w:lvl w:ilvl="0" w:tplc="340A0003">
      <w:start w:val="1"/>
      <w:numFmt w:val="bullet"/>
      <w:lvlText w:val="o"/>
      <w:lvlJc w:val="left"/>
      <w:pPr>
        <w:ind w:left="720" w:hanging="360"/>
      </w:pPr>
      <w:rPr>
        <w:rFonts w:ascii="Courier New" w:hAnsi="Courier New" w:cs="Courier New"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9">
    <w:nsid w:val="79DA61C8"/>
    <w:multiLevelType w:val="hybridMultilevel"/>
    <w:tmpl w:val="FB72CAF4"/>
    <w:lvl w:ilvl="0" w:tplc="7E9A3CD6">
      <w:start w:val="1"/>
      <w:numFmt w:val="upperLetter"/>
      <w:lvlText w:val="%1."/>
      <w:lvlJc w:val="left"/>
      <w:pPr>
        <w:ind w:left="720" w:hanging="360"/>
      </w:pPr>
      <w:rPr>
        <w:rFonts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cs="Wingdings" w:hint="default"/>
      </w:rPr>
    </w:lvl>
    <w:lvl w:ilvl="3" w:tplc="340A0001">
      <w:start w:val="1"/>
      <w:numFmt w:val="bullet"/>
      <w:lvlText w:val=""/>
      <w:lvlJc w:val="left"/>
      <w:pPr>
        <w:ind w:left="2880" w:hanging="360"/>
      </w:pPr>
      <w:rPr>
        <w:rFonts w:ascii="Symbol" w:hAnsi="Symbol" w:cs="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cs="Wingdings" w:hint="default"/>
      </w:rPr>
    </w:lvl>
    <w:lvl w:ilvl="6" w:tplc="340A0001">
      <w:start w:val="1"/>
      <w:numFmt w:val="bullet"/>
      <w:lvlText w:val=""/>
      <w:lvlJc w:val="left"/>
      <w:pPr>
        <w:ind w:left="5040" w:hanging="360"/>
      </w:pPr>
      <w:rPr>
        <w:rFonts w:ascii="Symbol" w:hAnsi="Symbol" w:cs="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cs="Wingdings" w:hint="default"/>
      </w:rPr>
    </w:lvl>
  </w:abstractNum>
  <w:abstractNum w:abstractNumId="140">
    <w:nsid w:val="7B430135"/>
    <w:multiLevelType w:val="hybridMultilevel"/>
    <w:tmpl w:val="0D6A1A2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1">
    <w:nsid w:val="7C1C034F"/>
    <w:multiLevelType w:val="hybridMultilevel"/>
    <w:tmpl w:val="2676D118"/>
    <w:lvl w:ilvl="0" w:tplc="428A2DDE">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2">
    <w:nsid w:val="7F2F0469"/>
    <w:multiLevelType w:val="hybridMultilevel"/>
    <w:tmpl w:val="A7305E74"/>
    <w:lvl w:ilvl="0" w:tplc="340A000F">
      <w:start w:val="1"/>
      <w:numFmt w:val="decimal"/>
      <w:lvlText w:val="%1."/>
      <w:lvlJc w:val="left"/>
      <w:pPr>
        <w:ind w:left="360" w:hanging="360"/>
      </w:pPr>
      <w:rPr>
        <w:rFonts w:hint="default"/>
      </w:rPr>
    </w:lvl>
    <w:lvl w:ilvl="1" w:tplc="340A0019">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43">
    <w:nsid w:val="7F467570"/>
    <w:multiLevelType w:val="hybridMultilevel"/>
    <w:tmpl w:val="1700C312"/>
    <w:lvl w:ilvl="0" w:tplc="59DA5262">
      <w:start w:val="1"/>
      <w:numFmt w:val="decimal"/>
      <w:lvlText w:val="%1."/>
      <w:lvlJc w:val="left"/>
      <w:pPr>
        <w:ind w:left="360" w:hanging="360"/>
      </w:pPr>
      <w:rPr>
        <w:rFonts w:eastAsiaTheme="minorHAnsi"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4">
    <w:nsid w:val="7F4844B2"/>
    <w:multiLevelType w:val="hybridMultilevel"/>
    <w:tmpl w:val="20B05176"/>
    <w:lvl w:ilvl="0" w:tplc="5622DA60">
      <w:start w:val="1"/>
      <w:numFmt w:val="decimal"/>
      <w:lvlText w:val="%1."/>
      <w:lvlJc w:val="left"/>
      <w:pPr>
        <w:ind w:left="360" w:hanging="360"/>
      </w:pPr>
      <w:rPr>
        <w:rFonts w:eastAsiaTheme="minorHAnsi"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139"/>
  </w:num>
  <w:num w:numId="2">
    <w:abstractNumId w:val="139"/>
    <w:lvlOverride w:ilvl="0">
      <w:startOverride w:val="1"/>
    </w:lvlOverride>
  </w:num>
  <w:num w:numId="3">
    <w:abstractNumId w:val="11"/>
  </w:num>
  <w:num w:numId="4">
    <w:abstractNumId w:val="132"/>
  </w:num>
  <w:num w:numId="5">
    <w:abstractNumId w:val="46"/>
  </w:num>
  <w:num w:numId="6">
    <w:abstractNumId w:val="9"/>
  </w:num>
  <w:num w:numId="7">
    <w:abstractNumId w:val="136"/>
  </w:num>
  <w:num w:numId="8">
    <w:abstractNumId w:val="71"/>
  </w:num>
  <w:num w:numId="9">
    <w:abstractNumId w:val="10"/>
  </w:num>
  <w:num w:numId="10">
    <w:abstractNumId w:val="43"/>
  </w:num>
  <w:num w:numId="11">
    <w:abstractNumId w:val="72"/>
  </w:num>
  <w:num w:numId="12">
    <w:abstractNumId w:val="90"/>
  </w:num>
  <w:num w:numId="13">
    <w:abstractNumId w:val="134"/>
  </w:num>
  <w:num w:numId="14">
    <w:abstractNumId w:val="78"/>
  </w:num>
  <w:num w:numId="15">
    <w:abstractNumId w:val="84"/>
  </w:num>
  <w:num w:numId="16">
    <w:abstractNumId w:val="47"/>
  </w:num>
  <w:num w:numId="17">
    <w:abstractNumId w:val="18"/>
  </w:num>
  <w:num w:numId="18">
    <w:abstractNumId w:val="41"/>
  </w:num>
  <w:num w:numId="19">
    <w:abstractNumId w:val="99"/>
  </w:num>
  <w:num w:numId="20">
    <w:abstractNumId w:val="81"/>
  </w:num>
  <w:num w:numId="21">
    <w:abstractNumId w:val="64"/>
  </w:num>
  <w:num w:numId="22">
    <w:abstractNumId w:val="38"/>
  </w:num>
  <w:num w:numId="23">
    <w:abstractNumId w:val="45"/>
  </w:num>
  <w:num w:numId="24">
    <w:abstractNumId w:val="116"/>
  </w:num>
  <w:num w:numId="25">
    <w:abstractNumId w:val="0"/>
  </w:num>
  <w:num w:numId="26">
    <w:abstractNumId w:val="54"/>
  </w:num>
  <w:num w:numId="27">
    <w:abstractNumId w:val="44"/>
  </w:num>
  <w:num w:numId="28">
    <w:abstractNumId w:val="25"/>
  </w:num>
  <w:num w:numId="29">
    <w:abstractNumId w:val="37"/>
  </w:num>
  <w:num w:numId="30">
    <w:abstractNumId w:val="109"/>
  </w:num>
  <w:num w:numId="31">
    <w:abstractNumId w:val="103"/>
  </w:num>
  <w:num w:numId="32">
    <w:abstractNumId w:val="66"/>
  </w:num>
  <w:num w:numId="33">
    <w:abstractNumId w:val="59"/>
  </w:num>
  <w:num w:numId="34">
    <w:abstractNumId w:val="101"/>
  </w:num>
  <w:num w:numId="35">
    <w:abstractNumId w:val="53"/>
  </w:num>
  <w:num w:numId="36">
    <w:abstractNumId w:val="89"/>
  </w:num>
  <w:num w:numId="37">
    <w:abstractNumId w:val="138"/>
  </w:num>
  <w:num w:numId="38">
    <w:abstractNumId w:val="51"/>
  </w:num>
  <w:num w:numId="39">
    <w:abstractNumId w:val="32"/>
  </w:num>
  <w:num w:numId="40">
    <w:abstractNumId w:val="29"/>
  </w:num>
  <w:num w:numId="41">
    <w:abstractNumId w:val="91"/>
  </w:num>
  <w:num w:numId="42">
    <w:abstractNumId w:val="63"/>
  </w:num>
  <w:num w:numId="43">
    <w:abstractNumId w:val="57"/>
  </w:num>
  <w:num w:numId="44">
    <w:abstractNumId w:val="27"/>
  </w:num>
  <w:num w:numId="45">
    <w:abstractNumId w:val="140"/>
  </w:num>
  <w:num w:numId="46">
    <w:abstractNumId w:val="82"/>
  </w:num>
  <w:num w:numId="47">
    <w:abstractNumId w:val="30"/>
  </w:num>
  <w:num w:numId="48">
    <w:abstractNumId w:val="4"/>
  </w:num>
  <w:num w:numId="49">
    <w:abstractNumId w:val="31"/>
  </w:num>
  <w:num w:numId="50">
    <w:abstractNumId w:val="34"/>
  </w:num>
  <w:num w:numId="51">
    <w:abstractNumId w:val="128"/>
  </w:num>
  <w:num w:numId="52">
    <w:abstractNumId w:val="113"/>
  </w:num>
  <w:num w:numId="53">
    <w:abstractNumId w:val="52"/>
  </w:num>
  <w:num w:numId="54">
    <w:abstractNumId w:val="1"/>
  </w:num>
  <w:num w:numId="55">
    <w:abstractNumId w:val="40"/>
  </w:num>
  <w:num w:numId="56">
    <w:abstractNumId w:val="33"/>
  </w:num>
  <w:num w:numId="57">
    <w:abstractNumId w:val="39"/>
  </w:num>
  <w:num w:numId="58">
    <w:abstractNumId w:val="58"/>
  </w:num>
  <w:num w:numId="59">
    <w:abstractNumId w:val="7"/>
  </w:num>
  <w:num w:numId="60">
    <w:abstractNumId w:val="77"/>
  </w:num>
  <w:num w:numId="61">
    <w:abstractNumId w:val="111"/>
  </w:num>
  <w:num w:numId="62">
    <w:abstractNumId w:val="127"/>
  </w:num>
  <w:num w:numId="63">
    <w:abstractNumId w:val="15"/>
  </w:num>
  <w:num w:numId="64">
    <w:abstractNumId w:val="96"/>
  </w:num>
  <w:num w:numId="65">
    <w:abstractNumId w:val="6"/>
  </w:num>
  <w:num w:numId="66">
    <w:abstractNumId w:val="65"/>
  </w:num>
  <w:num w:numId="67">
    <w:abstractNumId w:val="102"/>
  </w:num>
  <w:num w:numId="68">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17"/>
  </w:num>
  <w:num w:numId="71">
    <w:abstractNumId w:val="106"/>
  </w:num>
  <w:num w:numId="72">
    <w:abstractNumId w:val="79"/>
  </w:num>
  <w:num w:numId="73">
    <w:abstractNumId w:val="74"/>
  </w:num>
  <w:num w:numId="74">
    <w:abstractNumId w:val="121"/>
  </w:num>
  <w:num w:numId="75">
    <w:abstractNumId w:val="21"/>
  </w:num>
  <w:num w:numId="76">
    <w:abstractNumId w:val="100"/>
  </w:num>
  <w:num w:numId="77">
    <w:abstractNumId w:val="76"/>
  </w:num>
  <w:num w:numId="78">
    <w:abstractNumId w:val="68"/>
  </w:num>
  <w:num w:numId="79">
    <w:abstractNumId w:val="135"/>
  </w:num>
  <w:num w:numId="80">
    <w:abstractNumId w:val="142"/>
  </w:num>
  <w:num w:numId="81">
    <w:abstractNumId w:val="12"/>
  </w:num>
  <w:num w:numId="82">
    <w:abstractNumId w:val="123"/>
  </w:num>
  <w:num w:numId="83">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22"/>
  </w:num>
  <w:num w:numId="85">
    <w:abstractNumId w:val="69"/>
  </w:num>
  <w:num w:numId="86">
    <w:abstractNumId w:val="3"/>
  </w:num>
  <w:num w:numId="87">
    <w:abstractNumId w:val="92"/>
  </w:num>
  <w:num w:numId="88">
    <w:abstractNumId w:val="61"/>
  </w:num>
  <w:num w:numId="89">
    <w:abstractNumId w:val="42"/>
  </w:num>
  <w:num w:numId="90">
    <w:abstractNumId w:val="130"/>
  </w:num>
  <w:num w:numId="91">
    <w:abstractNumId w:val="86"/>
  </w:num>
  <w:num w:numId="92">
    <w:abstractNumId w:val="85"/>
  </w:num>
  <w:num w:numId="93">
    <w:abstractNumId w:val="129"/>
  </w:num>
  <w:num w:numId="94">
    <w:abstractNumId w:val="26"/>
  </w:num>
  <w:num w:numId="95">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94"/>
  </w:num>
  <w:num w:numId="97">
    <w:abstractNumId w:val="95"/>
  </w:num>
  <w:num w:numId="98">
    <w:abstractNumId w:val="67"/>
  </w:num>
  <w:num w:numId="99">
    <w:abstractNumId w:val="144"/>
  </w:num>
  <w:num w:numId="100">
    <w:abstractNumId w:val="35"/>
  </w:num>
  <w:num w:numId="101">
    <w:abstractNumId w:val="62"/>
  </w:num>
  <w:num w:numId="102">
    <w:abstractNumId w:val="60"/>
  </w:num>
  <w:num w:numId="103">
    <w:abstractNumId w:val="19"/>
  </w:num>
  <w:num w:numId="104">
    <w:abstractNumId w:val="143"/>
  </w:num>
  <w:num w:numId="105">
    <w:abstractNumId w:val="73"/>
  </w:num>
  <w:num w:numId="106">
    <w:abstractNumId w:val="17"/>
  </w:num>
  <w:num w:numId="107">
    <w:abstractNumId w:val="83"/>
  </w:num>
  <w:num w:numId="108">
    <w:abstractNumId w:val="28"/>
  </w:num>
  <w:num w:numId="109">
    <w:abstractNumId w:val="141"/>
  </w:num>
  <w:num w:numId="110">
    <w:abstractNumId w:val="126"/>
  </w:num>
  <w:num w:numId="111">
    <w:abstractNumId w:val="97"/>
  </w:num>
  <w:num w:numId="112">
    <w:abstractNumId w:val="115"/>
  </w:num>
  <w:num w:numId="113">
    <w:abstractNumId w:val="24"/>
  </w:num>
  <w:num w:numId="114">
    <w:abstractNumId w:val="70"/>
  </w:num>
  <w:num w:numId="115">
    <w:abstractNumId w:val="112"/>
  </w:num>
  <w:num w:numId="116">
    <w:abstractNumId w:val="55"/>
  </w:num>
  <w:num w:numId="117">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48"/>
  </w:num>
  <w:num w:numId="119">
    <w:abstractNumId w:val="2"/>
  </w:num>
  <w:num w:numId="120">
    <w:abstractNumId w:val="9"/>
  </w:num>
  <w:num w:numId="121">
    <w:abstractNumId w:val="131"/>
  </w:num>
  <w:num w:numId="1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80"/>
  </w:num>
  <w:num w:numId="124">
    <w:abstractNumId w:val="88"/>
  </w:num>
  <w:num w:numId="125">
    <w:abstractNumId w:val="56"/>
  </w:num>
  <w:num w:numId="126">
    <w:abstractNumId w:val="75"/>
  </w:num>
  <w:num w:numId="127">
    <w:abstractNumId w:val="49"/>
  </w:num>
  <w:num w:numId="128">
    <w:abstractNumId w:val="8"/>
  </w:num>
  <w:num w:numId="129">
    <w:abstractNumId w:val="14"/>
  </w:num>
  <w:num w:numId="130">
    <w:abstractNumId w:val="93"/>
  </w:num>
  <w:num w:numId="131">
    <w:abstractNumId w:val="114"/>
  </w:num>
  <w:num w:numId="132">
    <w:abstractNumId w:val="122"/>
  </w:num>
  <w:num w:numId="133">
    <w:abstractNumId w:val="13"/>
  </w:num>
  <w:num w:numId="134">
    <w:abstractNumId w:val="119"/>
  </w:num>
  <w:num w:numId="135">
    <w:abstractNumId w:val="104"/>
  </w:num>
  <w:num w:numId="136">
    <w:abstractNumId w:val="137"/>
  </w:num>
  <w:num w:numId="137">
    <w:abstractNumId w:val="124"/>
  </w:num>
  <w:num w:numId="138">
    <w:abstractNumId w:val="120"/>
  </w:num>
  <w:num w:numId="139">
    <w:abstractNumId w:val="108"/>
  </w:num>
  <w:num w:numId="140">
    <w:abstractNumId w:val="87"/>
  </w:num>
  <w:num w:numId="141">
    <w:abstractNumId w:val="5"/>
  </w:num>
  <w:num w:numId="142">
    <w:abstractNumId w:val="133"/>
  </w:num>
  <w:num w:numId="143">
    <w:abstractNumId w:val="105"/>
  </w:num>
  <w:num w:numId="144">
    <w:abstractNumId w:val="50"/>
  </w:num>
  <w:num w:numId="145">
    <w:abstractNumId w:val="110"/>
  </w:num>
  <w:num w:numId="146">
    <w:abstractNumId w:val="98"/>
  </w:num>
  <w:num w:numId="147">
    <w:abstractNumId w:val="118"/>
  </w:num>
  <w:num w:numId="148">
    <w:abstractNumId w:val="23"/>
  </w:num>
  <w:num w:numId="149">
    <w:abstractNumId w:val="20"/>
  </w:num>
  <w:num w:numId="150">
    <w:abstractNumId w:val="36"/>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562"/>
    <w:rsid w:val="00034654"/>
    <w:rsid w:val="00036B3D"/>
    <w:rsid w:val="00047187"/>
    <w:rsid w:val="000473FE"/>
    <w:rsid w:val="000478DD"/>
    <w:rsid w:val="00055016"/>
    <w:rsid w:val="00060566"/>
    <w:rsid w:val="00060621"/>
    <w:rsid w:val="00066EBF"/>
    <w:rsid w:val="00072052"/>
    <w:rsid w:val="000855EF"/>
    <w:rsid w:val="00091A24"/>
    <w:rsid w:val="00095CCB"/>
    <w:rsid w:val="00096082"/>
    <w:rsid w:val="000B6503"/>
    <w:rsid w:val="000B6A39"/>
    <w:rsid w:val="000C1BA9"/>
    <w:rsid w:val="000D28A2"/>
    <w:rsid w:val="000E745D"/>
    <w:rsid w:val="000F02FD"/>
    <w:rsid w:val="001035B7"/>
    <w:rsid w:val="00114B09"/>
    <w:rsid w:val="00120D0E"/>
    <w:rsid w:val="0012308E"/>
    <w:rsid w:val="00132AD1"/>
    <w:rsid w:val="001425EF"/>
    <w:rsid w:val="00151D25"/>
    <w:rsid w:val="00161CF1"/>
    <w:rsid w:val="00172F36"/>
    <w:rsid w:val="00181278"/>
    <w:rsid w:val="001867EE"/>
    <w:rsid w:val="001933A7"/>
    <w:rsid w:val="00197FEC"/>
    <w:rsid w:val="001A436A"/>
    <w:rsid w:val="001A618A"/>
    <w:rsid w:val="001B0FCF"/>
    <w:rsid w:val="001B57CB"/>
    <w:rsid w:val="001C2490"/>
    <w:rsid w:val="001D394B"/>
    <w:rsid w:val="001D5D79"/>
    <w:rsid w:val="001E0F42"/>
    <w:rsid w:val="001E25B6"/>
    <w:rsid w:val="001F2C41"/>
    <w:rsid w:val="001F46EB"/>
    <w:rsid w:val="001F75ED"/>
    <w:rsid w:val="00203A75"/>
    <w:rsid w:val="00203B67"/>
    <w:rsid w:val="00227D61"/>
    <w:rsid w:val="00230189"/>
    <w:rsid w:val="00247DDA"/>
    <w:rsid w:val="0025265C"/>
    <w:rsid w:val="0025651B"/>
    <w:rsid w:val="00256612"/>
    <w:rsid w:val="00256B76"/>
    <w:rsid w:val="00273B3D"/>
    <w:rsid w:val="00274709"/>
    <w:rsid w:val="0027723E"/>
    <w:rsid w:val="00281D01"/>
    <w:rsid w:val="00282ADD"/>
    <w:rsid w:val="0029359A"/>
    <w:rsid w:val="00295B4E"/>
    <w:rsid w:val="002B0CE9"/>
    <w:rsid w:val="002B26CA"/>
    <w:rsid w:val="002C1254"/>
    <w:rsid w:val="002D1F98"/>
    <w:rsid w:val="002D1FCE"/>
    <w:rsid w:val="002D3D58"/>
    <w:rsid w:val="002F0E3D"/>
    <w:rsid w:val="002F3562"/>
    <w:rsid w:val="002F5187"/>
    <w:rsid w:val="0030467C"/>
    <w:rsid w:val="00315235"/>
    <w:rsid w:val="00315AFE"/>
    <w:rsid w:val="003161CD"/>
    <w:rsid w:val="003331C2"/>
    <w:rsid w:val="0034184B"/>
    <w:rsid w:val="003426E4"/>
    <w:rsid w:val="00345757"/>
    <w:rsid w:val="00354395"/>
    <w:rsid w:val="00355690"/>
    <w:rsid w:val="00357129"/>
    <w:rsid w:val="00370C54"/>
    <w:rsid w:val="00373079"/>
    <w:rsid w:val="003743A2"/>
    <w:rsid w:val="00392BD2"/>
    <w:rsid w:val="00393DD8"/>
    <w:rsid w:val="00396B52"/>
    <w:rsid w:val="003A6A05"/>
    <w:rsid w:val="003B016A"/>
    <w:rsid w:val="003B155F"/>
    <w:rsid w:val="003C564C"/>
    <w:rsid w:val="003D377D"/>
    <w:rsid w:val="003D3C55"/>
    <w:rsid w:val="003D421A"/>
    <w:rsid w:val="003D780D"/>
    <w:rsid w:val="003E3BEF"/>
    <w:rsid w:val="003F7458"/>
    <w:rsid w:val="004046B5"/>
    <w:rsid w:val="004103D5"/>
    <w:rsid w:val="00410E88"/>
    <w:rsid w:val="00422A0D"/>
    <w:rsid w:val="00437C64"/>
    <w:rsid w:val="00457922"/>
    <w:rsid w:val="00462DB4"/>
    <w:rsid w:val="00464F60"/>
    <w:rsid w:val="00482EBB"/>
    <w:rsid w:val="004843B3"/>
    <w:rsid w:val="004844E9"/>
    <w:rsid w:val="00492209"/>
    <w:rsid w:val="004B2CF0"/>
    <w:rsid w:val="004B4A7C"/>
    <w:rsid w:val="004C4DE2"/>
    <w:rsid w:val="004C7E5C"/>
    <w:rsid w:val="004E205B"/>
    <w:rsid w:val="00504ADB"/>
    <w:rsid w:val="005073D8"/>
    <w:rsid w:val="00514F97"/>
    <w:rsid w:val="0053199C"/>
    <w:rsid w:val="00541D7C"/>
    <w:rsid w:val="00544C9A"/>
    <w:rsid w:val="00551951"/>
    <w:rsid w:val="00557269"/>
    <w:rsid w:val="0056067D"/>
    <w:rsid w:val="00560CB5"/>
    <w:rsid w:val="0056400F"/>
    <w:rsid w:val="00576172"/>
    <w:rsid w:val="0057749B"/>
    <w:rsid w:val="005927CE"/>
    <w:rsid w:val="005A405E"/>
    <w:rsid w:val="005A4478"/>
    <w:rsid w:val="005B05E4"/>
    <w:rsid w:val="005B1186"/>
    <w:rsid w:val="005B36A0"/>
    <w:rsid w:val="005B4692"/>
    <w:rsid w:val="005C0B1C"/>
    <w:rsid w:val="005C5437"/>
    <w:rsid w:val="005E0DB5"/>
    <w:rsid w:val="005E2160"/>
    <w:rsid w:val="005E35B1"/>
    <w:rsid w:val="00600AA1"/>
    <w:rsid w:val="0060162A"/>
    <w:rsid w:val="00603271"/>
    <w:rsid w:val="006050E3"/>
    <w:rsid w:val="00610535"/>
    <w:rsid w:val="00615BB8"/>
    <w:rsid w:val="00617CCD"/>
    <w:rsid w:val="00625F87"/>
    <w:rsid w:val="00627C54"/>
    <w:rsid w:val="0063023C"/>
    <w:rsid w:val="00643F30"/>
    <w:rsid w:val="0064634B"/>
    <w:rsid w:val="00647730"/>
    <w:rsid w:val="006542F6"/>
    <w:rsid w:val="006556DF"/>
    <w:rsid w:val="006621D9"/>
    <w:rsid w:val="00680F55"/>
    <w:rsid w:val="00684145"/>
    <w:rsid w:val="006A1153"/>
    <w:rsid w:val="006A1C97"/>
    <w:rsid w:val="006A46FA"/>
    <w:rsid w:val="006A7CA5"/>
    <w:rsid w:val="006C6856"/>
    <w:rsid w:val="006D07DB"/>
    <w:rsid w:val="006E23DB"/>
    <w:rsid w:val="006E7C49"/>
    <w:rsid w:val="00736341"/>
    <w:rsid w:val="00737A64"/>
    <w:rsid w:val="00750F29"/>
    <w:rsid w:val="00754BF6"/>
    <w:rsid w:val="00756412"/>
    <w:rsid w:val="00757164"/>
    <w:rsid w:val="0075791C"/>
    <w:rsid w:val="007602DF"/>
    <w:rsid w:val="00761F75"/>
    <w:rsid w:val="00767793"/>
    <w:rsid w:val="007707D7"/>
    <w:rsid w:val="00774950"/>
    <w:rsid w:val="00777814"/>
    <w:rsid w:val="00785D85"/>
    <w:rsid w:val="0079354E"/>
    <w:rsid w:val="00793C1A"/>
    <w:rsid w:val="00795E15"/>
    <w:rsid w:val="007D38F8"/>
    <w:rsid w:val="007D7667"/>
    <w:rsid w:val="007E6916"/>
    <w:rsid w:val="007F03BA"/>
    <w:rsid w:val="007F4089"/>
    <w:rsid w:val="007F79E8"/>
    <w:rsid w:val="00801B78"/>
    <w:rsid w:val="00820DFC"/>
    <w:rsid w:val="00825B7F"/>
    <w:rsid w:val="00850FB6"/>
    <w:rsid w:val="008570BE"/>
    <w:rsid w:val="00873233"/>
    <w:rsid w:val="008A1696"/>
    <w:rsid w:val="008B64EE"/>
    <w:rsid w:val="008D124E"/>
    <w:rsid w:val="008D3D00"/>
    <w:rsid w:val="008E2383"/>
    <w:rsid w:val="008F53B9"/>
    <w:rsid w:val="008F6AA7"/>
    <w:rsid w:val="009030F1"/>
    <w:rsid w:val="00903F78"/>
    <w:rsid w:val="0090730B"/>
    <w:rsid w:val="009117C6"/>
    <w:rsid w:val="0092013E"/>
    <w:rsid w:val="00927BAF"/>
    <w:rsid w:val="00930429"/>
    <w:rsid w:val="00937961"/>
    <w:rsid w:val="00950A94"/>
    <w:rsid w:val="00954577"/>
    <w:rsid w:val="009602C9"/>
    <w:rsid w:val="00961C7E"/>
    <w:rsid w:val="009875B1"/>
    <w:rsid w:val="00987C16"/>
    <w:rsid w:val="00994AF5"/>
    <w:rsid w:val="009A4296"/>
    <w:rsid w:val="009A78D9"/>
    <w:rsid w:val="009B2897"/>
    <w:rsid w:val="009B45E7"/>
    <w:rsid w:val="009B5E74"/>
    <w:rsid w:val="009D2ECF"/>
    <w:rsid w:val="009D5B9A"/>
    <w:rsid w:val="009D72BB"/>
    <w:rsid w:val="009E2209"/>
    <w:rsid w:val="009E2986"/>
    <w:rsid w:val="009E4E87"/>
    <w:rsid w:val="009E6F63"/>
    <w:rsid w:val="00A032D7"/>
    <w:rsid w:val="00A14E8D"/>
    <w:rsid w:val="00A3645A"/>
    <w:rsid w:val="00A612DF"/>
    <w:rsid w:val="00A640E3"/>
    <w:rsid w:val="00A649F6"/>
    <w:rsid w:val="00A67090"/>
    <w:rsid w:val="00A73488"/>
    <w:rsid w:val="00A74FF2"/>
    <w:rsid w:val="00A910F5"/>
    <w:rsid w:val="00A96487"/>
    <w:rsid w:val="00AA4D7E"/>
    <w:rsid w:val="00AB4ABD"/>
    <w:rsid w:val="00AB4B78"/>
    <w:rsid w:val="00AB7130"/>
    <w:rsid w:val="00AB719A"/>
    <w:rsid w:val="00AC49AD"/>
    <w:rsid w:val="00AD16BD"/>
    <w:rsid w:val="00AD6E3C"/>
    <w:rsid w:val="00AF04CF"/>
    <w:rsid w:val="00B0001D"/>
    <w:rsid w:val="00B03845"/>
    <w:rsid w:val="00B23AD9"/>
    <w:rsid w:val="00B25728"/>
    <w:rsid w:val="00B41F67"/>
    <w:rsid w:val="00B467E5"/>
    <w:rsid w:val="00B52EAA"/>
    <w:rsid w:val="00B53025"/>
    <w:rsid w:val="00B718E5"/>
    <w:rsid w:val="00B73B16"/>
    <w:rsid w:val="00B73CDA"/>
    <w:rsid w:val="00B81B62"/>
    <w:rsid w:val="00B93088"/>
    <w:rsid w:val="00B94F6B"/>
    <w:rsid w:val="00BA6212"/>
    <w:rsid w:val="00BB3A81"/>
    <w:rsid w:val="00BB4B55"/>
    <w:rsid w:val="00BB4C21"/>
    <w:rsid w:val="00BB6F0D"/>
    <w:rsid w:val="00BD6A62"/>
    <w:rsid w:val="00BE32D0"/>
    <w:rsid w:val="00BE5B21"/>
    <w:rsid w:val="00C04217"/>
    <w:rsid w:val="00C11089"/>
    <w:rsid w:val="00C114B6"/>
    <w:rsid w:val="00C13A22"/>
    <w:rsid w:val="00C13A66"/>
    <w:rsid w:val="00C31981"/>
    <w:rsid w:val="00C35DEB"/>
    <w:rsid w:val="00C45871"/>
    <w:rsid w:val="00C50C24"/>
    <w:rsid w:val="00C5378C"/>
    <w:rsid w:val="00C5379C"/>
    <w:rsid w:val="00C5745B"/>
    <w:rsid w:val="00C62550"/>
    <w:rsid w:val="00C63AFC"/>
    <w:rsid w:val="00C63B35"/>
    <w:rsid w:val="00C65E9F"/>
    <w:rsid w:val="00C70A43"/>
    <w:rsid w:val="00C77C47"/>
    <w:rsid w:val="00C81B1A"/>
    <w:rsid w:val="00C861A9"/>
    <w:rsid w:val="00C87A30"/>
    <w:rsid w:val="00C96F66"/>
    <w:rsid w:val="00CB106C"/>
    <w:rsid w:val="00CB3670"/>
    <w:rsid w:val="00CB38D7"/>
    <w:rsid w:val="00CC745A"/>
    <w:rsid w:val="00CD001B"/>
    <w:rsid w:val="00CD310E"/>
    <w:rsid w:val="00D018F6"/>
    <w:rsid w:val="00D0245E"/>
    <w:rsid w:val="00D0260C"/>
    <w:rsid w:val="00D03511"/>
    <w:rsid w:val="00D07972"/>
    <w:rsid w:val="00D118D8"/>
    <w:rsid w:val="00D2047A"/>
    <w:rsid w:val="00D207DB"/>
    <w:rsid w:val="00D223B6"/>
    <w:rsid w:val="00D24B05"/>
    <w:rsid w:val="00D43476"/>
    <w:rsid w:val="00D47B7A"/>
    <w:rsid w:val="00D636F5"/>
    <w:rsid w:val="00D63983"/>
    <w:rsid w:val="00D80821"/>
    <w:rsid w:val="00D913C2"/>
    <w:rsid w:val="00D94733"/>
    <w:rsid w:val="00D94A42"/>
    <w:rsid w:val="00D94C8B"/>
    <w:rsid w:val="00D9717D"/>
    <w:rsid w:val="00DA01E4"/>
    <w:rsid w:val="00DB7F0F"/>
    <w:rsid w:val="00DC5AA0"/>
    <w:rsid w:val="00DD73C1"/>
    <w:rsid w:val="00DE55CD"/>
    <w:rsid w:val="00DE7A58"/>
    <w:rsid w:val="00DF7E1E"/>
    <w:rsid w:val="00E03278"/>
    <w:rsid w:val="00E06A0E"/>
    <w:rsid w:val="00E249D2"/>
    <w:rsid w:val="00E27C4A"/>
    <w:rsid w:val="00E4502E"/>
    <w:rsid w:val="00E61AF4"/>
    <w:rsid w:val="00E63BFB"/>
    <w:rsid w:val="00E67EDB"/>
    <w:rsid w:val="00E77B07"/>
    <w:rsid w:val="00E817A4"/>
    <w:rsid w:val="00E84844"/>
    <w:rsid w:val="00E84874"/>
    <w:rsid w:val="00E879B0"/>
    <w:rsid w:val="00E94A07"/>
    <w:rsid w:val="00E9585D"/>
    <w:rsid w:val="00EA22E8"/>
    <w:rsid w:val="00EC6782"/>
    <w:rsid w:val="00EC77E4"/>
    <w:rsid w:val="00ED6FC2"/>
    <w:rsid w:val="00EE72FE"/>
    <w:rsid w:val="00F031C1"/>
    <w:rsid w:val="00F03853"/>
    <w:rsid w:val="00F148C5"/>
    <w:rsid w:val="00F20E7F"/>
    <w:rsid w:val="00F25EB6"/>
    <w:rsid w:val="00F36D4E"/>
    <w:rsid w:val="00F56038"/>
    <w:rsid w:val="00F73AB7"/>
    <w:rsid w:val="00F83EED"/>
    <w:rsid w:val="00F8729C"/>
    <w:rsid w:val="00FA33F0"/>
    <w:rsid w:val="00FB1E64"/>
    <w:rsid w:val="00FC3FE4"/>
    <w:rsid w:val="00FE000E"/>
    <w:rsid w:val="00FE6368"/>
    <w:rsid w:val="00FF4906"/>
    <w:rsid w:val="00FF6F7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CL"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EBF"/>
    <w:rPr>
      <w:sz w:val="20"/>
      <w:szCs w:val="20"/>
    </w:rPr>
  </w:style>
  <w:style w:type="paragraph" w:styleId="Ttulo1">
    <w:name w:val="heading 1"/>
    <w:basedOn w:val="Normal"/>
    <w:next w:val="Normal"/>
    <w:link w:val="Ttulo1Car"/>
    <w:uiPriority w:val="9"/>
    <w:qFormat/>
    <w:rsid w:val="003E3BEF"/>
    <w:pPr>
      <w:numPr>
        <w:numId w:val="67"/>
      </w:num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48"/>
      <w:szCs w:val="22"/>
    </w:rPr>
  </w:style>
  <w:style w:type="paragraph" w:styleId="Ttulo2">
    <w:name w:val="heading 2"/>
    <w:basedOn w:val="Normal"/>
    <w:next w:val="Normal"/>
    <w:link w:val="Ttulo2Car"/>
    <w:uiPriority w:val="9"/>
    <w:unhideWhenUsed/>
    <w:qFormat/>
    <w:rsid w:val="00066EBF"/>
    <w:pPr>
      <w:numPr>
        <w:ilvl w:val="1"/>
        <w:numId w:val="67"/>
      </w:num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Ttulo3">
    <w:name w:val="heading 3"/>
    <w:basedOn w:val="Normal"/>
    <w:next w:val="Normal"/>
    <w:link w:val="Ttulo3Car"/>
    <w:uiPriority w:val="9"/>
    <w:unhideWhenUsed/>
    <w:qFormat/>
    <w:rsid w:val="00777814"/>
    <w:pPr>
      <w:numPr>
        <w:ilvl w:val="2"/>
        <w:numId w:val="67"/>
      </w:num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Ttulo4">
    <w:name w:val="heading 4"/>
    <w:basedOn w:val="Normal"/>
    <w:next w:val="Normal"/>
    <w:link w:val="Ttulo4Car"/>
    <w:uiPriority w:val="9"/>
    <w:unhideWhenUsed/>
    <w:qFormat/>
    <w:rsid w:val="00066EBF"/>
    <w:pPr>
      <w:numPr>
        <w:ilvl w:val="3"/>
        <w:numId w:val="67"/>
      </w:num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Ttulo5">
    <w:name w:val="heading 5"/>
    <w:basedOn w:val="Normal"/>
    <w:next w:val="Normal"/>
    <w:link w:val="Ttulo5Car"/>
    <w:uiPriority w:val="9"/>
    <w:unhideWhenUsed/>
    <w:qFormat/>
    <w:rsid w:val="00066EBF"/>
    <w:pPr>
      <w:numPr>
        <w:ilvl w:val="4"/>
        <w:numId w:val="67"/>
      </w:numPr>
      <w:pBdr>
        <w:bottom w:val="single" w:sz="6" w:space="1" w:color="4F81BD" w:themeColor="accent1"/>
      </w:pBdr>
      <w:spacing w:before="300" w:after="0"/>
      <w:outlineLvl w:val="4"/>
    </w:pPr>
    <w:rPr>
      <w:caps/>
      <w:color w:val="365F91" w:themeColor="accent1" w:themeShade="BF"/>
      <w:spacing w:val="10"/>
      <w:sz w:val="22"/>
      <w:szCs w:val="22"/>
    </w:rPr>
  </w:style>
  <w:style w:type="paragraph" w:styleId="Ttulo6">
    <w:name w:val="heading 6"/>
    <w:basedOn w:val="Normal"/>
    <w:next w:val="Normal"/>
    <w:link w:val="Ttulo6Car"/>
    <w:uiPriority w:val="9"/>
    <w:unhideWhenUsed/>
    <w:qFormat/>
    <w:rsid w:val="00066EBF"/>
    <w:pPr>
      <w:numPr>
        <w:ilvl w:val="5"/>
        <w:numId w:val="67"/>
      </w:numPr>
      <w:pBdr>
        <w:bottom w:val="dotted" w:sz="6" w:space="1" w:color="4F81BD" w:themeColor="accent1"/>
      </w:pBdr>
      <w:spacing w:before="300" w:after="0"/>
      <w:outlineLvl w:val="5"/>
    </w:pPr>
    <w:rPr>
      <w:caps/>
      <w:color w:val="365F91" w:themeColor="accent1" w:themeShade="BF"/>
      <w:spacing w:val="10"/>
      <w:sz w:val="22"/>
      <w:szCs w:val="22"/>
    </w:rPr>
  </w:style>
  <w:style w:type="paragraph" w:styleId="Ttulo7">
    <w:name w:val="heading 7"/>
    <w:basedOn w:val="Normal"/>
    <w:next w:val="Normal"/>
    <w:link w:val="Ttulo7Car"/>
    <w:uiPriority w:val="9"/>
    <w:unhideWhenUsed/>
    <w:qFormat/>
    <w:rsid w:val="00066EBF"/>
    <w:pPr>
      <w:numPr>
        <w:ilvl w:val="6"/>
        <w:numId w:val="67"/>
      </w:numPr>
      <w:spacing w:before="300" w:after="0"/>
      <w:outlineLvl w:val="6"/>
    </w:pPr>
    <w:rPr>
      <w:caps/>
      <w:color w:val="365F91" w:themeColor="accent1" w:themeShade="BF"/>
      <w:spacing w:val="10"/>
      <w:sz w:val="22"/>
      <w:szCs w:val="22"/>
    </w:rPr>
  </w:style>
  <w:style w:type="paragraph" w:styleId="Ttulo8">
    <w:name w:val="heading 8"/>
    <w:basedOn w:val="Normal"/>
    <w:next w:val="Normal"/>
    <w:link w:val="Ttulo8Car"/>
    <w:uiPriority w:val="9"/>
    <w:unhideWhenUsed/>
    <w:qFormat/>
    <w:rsid w:val="00066EBF"/>
    <w:pPr>
      <w:numPr>
        <w:ilvl w:val="7"/>
        <w:numId w:val="67"/>
      </w:numPr>
      <w:spacing w:before="300" w:after="0"/>
      <w:outlineLvl w:val="7"/>
    </w:pPr>
    <w:rPr>
      <w:caps/>
      <w:spacing w:val="10"/>
      <w:sz w:val="18"/>
      <w:szCs w:val="18"/>
    </w:rPr>
  </w:style>
  <w:style w:type="paragraph" w:styleId="Ttulo9">
    <w:name w:val="heading 9"/>
    <w:basedOn w:val="Normal"/>
    <w:next w:val="Normal"/>
    <w:link w:val="Ttulo9Car"/>
    <w:uiPriority w:val="9"/>
    <w:unhideWhenUsed/>
    <w:qFormat/>
    <w:rsid w:val="00066EBF"/>
    <w:pPr>
      <w:numPr>
        <w:ilvl w:val="8"/>
        <w:numId w:val="67"/>
      </w:numPr>
      <w:spacing w:before="300" w:after="0"/>
      <w:outlineLvl w:val="8"/>
    </w:pPr>
    <w:rPr>
      <w:i/>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3BEF"/>
    <w:rPr>
      <w:b/>
      <w:bCs/>
      <w:caps/>
      <w:color w:val="FFFFFF" w:themeColor="background1"/>
      <w:spacing w:val="15"/>
      <w:sz w:val="48"/>
      <w:shd w:val="clear" w:color="auto" w:fill="4F81BD" w:themeFill="accent1"/>
    </w:rPr>
  </w:style>
  <w:style w:type="character" w:customStyle="1" w:styleId="Ttulo2Car">
    <w:name w:val="Título 2 Car"/>
    <w:basedOn w:val="Fuentedeprrafopredeter"/>
    <w:link w:val="Ttulo2"/>
    <w:uiPriority w:val="9"/>
    <w:rsid w:val="00066EBF"/>
    <w:rPr>
      <w:caps/>
      <w:spacing w:val="15"/>
      <w:shd w:val="clear" w:color="auto" w:fill="DBE5F1" w:themeFill="accent1" w:themeFillTint="33"/>
    </w:rPr>
  </w:style>
  <w:style w:type="character" w:customStyle="1" w:styleId="Ttulo3Car">
    <w:name w:val="Título 3 Car"/>
    <w:basedOn w:val="Fuentedeprrafopredeter"/>
    <w:link w:val="Ttulo3"/>
    <w:uiPriority w:val="9"/>
    <w:rsid w:val="00777814"/>
    <w:rPr>
      <w:caps/>
      <w:color w:val="243F60" w:themeColor="accent1" w:themeShade="7F"/>
      <w:spacing w:val="15"/>
    </w:rPr>
  </w:style>
  <w:style w:type="character" w:customStyle="1" w:styleId="Ttulo4Car">
    <w:name w:val="Título 4 Car"/>
    <w:basedOn w:val="Fuentedeprrafopredeter"/>
    <w:link w:val="Ttulo4"/>
    <w:uiPriority w:val="9"/>
    <w:rsid w:val="00066EBF"/>
    <w:rPr>
      <w:caps/>
      <w:color w:val="365F91" w:themeColor="accent1" w:themeShade="BF"/>
      <w:spacing w:val="10"/>
    </w:rPr>
  </w:style>
  <w:style w:type="character" w:customStyle="1" w:styleId="Ttulo5Car">
    <w:name w:val="Título 5 Car"/>
    <w:basedOn w:val="Fuentedeprrafopredeter"/>
    <w:link w:val="Ttulo5"/>
    <w:uiPriority w:val="9"/>
    <w:rsid w:val="00066EBF"/>
    <w:rPr>
      <w:caps/>
      <w:color w:val="365F91" w:themeColor="accent1" w:themeShade="BF"/>
      <w:spacing w:val="10"/>
    </w:rPr>
  </w:style>
  <w:style w:type="character" w:customStyle="1" w:styleId="Ttulo6Car">
    <w:name w:val="Título 6 Car"/>
    <w:basedOn w:val="Fuentedeprrafopredeter"/>
    <w:link w:val="Ttulo6"/>
    <w:uiPriority w:val="9"/>
    <w:rsid w:val="00066EBF"/>
    <w:rPr>
      <w:caps/>
      <w:color w:val="365F91" w:themeColor="accent1" w:themeShade="BF"/>
      <w:spacing w:val="10"/>
    </w:rPr>
  </w:style>
  <w:style w:type="character" w:customStyle="1" w:styleId="Ttulo7Car">
    <w:name w:val="Título 7 Car"/>
    <w:basedOn w:val="Fuentedeprrafopredeter"/>
    <w:link w:val="Ttulo7"/>
    <w:uiPriority w:val="9"/>
    <w:rsid w:val="00066EBF"/>
    <w:rPr>
      <w:caps/>
      <w:color w:val="365F91" w:themeColor="accent1" w:themeShade="BF"/>
      <w:spacing w:val="10"/>
    </w:rPr>
  </w:style>
  <w:style w:type="character" w:customStyle="1" w:styleId="Ttulo8Car">
    <w:name w:val="Título 8 Car"/>
    <w:basedOn w:val="Fuentedeprrafopredeter"/>
    <w:link w:val="Ttulo8"/>
    <w:uiPriority w:val="9"/>
    <w:rsid w:val="00066EBF"/>
    <w:rPr>
      <w:caps/>
      <w:spacing w:val="10"/>
      <w:sz w:val="18"/>
      <w:szCs w:val="18"/>
    </w:rPr>
  </w:style>
  <w:style w:type="character" w:customStyle="1" w:styleId="Ttulo9Car">
    <w:name w:val="Título 9 Car"/>
    <w:basedOn w:val="Fuentedeprrafopredeter"/>
    <w:link w:val="Ttulo9"/>
    <w:uiPriority w:val="9"/>
    <w:rsid w:val="00066EBF"/>
    <w:rPr>
      <w:i/>
      <w:caps/>
      <w:spacing w:val="10"/>
      <w:sz w:val="18"/>
      <w:szCs w:val="18"/>
    </w:rPr>
  </w:style>
  <w:style w:type="paragraph" w:styleId="Piedepgina">
    <w:name w:val="footer"/>
    <w:basedOn w:val="Normal"/>
    <w:link w:val="PiedepginaCar"/>
    <w:uiPriority w:val="99"/>
    <w:unhideWhenUsed/>
    <w:rsid w:val="00C5379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5379C"/>
    <w:rPr>
      <w:rFonts w:eastAsiaTheme="minorEastAsia"/>
      <w:sz w:val="20"/>
      <w:szCs w:val="20"/>
    </w:rPr>
  </w:style>
  <w:style w:type="paragraph" w:styleId="Sinespaciado">
    <w:name w:val="No Spacing"/>
    <w:basedOn w:val="Normal"/>
    <w:link w:val="SinespaciadoCar"/>
    <w:uiPriority w:val="1"/>
    <w:qFormat/>
    <w:rsid w:val="00066EBF"/>
    <w:pPr>
      <w:spacing w:before="0" w:after="0" w:line="240" w:lineRule="auto"/>
    </w:pPr>
  </w:style>
  <w:style w:type="character" w:customStyle="1" w:styleId="SinespaciadoCar">
    <w:name w:val="Sin espaciado Car"/>
    <w:basedOn w:val="Fuentedeprrafopredeter"/>
    <w:link w:val="Sinespaciado"/>
    <w:uiPriority w:val="1"/>
    <w:rsid w:val="00066EBF"/>
    <w:rPr>
      <w:sz w:val="20"/>
      <w:szCs w:val="20"/>
    </w:rPr>
  </w:style>
  <w:style w:type="paragraph" w:styleId="Prrafodelista">
    <w:name w:val="List Paragraph"/>
    <w:basedOn w:val="Normal"/>
    <w:link w:val="PrrafodelistaCar"/>
    <w:uiPriority w:val="34"/>
    <w:qFormat/>
    <w:rsid w:val="009B2897"/>
    <w:pPr>
      <w:jc w:val="both"/>
    </w:pPr>
    <w:rPr>
      <w:rFonts w:cstheme="minorHAnsi"/>
    </w:rPr>
  </w:style>
  <w:style w:type="character" w:customStyle="1" w:styleId="PrrafodelistaCar">
    <w:name w:val="Párrafo de lista Car"/>
    <w:link w:val="Prrafodelista"/>
    <w:uiPriority w:val="34"/>
    <w:rsid w:val="009B2897"/>
    <w:rPr>
      <w:rFonts w:cstheme="minorHAnsi"/>
      <w:sz w:val="20"/>
      <w:szCs w:val="20"/>
    </w:rPr>
  </w:style>
  <w:style w:type="paragraph" w:styleId="TtulodeTDC">
    <w:name w:val="TOC Heading"/>
    <w:basedOn w:val="Ttulo1"/>
    <w:next w:val="Normal"/>
    <w:uiPriority w:val="39"/>
    <w:semiHidden/>
    <w:unhideWhenUsed/>
    <w:qFormat/>
    <w:rsid w:val="00066EBF"/>
    <w:pPr>
      <w:outlineLvl w:val="9"/>
    </w:pPr>
    <w:rPr>
      <w:lang w:bidi="en-US"/>
    </w:rPr>
  </w:style>
  <w:style w:type="paragraph" w:styleId="TDC2">
    <w:name w:val="toc 2"/>
    <w:basedOn w:val="Normal"/>
    <w:next w:val="Normal"/>
    <w:autoRedefine/>
    <w:uiPriority w:val="39"/>
    <w:unhideWhenUsed/>
    <w:rsid w:val="00C5379C"/>
    <w:pPr>
      <w:spacing w:after="100"/>
      <w:ind w:left="200"/>
    </w:pPr>
  </w:style>
  <w:style w:type="character" w:styleId="Hipervnculo">
    <w:name w:val="Hyperlink"/>
    <w:basedOn w:val="Fuentedeprrafopredeter"/>
    <w:uiPriority w:val="99"/>
    <w:unhideWhenUsed/>
    <w:rsid w:val="00C5379C"/>
    <w:rPr>
      <w:color w:val="0000FF" w:themeColor="hyperlink"/>
      <w:u w:val="single"/>
    </w:rPr>
  </w:style>
  <w:style w:type="paragraph" w:styleId="TDC1">
    <w:name w:val="toc 1"/>
    <w:basedOn w:val="Normal"/>
    <w:next w:val="Normal"/>
    <w:autoRedefine/>
    <w:uiPriority w:val="39"/>
    <w:unhideWhenUsed/>
    <w:rsid w:val="005A4478"/>
    <w:pPr>
      <w:tabs>
        <w:tab w:val="left" w:pos="400"/>
        <w:tab w:val="right" w:leader="dot" w:pos="8828"/>
      </w:tabs>
      <w:spacing w:after="100"/>
    </w:pPr>
    <w:rPr>
      <w:rFonts w:cstheme="minorHAnsi"/>
      <w:noProof/>
    </w:rPr>
  </w:style>
  <w:style w:type="paragraph" w:styleId="Textodeglobo">
    <w:name w:val="Balloon Text"/>
    <w:basedOn w:val="Normal"/>
    <w:link w:val="TextodegloboCar"/>
    <w:uiPriority w:val="99"/>
    <w:semiHidden/>
    <w:unhideWhenUsed/>
    <w:rsid w:val="00C5379C"/>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5379C"/>
    <w:rPr>
      <w:rFonts w:ascii="Tahoma" w:eastAsiaTheme="minorEastAsia" w:hAnsi="Tahoma" w:cs="Tahoma"/>
      <w:sz w:val="16"/>
      <w:szCs w:val="16"/>
    </w:rPr>
  </w:style>
  <w:style w:type="paragraph" w:styleId="Epgrafe">
    <w:name w:val="caption"/>
    <w:basedOn w:val="Normal"/>
    <w:next w:val="Normal"/>
    <w:uiPriority w:val="35"/>
    <w:unhideWhenUsed/>
    <w:qFormat/>
    <w:rsid w:val="00066EBF"/>
    <w:rPr>
      <w:b/>
      <w:bCs/>
      <w:color w:val="365F91" w:themeColor="accent1" w:themeShade="BF"/>
      <w:sz w:val="16"/>
      <w:szCs w:val="16"/>
    </w:rPr>
  </w:style>
  <w:style w:type="paragraph" w:customStyle="1" w:styleId="ADEVLista">
    <w:name w:val="ADEVLista"/>
    <w:basedOn w:val="Prrafodelista"/>
    <w:link w:val="ADEVListaCar"/>
    <w:rsid w:val="00C5379C"/>
  </w:style>
  <w:style w:type="character" w:customStyle="1" w:styleId="ADEVListaCar">
    <w:name w:val="ADEVLista Car"/>
    <w:link w:val="ADEVLista"/>
    <w:rsid w:val="00C5379C"/>
    <w:rPr>
      <w:rFonts w:eastAsiaTheme="minorEastAsia"/>
    </w:rPr>
  </w:style>
  <w:style w:type="paragraph" w:customStyle="1" w:styleId="Adevprrafo7">
    <w:name w:val="Adevpárrafo7"/>
    <w:basedOn w:val="Normal"/>
    <w:rsid w:val="00C5379C"/>
    <w:pPr>
      <w:jc w:val="both"/>
    </w:pPr>
    <w:rPr>
      <w:rFonts w:ascii="Calibri" w:eastAsia="Times New Roman" w:hAnsi="Calibri" w:cs="Calibri"/>
      <w:color w:val="000000"/>
      <w:sz w:val="22"/>
      <w:szCs w:val="22"/>
      <w:lang w:bidi="en-US"/>
    </w:rPr>
  </w:style>
  <w:style w:type="table" w:styleId="Cuadrculamedia1-nfasis4">
    <w:name w:val="Medium Grid 1 Accent 4"/>
    <w:basedOn w:val="Tablanormal"/>
    <w:uiPriority w:val="67"/>
    <w:rsid w:val="00C5379C"/>
    <w:pPr>
      <w:spacing w:after="0" w:line="240" w:lineRule="auto"/>
    </w:pPr>
    <w:rPr>
      <w:lang w:val="en-US" w:bidi="en-US"/>
    </w:r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paragraph" w:customStyle="1" w:styleId="ADVPARR1">
    <w:name w:val="ADVPARR1"/>
    <w:basedOn w:val="Normal"/>
    <w:rsid w:val="00C5379C"/>
    <w:pPr>
      <w:jc w:val="both"/>
    </w:pPr>
    <w:rPr>
      <w:sz w:val="24"/>
      <w:szCs w:val="24"/>
      <w:lang w:val="es-ES_tradnl" w:eastAsia="ja-JP" w:bidi="en-US"/>
    </w:rPr>
  </w:style>
  <w:style w:type="character" w:styleId="Refdecomentario">
    <w:name w:val="annotation reference"/>
    <w:basedOn w:val="Fuentedeprrafopredeter"/>
    <w:uiPriority w:val="99"/>
    <w:semiHidden/>
    <w:unhideWhenUsed/>
    <w:rsid w:val="00C5379C"/>
    <w:rPr>
      <w:sz w:val="16"/>
      <w:szCs w:val="16"/>
    </w:rPr>
  </w:style>
  <w:style w:type="paragraph" w:styleId="Textocomentario">
    <w:name w:val="annotation text"/>
    <w:basedOn w:val="Normal"/>
    <w:link w:val="TextocomentarioCar"/>
    <w:uiPriority w:val="99"/>
    <w:semiHidden/>
    <w:unhideWhenUsed/>
    <w:rsid w:val="00C5379C"/>
    <w:pPr>
      <w:spacing w:line="240" w:lineRule="auto"/>
    </w:pPr>
    <w:rPr>
      <w:rFonts w:ascii="Calibri" w:eastAsia="Times New Roman" w:hAnsi="Calibri" w:cs="Times New Roman"/>
      <w:lang w:val="en-US" w:bidi="en-US"/>
    </w:rPr>
  </w:style>
  <w:style w:type="character" w:customStyle="1" w:styleId="TextocomentarioCar">
    <w:name w:val="Texto comentario Car"/>
    <w:basedOn w:val="Fuentedeprrafopredeter"/>
    <w:link w:val="Textocomentario"/>
    <w:uiPriority w:val="99"/>
    <w:semiHidden/>
    <w:rsid w:val="00C5379C"/>
    <w:rPr>
      <w:rFonts w:ascii="Calibri" w:eastAsia="Times New Roman" w:hAnsi="Calibri" w:cs="Times New Roman"/>
      <w:sz w:val="20"/>
      <w:szCs w:val="20"/>
      <w:lang w:val="en-US" w:bidi="en-US"/>
    </w:rPr>
  </w:style>
  <w:style w:type="paragraph" w:styleId="Encabezado">
    <w:name w:val="header"/>
    <w:basedOn w:val="Normal"/>
    <w:link w:val="EncabezadoCar"/>
    <w:uiPriority w:val="99"/>
    <w:unhideWhenUsed/>
    <w:rsid w:val="00C5379C"/>
    <w:pPr>
      <w:tabs>
        <w:tab w:val="center" w:pos="4419"/>
        <w:tab w:val="right" w:pos="8838"/>
      </w:tabs>
      <w:spacing w:after="0" w:line="240" w:lineRule="auto"/>
    </w:pPr>
    <w:rPr>
      <w:rFonts w:ascii="Calibri" w:eastAsia="Times New Roman" w:hAnsi="Calibri" w:cs="Times New Roman"/>
      <w:lang w:val="en-US" w:bidi="en-US"/>
    </w:rPr>
  </w:style>
  <w:style w:type="character" w:customStyle="1" w:styleId="EncabezadoCar">
    <w:name w:val="Encabezado Car"/>
    <w:basedOn w:val="Fuentedeprrafopredeter"/>
    <w:link w:val="Encabezado"/>
    <w:uiPriority w:val="99"/>
    <w:rsid w:val="00C5379C"/>
    <w:rPr>
      <w:rFonts w:ascii="Calibri" w:eastAsia="Times New Roman" w:hAnsi="Calibri" w:cs="Times New Roman"/>
      <w:sz w:val="20"/>
      <w:szCs w:val="20"/>
      <w:lang w:val="en-US" w:bidi="en-US"/>
    </w:rPr>
  </w:style>
  <w:style w:type="paragraph" w:styleId="Ttulo">
    <w:name w:val="Title"/>
    <w:basedOn w:val="Normal"/>
    <w:next w:val="Normal"/>
    <w:link w:val="TtuloCar"/>
    <w:uiPriority w:val="10"/>
    <w:qFormat/>
    <w:rsid w:val="00066EBF"/>
    <w:pPr>
      <w:spacing w:before="720"/>
    </w:pPr>
    <w:rPr>
      <w:caps/>
      <w:color w:val="4F81BD" w:themeColor="accent1"/>
      <w:spacing w:val="10"/>
      <w:kern w:val="28"/>
      <w:sz w:val="52"/>
      <w:szCs w:val="52"/>
    </w:rPr>
  </w:style>
  <w:style w:type="character" w:customStyle="1" w:styleId="TtuloCar">
    <w:name w:val="Título Car"/>
    <w:basedOn w:val="Fuentedeprrafopredeter"/>
    <w:link w:val="Ttulo"/>
    <w:uiPriority w:val="10"/>
    <w:rsid w:val="00066EBF"/>
    <w:rPr>
      <w:caps/>
      <w:color w:val="4F81BD" w:themeColor="accent1"/>
      <w:spacing w:val="10"/>
      <w:kern w:val="28"/>
      <w:sz w:val="52"/>
      <w:szCs w:val="52"/>
    </w:rPr>
  </w:style>
  <w:style w:type="paragraph" w:styleId="Subttulo">
    <w:name w:val="Subtitle"/>
    <w:basedOn w:val="Normal"/>
    <w:next w:val="Normal"/>
    <w:link w:val="SubttuloCar"/>
    <w:uiPriority w:val="11"/>
    <w:qFormat/>
    <w:rsid w:val="00066EBF"/>
    <w:pPr>
      <w:spacing w:after="1000" w:line="240" w:lineRule="auto"/>
    </w:pPr>
    <w:rPr>
      <w:caps/>
      <w:color w:val="595959" w:themeColor="text1" w:themeTint="A6"/>
      <w:spacing w:val="10"/>
      <w:sz w:val="24"/>
      <w:szCs w:val="24"/>
    </w:rPr>
  </w:style>
  <w:style w:type="character" w:customStyle="1" w:styleId="SubttuloCar">
    <w:name w:val="Subtítulo Car"/>
    <w:basedOn w:val="Fuentedeprrafopredeter"/>
    <w:link w:val="Subttulo"/>
    <w:uiPriority w:val="11"/>
    <w:rsid w:val="00066EBF"/>
    <w:rPr>
      <w:caps/>
      <w:color w:val="595959" w:themeColor="text1" w:themeTint="A6"/>
      <w:spacing w:val="10"/>
      <w:sz w:val="24"/>
      <w:szCs w:val="24"/>
    </w:rPr>
  </w:style>
  <w:style w:type="character" w:styleId="Textoennegrita">
    <w:name w:val="Strong"/>
    <w:uiPriority w:val="22"/>
    <w:qFormat/>
    <w:rsid w:val="00066EBF"/>
    <w:rPr>
      <w:b/>
      <w:bCs/>
    </w:rPr>
  </w:style>
  <w:style w:type="character" w:styleId="nfasis">
    <w:name w:val="Emphasis"/>
    <w:uiPriority w:val="20"/>
    <w:qFormat/>
    <w:rsid w:val="00066EBF"/>
    <w:rPr>
      <w:caps/>
      <w:color w:val="243F60" w:themeColor="accent1" w:themeShade="7F"/>
      <w:spacing w:val="5"/>
    </w:rPr>
  </w:style>
  <w:style w:type="paragraph" w:styleId="Cita">
    <w:name w:val="Quote"/>
    <w:basedOn w:val="Normal"/>
    <w:next w:val="Normal"/>
    <w:link w:val="CitaCar"/>
    <w:uiPriority w:val="29"/>
    <w:qFormat/>
    <w:rsid w:val="00066EBF"/>
    <w:rPr>
      <w:i/>
      <w:iCs/>
    </w:rPr>
  </w:style>
  <w:style w:type="character" w:customStyle="1" w:styleId="CitaCar">
    <w:name w:val="Cita Car"/>
    <w:basedOn w:val="Fuentedeprrafopredeter"/>
    <w:link w:val="Cita"/>
    <w:uiPriority w:val="29"/>
    <w:rsid w:val="00066EBF"/>
    <w:rPr>
      <w:i/>
      <w:iCs/>
      <w:sz w:val="20"/>
      <w:szCs w:val="20"/>
    </w:rPr>
  </w:style>
  <w:style w:type="paragraph" w:styleId="Citadestacada">
    <w:name w:val="Intense Quote"/>
    <w:basedOn w:val="Normal"/>
    <w:next w:val="Normal"/>
    <w:link w:val="CitadestacadaCar"/>
    <w:uiPriority w:val="30"/>
    <w:qFormat/>
    <w:rsid w:val="00066EBF"/>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CitadestacadaCar">
    <w:name w:val="Cita destacada Car"/>
    <w:basedOn w:val="Fuentedeprrafopredeter"/>
    <w:link w:val="Citadestacada"/>
    <w:uiPriority w:val="30"/>
    <w:rsid w:val="00066EBF"/>
    <w:rPr>
      <w:i/>
      <w:iCs/>
      <w:color w:val="4F81BD" w:themeColor="accent1"/>
      <w:sz w:val="20"/>
      <w:szCs w:val="20"/>
    </w:rPr>
  </w:style>
  <w:style w:type="character" w:styleId="nfasissutil">
    <w:name w:val="Subtle Emphasis"/>
    <w:uiPriority w:val="19"/>
    <w:qFormat/>
    <w:rsid w:val="00066EBF"/>
    <w:rPr>
      <w:i/>
      <w:iCs/>
      <w:color w:val="243F60" w:themeColor="accent1" w:themeShade="7F"/>
    </w:rPr>
  </w:style>
  <w:style w:type="character" w:styleId="nfasisintenso">
    <w:name w:val="Intense Emphasis"/>
    <w:uiPriority w:val="21"/>
    <w:qFormat/>
    <w:rsid w:val="00066EBF"/>
    <w:rPr>
      <w:b/>
      <w:bCs/>
      <w:caps/>
      <w:color w:val="243F60" w:themeColor="accent1" w:themeShade="7F"/>
      <w:spacing w:val="10"/>
    </w:rPr>
  </w:style>
  <w:style w:type="character" w:styleId="Referenciasutil">
    <w:name w:val="Subtle Reference"/>
    <w:uiPriority w:val="31"/>
    <w:qFormat/>
    <w:rsid w:val="00066EBF"/>
    <w:rPr>
      <w:b/>
      <w:bCs/>
      <w:color w:val="4F81BD" w:themeColor="accent1"/>
    </w:rPr>
  </w:style>
  <w:style w:type="character" w:styleId="Referenciaintensa">
    <w:name w:val="Intense Reference"/>
    <w:uiPriority w:val="32"/>
    <w:qFormat/>
    <w:rsid w:val="00066EBF"/>
    <w:rPr>
      <w:b/>
      <w:bCs/>
      <w:i/>
      <w:iCs/>
      <w:caps/>
      <w:color w:val="4F81BD" w:themeColor="accent1"/>
    </w:rPr>
  </w:style>
  <w:style w:type="character" w:styleId="Ttulodellibro">
    <w:name w:val="Book Title"/>
    <w:uiPriority w:val="33"/>
    <w:qFormat/>
    <w:rsid w:val="00066EBF"/>
    <w:rPr>
      <w:b/>
      <w:bCs/>
      <w:i/>
      <w:iCs/>
      <w:spacing w:val="9"/>
    </w:rPr>
  </w:style>
  <w:style w:type="paragraph" w:customStyle="1" w:styleId="Adevprrafo6">
    <w:name w:val="Adevpárrafo6"/>
    <w:basedOn w:val="Normal"/>
    <w:rsid w:val="00C5379C"/>
    <w:pPr>
      <w:jc w:val="both"/>
    </w:pPr>
    <w:rPr>
      <w:rFonts w:ascii="Calibri" w:eastAsia="Times New Roman" w:hAnsi="Calibri" w:cs="Calibri"/>
      <w:color w:val="000000"/>
      <w:sz w:val="22"/>
      <w:szCs w:val="22"/>
      <w:lang w:val="es-MX" w:bidi="en-US"/>
    </w:rPr>
  </w:style>
  <w:style w:type="paragraph" w:customStyle="1" w:styleId="AdevFooter6">
    <w:name w:val="AdevFooter6"/>
    <w:basedOn w:val="Piedepgina"/>
    <w:rsid w:val="00C5379C"/>
    <w:pPr>
      <w:pBdr>
        <w:top w:val="thinThickSmallGap" w:sz="18" w:space="1" w:color="002060"/>
      </w:pBdr>
      <w:tabs>
        <w:tab w:val="clear" w:pos="4419"/>
      </w:tabs>
      <w:spacing w:before="0"/>
    </w:pPr>
    <w:rPr>
      <w:rFonts w:ascii="Calibri" w:eastAsia="Times New Roman" w:hAnsi="Calibri" w:cstheme="minorHAnsi"/>
      <w:sz w:val="24"/>
      <w:szCs w:val="24"/>
      <w:lang w:val="es-ES_tradnl" w:bidi="en-US"/>
    </w:rPr>
  </w:style>
  <w:style w:type="paragraph" w:customStyle="1" w:styleId="Adevprrafo2">
    <w:name w:val="Adevpárrafo2"/>
    <w:basedOn w:val="Normal"/>
    <w:rsid w:val="00C5379C"/>
    <w:pPr>
      <w:jc w:val="both"/>
    </w:pPr>
    <w:rPr>
      <w:rFonts w:ascii="Calibri" w:eastAsia="Times New Roman" w:hAnsi="Calibri" w:cs="Calibri"/>
      <w:color w:val="000000"/>
      <w:lang w:val="en-US" w:bidi="en-US"/>
    </w:rPr>
  </w:style>
  <w:style w:type="paragraph" w:customStyle="1" w:styleId="ADEVLista2">
    <w:name w:val="ADEVLista2"/>
    <w:basedOn w:val="Prrafodelista"/>
    <w:rsid w:val="00C5379C"/>
    <w:rPr>
      <w:rFonts w:ascii="Calibri" w:eastAsia="Times New Roman" w:hAnsi="Calibri" w:cs="Times New Roman"/>
      <w:lang w:bidi="en-US"/>
    </w:rPr>
  </w:style>
  <w:style w:type="paragraph" w:customStyle="1" w:styleId="Adevprrafo21">
    <w:name w:val="Adevpárrafo21"/>
    <w:basedOn w:val="Normal"/>
    <w:rsid w:val="00C5379C"/>
    <w:pPr>
      <w:jc w:val="both"/>
    </w:pPr>
    <w:rPr>
      <w:rFonts w:ascii="Calibri" w:eastAsia="Times New Roman" w:hAnsi="Calibri" w:cs="Calibri"/>
      <w:color w:val="000000"/>
      <w:lang w:val="en-US" w:bidi="en-US"/>
    </w:rPr>
  </w:style>
  <w:style w:type="paragraph" w:customStyle="1" w:styleId="AdevFooter7">
    <w:name w:val="AdevFooter7"/>
    <w:basedOn w:val="Piedepgina"/>
    <w:rsid w:val="00C5379C"/>
    <w:pPr>
      <w:pBdr>
        <w:top w:val="thinThickSmallGap" w:sz="18" w:space="1" w:color="002060"/>
      </w:pBdr>
      <w:tabs>
        <w:tab w:val="clear" w:pos="4419"/>
      </w:tabs>
      <w:spacing w:before="0"/>
    </w:pPr>
    <w:rPr>
      <w:rFonts w:eastAsia="Times New Roman" w:cstheme="minorHAnsi"/>
      <w:lang w:bidi="en-US"/>
    </w:rPr>
  </w:style>
  <w:style w:type="paragraph" w:customStyle="1" w:styleId="ADEVLista41">
    <w:name w:val="ADEVLista41"/>
    <w:basedOn w:val="Normal"/>
    <w:rsid w:val="00C5379C"/>
    <w:pPr>
      <w:ind w:left="720" w:hanging="360"/>
      <w:jc w:val="both"/>
    </w:pPr>
    <w:rPr>
      <w:rFonts w:ascii="Calibri" w:eastAsia="Times New Roman" w:hAnsi="Calibri" w:cs="Calibri"/>
      <w:lang w:val="en-US"/>
    </w:rPr>
  </w:style>
  <w:style w:type="character" w:customStyle="1" w:styleId="st1">
    <w:name w:val="st1"/>
    <w:basedOn w:val="Fuentedeprrafopredeter"/>
    <w:rsid w:val="00C5379C"/>
  </w:style>
  <w:style w:type="paragraph" w:customStyle="1" w:styleId="AdevPrrafo">
    <w:name w:val="AdevPárrafo"/>
    <w:basedOn w:val="Normal"/>
    <w:link w:val="AdevPrrafoCar"/>
    <w:rsid w:val="00C5379C"/>
    <w:pPr>
      <w:jc w:val="both"/>
    </w:pPr>
    <w:rPr>
      <w:rFonts w:ascii="Calibri" w:eastAsia="Times New Roman" w:hAnsi="Calibri" w:cs="Calibri"/>
      <w:sz w:val="22"/>
      <w:szCs w:val="22"/>
      <w:lang w:val="es-MX"/>
    </w:rPr>
  </w:style>
  <w:style w:type="character" w:customStyle="1" w:styleId="AdevPrrafoCar">
    <w:name w:val="AdevPárrafo Car"/>
    <w:basedOn w:val="Fuentedeprrafopredeter"/>
    <w:link w:val="AdevPrrafo"/>
    <w:rsid w:val="00C5379C"/>
    <w:rPr>
      <w:rFonts w:ascii="Calibri" w:eastAsia="Times New Roman" w:hAnsi="Calibri" w:cs="Calibri"/>
      <w:lang w:val="es-MX"/>
    </w:rPr>
  </w:style>
  <w:style w:type="paragraph" w:customStyle="1" w:styleId="ADEVLista3">
    <w:name w:val="ADEVLista3"/>
    <w:basedOn w:val="Normal"/>
    <w:rsid w:val="00C5379C"/>
    <w:pPr>
      <w:ind w:left="720" w:hanging="360"/>
      <w:jc w:val="both"/>
    </w:pPr>
    <w:rPr>
      <w:rFonts w:ascii="Calibri" w:eastAsia="Times New Roman" w:hAnsi="Calibri" w:cs="Calibri"/>
      <w:lang w:val="en-US"/>
    </w:rPr>
  </w:style>
  <w:style w:type="paragraph" w:customStyle="1" w:styleId="AdevFooter8">
    <w:name w:val="AdevFooter8"/>
    <w:basedOn w:val="Piedepgina"/>
    <w:rsid w:val="00C5379C"/>
    <w:pPr>
      <w:pBdr>
        <w:top w:val="thinThickSmallGap" w:sz="18" w:space="1" w:color="002060"/>
      </w:pBdr>
      <w:tabs>
        <w:tab w:val="clear" w:pos="4419"/>
      </w:tabs>
      <w:spacing w:before="0"/>
    </w:pPr>
    <w:rPr>
      <w:rFonts w:eastAsia="Times New Roman" w:cstheme="minorHAnsi"/>
      <w:lang w:val="en-US" w:bidi="en-US"/>
    </w:rPr>
  </w:style>
  <w:style w:type="table" w:styleId="Tablaconcuadrcula">
    <w:name w:val="Table Grid"/>
    <w:basedOn w:val="Tablanormal"/>
    <w:uiPriority w:val="59"/>
    <w:rsid w:val="00C5379C"/>
    <w:pPr>
      <w:spacing w:after="0" w:line="240" w:lineRule="auto"/>
    </w:pPr>
    <w:rPr>
      <w:rFonts w:ascii="Times New Roman" w:eastAsia="Times New Roman" w:hAnsi="Times New Roman" w:cs="Times New Roman"/>
      <w:sz w:val="20"/>
      <w:szCs w:val="20"/>
      <w:lang w:eastAsia="es-C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devLista0">
    <w:name w:val="AdevLista"/>
    <w:basedOn w:val="Normal"/>
    <w:link w:val="AdevListaCar0"/>
    <w:rsid w:val="00C5379C"/>
    <w:pPr>
      <w:tabs>
        <w:tab w:val="num" w:pos="720"/>
      </w:tabs>
      <w:spacing w:before="0" w:after="0" w:line="240" w:lineRule="auto"/>
      <w:ind w:left="720" w:hanging="360"/>
      <w:jc w:val="both"/>
    </w:pPr>
    <w:rPr>
      <w:rFonts w:ascii="Calibri" w:eastAsia="Times New Roman" w:hAnsi="Calibri" w:cs="Times New Roman"/>
      <w:sz w:val="22"/>
      <w:szCs w:val="22"/>
    </w:rPr>
  </w:style>
  <w:style w:type="character" w:customStyle="1" w:styleId="AdevListaCar0">
    <w:name w:val="AdevLista Car"/>
    <w:basedOn w:val="Fuentedeprrafopredeter"/>
    <w:link w:val="AdevLista0"/>
    <w:rsid w:val="00C5379C"/>
    <w:rPr>
      <w:rFonts w:ascii="Calibri" w:eastAsia="Times New Roman" w:hAnsi="Calibri" w:cs="Times New Roman"/>
    </w:rPr>
  </w:style>
  <w:style w:type="paragraph" w:customStyle="1" w:styleId="AdevPrrafo1">
    <w:name w:val="AdevPárrafo1"/>
    <w:basedOn w:val="Normal"/>
    <w:rsid w:val="00C5379C"/>
    <w:pPr>
      <w:jc w:val="both"/>
    </w:pPr>
    <w:rPr>
      <w:rFonts w:ascii="Calibri" w:eastAsia="Times New Roman" w:hAnsi="Calibri" w:cs="Times New Roman"/>
      <w:sz w:val="22"/>
      <w:szCs w:val="22"/>
    </w:rPr>
  </w:style>
  <w:style w:type="character" w:customStyle="1" w:styleId="AdevPrrafoCar1">
    <w:name w:val="AdevPárrafo Car1"/>
    <w:basedOn w:val="Fuentedeprrafopredeter"/>
    <w:rsid w:val="00C5379C"/>
    <w:rPr>
      <w:sz w:val="22"/>
      <w:szCs w:val="22"/>
      <w:lang w:eastAsia="en-US"/>
    </w:rPr>
  </w:style>
  <w:style w:type="paragraph" w:customStyle="1" w:styleId="AdevFooter9">
    <w:name w:val="AdevFooter9"/>
    <w:basedOn w:val="Piedepgina"/>
    <w:rsid w:val="00C5379C"/>
    <w:pPr>
      <w:pBdr>
        <w:top w:val="thinThickSmallGap" w:sz="18" w:space="1" w:color="002060"/>
      </w:pBdr>
      <w:tabs>
        <w:tab w:val="clear" w:pos="4419"/>
      </w:tabs>
      <w:spacing w:before="0"/>
    </w:pPr>
    <w:rPr>
      <w:rFonts w:eastAsia="Times New Roman" w:cstheme="minorHAnsi"/>
      <w:lang w:val="es-ES_tradnl" w:bidi="en-US"/>
    </w:rPr>
  </w:style>
  <w:style w:type="paragraph" w:customStyle="1" w:styleId="Adevprrafo8">
    <w:name w:val="Adevpárrafo8"/>
    <w:basedOn w:val="Normal"/>
    <w:link w:val="Adevprrafo8Car"/>
    <w:rsid w:val="00C5379C"/>
    <w:pPr>
      <w:jc w:val="both"/>
    </w:pPr>
    <w:rPr>
      <w:rFonts w:ascii="Calibri" w:eastAsia="Times New Roman" w:hAnsi="Calibri" w:cs="Calibri"/>
      <w:color w:val="000000"/>
      <w:lang w:val="en-US"/>
    </w:rPr>
  </w:style>
  <w:style w:type="character" w:customStyle="1" w:styleId="Adevprrafo8Car">
    <w:name w:val="Adevpárrafo8 Car"/>
    <w:basedOn w:val="Fuentedeprrafopredeter"/>
    <w:link w:val="Adevprrafo8"/>
    <w:rsid w:val="00C5379C"/>
    <w:rPr>
      <w:rFonts w:ascii="Calibri" w:eastAsia="Times New Roman" w:hAnsi="Calibri" w:cs="Calibri"/>
      <w:color w:val="000000"/>
      <w:sz w:val="20"/>
      <w:szCs w:val="20"/>
      <w:lang w:val="en-US"/>
    </w:rPr>
  </w:style>
  <w:style w:type="paragraph" w:customStyle="1" w:styleId="AdevPrrafo20">
    <w:name w:val="AdevPárrafo2"/>
    <w:basedOn w:val="Adevprrafo8"/>
    <w:rsid w:val="00C5379C"/>
    <w:rPr>
      <w:sz w:val="22"/>
      <w:szCs w:val="22"/>
      <w:lang w:val="es-CL"/>
    </w:rPr>
  </w:style>
  <w:style w:type="paragraph" w:customStyle="1" w:styleId="AdevFooter10">
    <w:name w:val="AdevFooter10"/>
    <w:basedOn w:val="Piedepgina"/>
    <w:rsid w:val="00C5379C"/>
    <w:pPr>
      <w:pBdr>
        <w:top w:val="thinThickSmallGap" w:sz="18" w:space="1" w:color="002060"/>
      </w:pBdr>
      <w:tabs>
        <w:tab w:val="clear" w:pos="4419"/>
      </w:tabs>
      <w:spacing w:before="0"/>
    </w:pPr>
    <w:rPr>
      <w:rFonts w:eastAsia="Times New Roman" w:cstheme="minorHAnsi"/>
      <w:lang w:val="en-US" w:bidi="en-US"/>
    </w:rPr>
  </w:style>
  <w:style w:type="paragraph" w:customStyle="1" w:styleId="MINAGRI">
    <w:name w:val="MINAGRI"/>
    <w:basedOn w:val="Normal"/>
    <w:link w:val="MINAGRICar"/>
    <w:rsid w:val="00C5379C"/>
    <w:pPr>
      <w:autoSpaceDE w:val="0"/>
      <w:autoSpaceDN w:val="0"/>
      <w:adjustRightInd w:val="0"/>
      <w:spacing w:after="0" w:line="240" w:lineRule="auto"/>
      <w:jc w:val="both"/>
    </w:pPr>
    <w:rPr>
      <w:rFonts w:cstheme="minorHAnsi"/>
      <w:sz w:val="22"/>
      <w:szCs w:val="22"/>
      <w:lang w:bidi="en-US"/>
    </w:rPr>
  </w:style>
  <w:style w:type="character" w:customStyle="1" w:styleId="MINAGRICar">
    <w:name w:val="MINAGRI Car"/>
    <w:basedOn w:val="Fuentedeprrafopredeter"/>
    <w:link w:val="MINAGRI"/>
    <w:rsid w:val="00C5379C"/>
    <w:rPr>
      <w:rFonts w:eastAsiaTheme="minorEastAsia" w:cstheme="minorHAnsi"/>
      <w:lang w:bidi="en-US"/>
    </w:rPr>
  </w:style>
  <w:style w:type="paragraph" w:customStyle="1" w:styleId="MINAGRI11">
    <w:name w:val="MINAGRI11"/>
    <w:basedOn w:val="Normal"/>
    <w:rsid w:val="00C5379C"/>
    <w:pPr>
      <w:autoSpaceDE w:val="0"/>
      <w:autoSpaceDN w:val="0"/>
      <w:adjustRightInd w:val="0"/>
      <w:spacing w:after="0" w:line="240" w:lineRule="auto"/>
      <w:jc w:val="both"/>
    </w:pPr>
    <w:rPr>
      <w:rFonts w:cstheme="minorHAnsi"/>
      <w:sz w:val="22"/>
      <w:szCs w:val="22"/>
      <w:lang w:bidi="en-US"/>
    </w:rPr>
  </w:style>
  <w:style w:type="paragraph" w:styleId="Textonotapie">
    <w:name w:val="footnote text"/>
    <w:basedOn w:val="Normal"/>
    <w:link w:val="TextonotapieCar"/>
    <w:uiPriority w:val="99"/>
    <w:semiHidden/>
    <w:unhideWhenUsed/>
    <w:rsid w:val="00C5379C"/>
    <w:pPr>
      <w:spacing w:before="0" w:after="0" w:line="240" w:lineRule="auto"/>
    </w:pPr>
    <w:rPr>
      <w:lang w:val="en-US" w:bidi="en-US"/>
    </w:rPr>
  </w:style>
  <w:style w:type="character" w:customStyle="1" w:styleId="TextonotapieCar">
    <w:name w:val="Texto nota pie Car"/>
    <w:basedOn w:val="Fuentedeprrafopredeter"/>
    <w:link w:val="Textonotapie"/>
    <w:uiPriority w:val="99"/>
    <w:semiHidden/>
    <w:rsid w:val="00C5379C"/>
    <w:rPr>
      <w:rFonts w:eastAsiaTheme="minorEastAsia"/>
      <w:sz w:val="20"/>
      <w:szCs w:val="20"/>
      <w:lang w:val="en-US" w:bidi="en-US"/>
    </w:rPr>
  </w:style>
  <w:style w:type="character" w:styleId="Refdenotaalpie">
    <w:name w:val="footnote reference"/>
    <w:basedOn w:val="Fuentedeprrafopredeter"/>
    <w:uiPriority w:val="99"/>
    <w:semiHidden/>
    <w:unhideWhenUsed/>
    <w:rsid w:val="00C5379C"/>
    <w:rPr>
      <w:vertAlign w:val="superscript"/>
    </w:rPr>
  </w:style>
  <w:style w:type="paragraph" w:styleId="NormalWeb">
    <w:name w:val="Normal (Web)"/>
    <w:basedOn w:val="Normal"/>
    <w:uiPriority w:val="99"/>
    <w:semiHidden/>
    <w:unhideWhenUsed/>
    <w:rsid w:val="00C5379C"/>
    <w:pPr>
      <w:spacing w:before="100" w:beforeAutospacing="1" w:after="100" w:afterAutospacing="1" w:line="240" w:lineRule="auto"/>
    </w:pPr>
    <w:rPr>
      <w:rFonts w:ascii="Times New Roman" w:eastAsia="Times New Roman" w:hAnsi="Times New Roman" w:cs="Times New Roman"/>
      <w:color w:val="000000"/>
      <w:sz w:val="24"/>
      <w:szCs w:val="24"/>
      <w:lang w:eastAsia="es-CL"/>
    </w:rPr>
  </w:style>
  <w:style w:type="paragraph" w:styleId="Asuntodelcomentario">
    <w:name w:val="annotation subject"/>
    <w:basedOn w:val="Textocomentario"/>
    <w:next w:val="Textocomentario"/>
    <w:link w:val="AsuntodelcomentarioCar"/>
    <w:uiPriority w:val="99"/>
    <w:semiHidden/>
    <w:unhideWhenUsed/>
    <w:rsid w:val="00C5379C"/>
    <w:rPr>
      <w:b/>
      <w:bCs/>
    </w:rPr>
  </w:style>
  <w:style w:type="character" w:customStyle="1" w:styleId="AsuntodelcomentarioCar">
    <w:name w:val="Asunto del comentario Car"/>
    <w:basedOn w:val="TextocomentarioCar"/>
    <w:link w:val="Asuntodelcomentario"/>
    <w:uiPriority w:val="99"/>
    <w:semiHidden/>
    <w:rsid w:val="00C5379C"/>
    <w:rPr>
      <w:rFonts w:ascii="Calibri" w:eastAsia="Times New Roman" w:hAnsi="Calibri" w:cs="Times New Roman"/>
      <w:b/>
      <w:bCs/>
      <w:sz w:val="20"/>
      <w:szCs w:val="20"/>
      <w:lang w:val="en-US" w:bidi="en-US"/>
    </w:rPr>
  </w:style>
  <w:style w:type="paragraph" w:customStyle="1" w:styleId="Adevprrafo10">
    <w:name w:val="Adevpárrafo1"/>
    <w:basedOn w:val="Normal"/>
    <w:qFormat/>
    <w:rsid w:val="00C5379C"/>
    <w:pPr>
      <w:jc w:val="both"/>
    </w:pPr>
    <w:rPr>
      <w:rFonts w:ascii="Calibri" w:eastAsia="Times New Roman" w:hAnsi="Calibri" w:cs="Calibri"/>
      <w:color w:val="000000"/>
      <w:lang w:val="en-US" w:bidi="en-US"/>
    </w:rPr>
  </w:style>
  <w:style w:type="paragraph" w:customStyle="1" w:styleId="Adevprrafo12">
    <w:name w:val="Adevpárrafo12"/>
    <w:basedOn w:val="Normal"/>
    <w:rsid w:val="00C5379C"/>
    <w:pPr>
      <w:jc w:val="both"/>
    </w:pPr>
    <w:rPr>
      <w:rFonts w:ascii="Calibri" w:eastAsia="Times New Roman" w:hAnsi="Calibri" w:cs="Calibri"/>
      <w:color w:val="000000"/>
      <w:lang w:val="en-US" w:bidi="en-US"/>
    </w:rPr>
  </w:style>
  <w:style w:type="paragraph" w:customStyle="1" w:styleId="AdevFooter12">
    <w:name w:val="AdevFooter12"/>
    <w:basedOn w:val="Piedepgina"/>
    <w:rsid w:val="00C5379C"/>
    <w:pPr>
      <w:pBdr>
        <w:top w:val="thinThickSmallGap" w:sz="18" w:space="1" w:color="002060"/>
      </w:pBdr>
      <w:tabs>
        <w:tab w:val="clear" w:pos="4419"/>
      </w:tabs>
      <w:spacing w:before="0"/>
    </w:pPr>
    <w:rPr>
      <w:rFonts w:eastAsia="Times New Roman" w:cstheme="minorHAnsi"/>
      <w:lang w:bidi="en-US"/>
    </w:rPr>
  </w:style>
  <w:style w:type="paragraph" w:customStyle="1" w:styleId="AdevPrrafo3">
    <w:name w:val="AdevPárrafo3"/>
    <w:basedOn w:val="Normal"/>
    <w:rsid w:val="00C5379C"/>
    <w:pPr>
      <w:spacing w:beforeLines="200" w:before="480" w:afterLines="200" w:after="480"/>
      <w:jc w:val="both"/>
    </w:pPr>
    <w:rPr>
      <w:rFonts w:ascii="Calibri" w:eastAsia="Times New Roman" w:hAnsi="Calibri" w:cs="Times New Roman"/>
    </w:rPr>
  </w:style>
  <w:style w:type="paragraph" w:customStyle="1" w:styleId="Adevprrafo13">
    <w:name w:val="Adevpárrafo13"/>
    <w:basedOn w:val="Normal"/>
    <w:rsid w:val="00C5379C"/>
    <w:pPr>
      <w:jc w:val="both"/>
    </w:pPr>
    <w:rPr>
      <w:rFonts w:ascii="Calibri" w:eastAsia="Times New Roman" w:hAnsi="Calibri" w:cs="Times New Roman"/>
      <w:sz w:val="22"/>
      <w:szCs w:val="22"/>
      <w:lang w:bidi="en-US"/>
    </w:rPr>
  </w:style>
  <w:style w:type="paragraph" w:customStyle="1" w:styleId="AdevPrrafo4">
    <w:name w:val="AdevPárrafo4"/>
    <w:basedOn w:val="Normal"/>
    <w:rsid w:val="00C5379C"/>
    <w:pPr>
      <w:jc w:val="both"/>
    </w:pPr>
    <w:rPr>
      <w:sz w:val="22"/>
      <w:szCs w:val="22"/>
    </w:rPr>
  </w:style>
  <w:style w:type="paragraph" w:customStyle="1" w:styleId="Adevprrafo23">
    <w:name w:val="Adevpárrafo23"/>
    <w:basedOn w:val="Normal"/>
    <w:link w:val="Adevprrafo23Car"/>
    <w:rsid w:val="00C5379C"/>
    <w:pPr>
      <w:jc w:val="both"/>
    </w:pPr>
    <w:rPr>
      <w:rFonts w:ascii="Calibri" w:hAnsi="Calibri" w:cs="Calibri"/>
      <w:color w:val="000000" w:themeColor="text1"/>
      <w:lang w:bidi="en-US"/>
    </w:rPr>
  </w:style>
  <w:style w:type="character" w:customStyle="1" w:styleId="Adevprrafo23Car">
    <w:name w:val="Adevpárrafo23 Car"/>
    <w:basedOn w:val="Fuentedeprrafopredeter"/>
    <w:link w:val="Adevprrafo23"/>
    <w:rsid w:val="00C5379C"/>
    <w:rPr>
      <w:rFonts w:ascii="Calibri" w:eastAsiaTheme="minorEastAsia" w:hAnsi="Calibri" w:cs="Calibri"/>
      <w:color w:val="000000" w:themeColor="text1"/>
      <w:sz w:val="20"/>
      <w:szCs w:val="20"/>
      <w:lang w:bidi="en-US"/>
    </w:rPr>
  </w:style>
  <w:style w:type="paragraph" w:customStyle="1" w:styleId="AdevPrrafo5">
    <w:name w:val="AdevPárrafo5"/>
    <w:basedOn w:val="Adevprrafo23"/>
    <w:rsid w:val="00C5379C"/>
    <w:rPr>
      <w:sz w:val="22"/>
      <w:szCs w:val="22"/>
    </w:rPr>
  </w:style>
  <w:style w:type="character" w:customStyle="1" w:styleId="st">
    <w:name w:val="st"/>
    <w:basedOn w:val="Fuentedeprrafopredeter"/>
    <w:rsid w:val="00C5379C"/>
  </w:style>
  <w:style w:type="character" w:customStyle="1" w:styleId="txt1">
    <w:name w:val="txt1"/>
    <w:basedOn w:val="Fuentedeprrafopredeter"/>
    <w:rsid w:val="00C5379C"/>
  </w:style>
  <w:style w:type="paragraph" w:customStyle="1" w:styleId="Adevprrafo232">
    <w:name w:val="Adevpárrafo232"/>
    <w:basedOn w:val="Normal"/>
    <w:rsid w:val="00C5379C"/>
    <w:pPr>
      <w:jc w:val="both"/>
    </w:pPr>
    <w:rPr>
      <w:rFonts w:ascii="Calibri" w:hAnsi="Calibri" w:cs="Calibri"/>
      <w:color w:val="000000" w:themeColor="text1"/>
      <w:lang w:bidi="en-US"/>
    </w:rPr>
  </w:style>
  <w:style w:type="paragraph" w:customStyle="1" w:styleId="AdevPrrafo70">
    <w:name w:val="AdevPárrafo7"/>
    <w:basedOn w:val="Adevprrafo23"/>
    <w:rsid w:val="00C5379C"/>
  </w:style>
  <w:style w:type="paragraph" w:customStyle="1" w:styleId="AdevFooter13">
    <w:name w:val="AdevFooter13"/>
    <w:basedOn w:val="Piedepgina"/>
    <w:rsid w:val="00C5379C"/>
    <w:pPr>
      <w:pBdr>
        <w:top w:val="thinThickSmallGap" w:sz="18" w:space="1" w:color="002060"/>
      </w:pBdr>
      <w:tabs>
        <w:tab w:val="clear" w:pos="4419"/>
      </w:tabs>
      <w:spacing w:before="0"/>
    </w:pPr>
    <w:rPr>
      <w:rFonts w:eastAsia="Times New Roman" w:cstheme="minorHAnsi"/>
      <w:lang w:bidi="en-US"/>
    </w:rPr>
  </w:style>
  <w:style w:type="paragraph" w:customStyle="1" w:styleId="AdevFooter15">
    <w:name w:val="AdevFooter15"/>
    <w:basedOn w:val="Piedepgina"/>
    <w:rsid w:val="00BE32D0"/>
    <w:pPr>
      <w:pBdr>
        <w:top w:val="thinThickSmallGap" w:sz="18" w:space="1" w:color="002060"/>
      </w:pBdr>
      <w:tabs>
        <w:tab w:val="clear" w:pos="4419"/>
      </w:tabs>
      <w:spacing w:before="0"/>
    </w:pPr>
    <w:rPr>
      <w:rFonts w:ascii="Calibri" w:eastAsia="Times New Roman" w:hAnsi="Calibri" w:cs="Calibri"/>
      <w:lang w:bidi="en-US"/>
    </w:rPr>
  </w:style>
  <w:style w:type="paragraph" w:styleId="TDC3">
    <w:name w:val="toc 3"/>
    <w:basedOn w:val="Normal"/>
    <w:next w:val="Normal"/>
    <w:autoRedefine/>
    <w:uiPriority w:val="39"/>
    <w:unhideWhenUsed/>
    <w:rsid w:val="00825B7F"/>
    <w:pPr>
      <w:spacing w:after="100"/>
      <w:ind w:left="400"/>
    </w:pPr>
  </w:style>
  <w:style w:type="paragraph" w:styleId="TDC4">
    <w:name w:val="toc 4"/>
    <w:basedOn w:val="Normal"/>
    <w:next w:val="Normal"/>
    <w:autoRedefine/>
    <w:uiPriority w:val="39"/>
    <w:unhideWhenUsed/>
    <w:rsid w:val="009E4E87"/>
    <w:pPr>
      <w:spacing w:before="0" w:after="100"/>
      <w:ind w:left="660"/>
    </w:pPr>
    <w:rPr>
      <w:sz w:val="22"/>
      <w:szCs w:val="22"/>
      <w:lang w:eastAsia="es-CL"/>
    </w:rPr>
  </w:style>
  <w:style w:type="paragraph" w:styleId="TDC5">
    <w:name w:val="toc 5"/>
    <w:basedOn w:val="Normal"/>
    <w:next w:val="Normal"/>
    <w:autoRedefine/>
    <w:uiPriority w:val="39"/>
    <w:unhideWhenUsed/>
    <w:rsid w:val="009E4E87"/>
    <w:pPr>
      <w:spacing w:before="0" w:after="100"/>
      <w:ind w:left="880"/>
    </w:pPr>
    <w:rPr>
      <w:sz w:val="22"/>
      <w:szCs w:val="22"/>
      <w:lang w:eastAsia="es-CL"/>
    </w:rPr>
  </w:style>
  <w:style w:type="paragraph" w:styleId="TDC6">
    <w:name w:val="toc 6"/>
    <w:basedOn w:val="Normal"/>
    <w:next w:val="Normal"/>
    <w:autoRedefine/>
    <w:uiPriority w:val="39"/>
    <w:unhideWhenUsed/>
    <w:rsid w:val="009E4E87"/>
    <w:pPr>
      <w:spacing w:before="0" w:after="100"/>
      <w:ind w:left="1100"/>
    </w:pPr>
    <w:rPr>
      <w:sz w:val="22"/>
      <w:szCs w:val="22"/>
      <w:lang w:eastAsia="es-CL"/>
    </w:rPr>
  </w:style>
  <w:style w:type="paragraph" w:styleId="TDC7">
    <w:name w:val="toc 7"/>
    <w:basedOn w:val="Normal"/>
    <w:next w:val="Normal"/>
    <w:autoRedefine/>
    <w:uiPriority w:val="39"/>
    <w:unhideWhenUsed/>
    <w:rsid w:val="009E4E87"/>
    <w:pPr>
      <w:spacing w:before="0" w:after="100"/>
      <w:ind w:left="1320"/>
    </w:pPr>
    <w:rPr>
      <w:sz w:val="22"/>
      <w:szCs w:val="22"/>
      <w:lang w:eastAsia="es-CL"/>
    </w:rPr>
  </w:style>
  <w:style w:type="paragraph" w:styleId="TDC8">
    <w:name w:val="toc 8"/>
    <w:basedOn w:val="Normal"/>
    <w:next w:val="Normal"/>
    <w:autoRedefine/>
    <w:uiPriority w:val="39"/>
    <w:unhideWhenUsed/>
    <w:rsid w:val="009E4E87"/>
    <w:pPr>
      <w:spacing w:before="0" w:after="100"/>
      <w:ind w:left="1540"/>
    </w:pPr>
    <w:rPr>
      <w:sz w:val="22"/>
      <w:szCs w:val="22"/>
      <w:lang w:eastAsia="es-CL"/>
    </w:rPr>
  </w:style>
  <w:style w:type="paragraph" w:styleId="TDC9">
    <w:name w:val="toc 9"/>
    <w:basedOn w:val="Normal"/>
    <w:next w:val="Normal"/>
    <w:autoRedefine/>
    <w:uiPriority w:val="39"/>
    <w:unhideWhenUsed/>
    <w:rsid w:val="009E4E87"/>
    <w:pPr>
      <w:spacing w:before="0" w:after="100"/>
      <w:ind w:left="1760"/>
    </w:pPr>
    <w:rPr>
      <w:sz w:val="22"/>
      <w:szCs w:val="22"/>
      <w:lang w:eastAsia="es-CL"/>
    </w:rPr>
  </w:style>
  <w:style w:type="table" w:styleId="Cuadrculaclara-nfasis4">
    <w:name w:val="Light Grid Accent 4"/>
    <w:basedOn w:val="Tablanormal"/>
    <w:uiPriority w:val="62"/>
    <w:rsid w:val="001D394B"/>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vistosa-nfasis4">
    <w:name w:val="Colorful Grid Accent 4"/>
    <w:basedOn w:val="Tablanormal"/>
    <w:uiPriority w:val="73"/>
    <w:rsid w:val="004C7E5C"/>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Listaclara-nfasis4">
    <w:name w:val="Light List Accent 4"/>
    <w:basedOn w:val="Tablanormal"/>
    <w:uiPriority w:val="61"/>
    <w:rsid w:val="004C7E5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Cuadrculamedia3-nfasis4">
    <w:name w:val="Medium Grid 3 Accent 4"/>
    <w:basedOn w:val="Tablanormal"/>
    <w:uiPriority w:val="69"/>
    <w:rsid w:val="001E0F4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paragraph" w:styleId="Tabladeilustraciones">
    <w:name w:val="table of figures"/>
    <w:basedOn w:val="Normal"/>
    <w:next w:val="Normal"/>
    <w:uiPriority w:val="99"/>
    <w:unhideWhenUsed/>
    <w:rsid w:val="00A73488"/>
    <w:pPr>
      <w:spacing w:after="0"/>
    </w:pPr>
  </w:style>
  <w:style w:type="paragraph" w:styleId="ndice1">
    <w:name w:val="index 1"/>
    <w:basedOn w:val="Normal"/>
    <w:next w:val="Normal"/>
    <w:autoRedefine/>
    <w:uiPriority w:val="99"/>
    <w:semiHidden/>
    <w:unhideWhenUsed/>
    <w:rsid w:val="001B0FCF"/>
    <w:pPr>
      <w:spacing w:before="0" w:after="0" w:line="240" w:lineRule="auto"/>
      <w:ind w:left="200" w:hanging="200"/>
    </w:pPr>
  </w:style>
  <w:style w:type="character" w:customStyle="1" w:styleId="apple-style-span">
    <w:name w:val="apple-style-span"/>
    <w:basedOn w:val="Fuentedeprrafopredeter"/>
    <w:rsid w:val="00FE000E"/>
  </w:style>
  <w:style w:type="character" w:customStyle="1" w:styleId="apple-converted-space">
    <w:name w:val="apple-converted-space"/>
    <w:basedOn w:val="Fuentedeprrafopredeter"/>
    <w:rsid w:val="00B81B62"/>
  </w:style>
  <w:style w:type="paragraph" w:customStyle="1" w:styleId="Adevprrafo0">
    <w:name w:val="Adevpárrafo"/>
    <w:basedOn w:val="Normal"/>
    <w:link w:val="AdevprrafoCar0"/>
    <w:rsid w:val="00BE5B21"/>
    <w:pPr>
      <w:jc w:val="both"/>
    </w:pPr>
    <w:rPr>
      <w:rFonts w:ascii="Calibri" w:eastAsia="Times New Roman" w:hAnsi="Calibri" w:cs="Calibri"/>
      <w:color w:val="000000"/>
      <w:lang w:val="en-US" w:bidi="en-US"/>
    </w:rPr>
  </w:style>
  <w:style w:type="character" w:customStyle="1" w:styleId="AdevprrafoCar0">
    <w:name w:val="Adevpárrafo Car"/>
    <w:link w:val="Adevprrafo0"/>
    <w:rsid w:val="00BE5B21"/>
    <w:rPr>
      <w:rFonts w:ascii="Calibri" w:eastAsia="Times New Roman" w:hAnsi="Calibri" w:cs="Calibri"/>
      <w:color w:val="000000"/>
      <w:sz w:val="20"/>
      <w:szCs w:val="20"/>
      <w:lang w:val="en-US" w:bidi="en-US"/>
    </w:rPr>
  </w:style>
  <w:style w:type="paragraph" w:customStyle="1" w:styleId="Adevprrafo11">
    <w:name w:val="Adevpárrafo11"/>
    <w:basedOn w:val="Normal"/>
    <w:qFormat/>
    <w:rsid w:val="00BE5B21"/>
    <w:pPr>
      <w:jc w:val="both"/>
    </w:pPr>
    <w:rPr>
      <w:rFonts w:ascii="Calibri" w:eastAsia="Times New Roman" w:hAnsi="Calibri" w:cs="Calibri"/>
      <w:color w:val="000000"/>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CL"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EBF"/>
    <w:rPr>
      <w:sz w:val="20"/>
      <w:szCs w:val="20"/>
    </w:rPr>
  </w:style>
  <w:style w:type="paragraph" w:styleId="Ttulo1">
    <w:name w:val="heading 1"/>
    <w:basedOn w:val="Normal"/>
    <w:next w:val="Normal"/>
    <w:link w:val="Ttulo1Car"/>
    <w:uiPriority w:val="9"/>
    <w:qFormat/>
    <w:rsid w:val="003E3BEF"/>
    <w:pPr>
      <w:numPr>
        <w:numId w:val="67"/>
      </w:num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48"/>
      <w:szCs w:val="22"/>
    </w:rPr>
  </w:style>
  <w:style w:type="paragraph" w:styleId="Ttulo2">
    <w:name w:val="heading 2"/>
    <w:basedOn w:val="Normal"/>
    <w:next w:val="Normal"/>
    <w:link w:val="Ttulo2Car"/>
    <w:uiPriority w:val="9"/>
    <w:unhideWhenUsed/>
    <w:qFormat/>
    <w:rsid w:val="00066EBF"/>
    <w:pPr>
      <w:numPr>
        <w:ilvl w:val="1"/>
        <w:numId w:val="67"/>
      </w:num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Ttulo3">
    <w:name w:val="heading 3"/>
    <w:basedOn w:val="Normal"/>
    <w:next w:val="Normal"/>
    <w:link w:val="Ttulo3Car"/>
    <w:uiPriority w:val="9"/>
    <w:unhideWhenUsed/>
    <w:qFormat/>
    <w:rsid w:val="00777814"/>
    <w:pPr>
      <w:numPr>
        <w:ilvl w:val="2"/>
        <w:numId w:val="67"/>
      </w:num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Ttulo4">
    <w:name w:val="heading 4"/>
    <w:basedOn w:val="Normal"/>
    <w:next w:val="Normal"/>
    <w:link w:val="Ttulo4Car"/>
    <w:uiPriority w:val="9"/>
    <w:unhideWhenUsed/>
    <w:qFormat/>
    <w:rsid w:val="00066EBF"/>
    <w:pPr>
      <w:numPr>
        <w:ilvl w:val="3"/>
        <w:numId w:val="67"/>
      </w:num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Ttulo5">
    <w:name w:val="heading 5"/>
    <w:basedOn w:val="Normal"/>
    <w:next w:val="Normal"/>
    <w:link w:val="Ttulo5Car"/>
    <w:uiPriority w:val="9"/>
    <w:unhideWhenUsed/>
    <w:qFormat/>
    <w:rsid w:val="00066EBF"/>
    <w:pPr>
      <w:numPr>
        <w:ilvl w:val="4"/>
        <w:numId w:val="67"/>
      </w:numPr>
      <w:pBdr>
        <w:bottom w:val="single" w:sz="6" w:space="1" w:color="4F81BD" w:themeColor="accent1"/>
      </w:pBdr>
      <w:spacing w:before="300" w:after="0"/>
      <w:outlineLvl w:val="4"/>
    </w:pPr>
    <w:rPr>
      <w:caps/>
      <w:color w:val="365F91" w:themeColor="accent1" w:themeShade="BF"/>
      <w:spacing w:val="10"/>
      <w:sz w:val="22"/>
      <w:szCs w:val="22"/>
    </w:rPr>
  </w:style>
  <w:style w:type="paragraph" w:styleId="Ttulo6">
    <w:name w:val="heading 6"/>
    <w:basedOn w:val="Normal"/>
    <w:next w:val="Normal"/>
    <w:link w:val="Ttulo6Car"/>
    <w:uiPriority w:val="9"/>
    <w:unhideWhenUsed/>
    <w:qFormat/>
    <w:rsid w:val="00066EBF"/>
    <w:pPr>
      <w:numPr>
        <w:ilvl w:val="5"/>
        <w:numId w:val="67"/>
      </w:numPr>
      <w:pBdr>
        <w:bottom w:val="dotted" w:sz="6" w:space="1" w:color="4F81BD" w:themeColor="accent1"/>
      </w:pBdr>
      <w:spacing w:before="300" w:after="0"/>
      <w:outlineLvl w:val="5"/>
    </w:pPr>
    <w:rPr>
      <w:caps/>
      <w:color w:val="365F91" w:themeColor="accent1" w:themeShade="BF"/>
      <w:spacing w:val="10"/>
      <w:sz w:val="22"/>
      <w:szCs w:val="22"/>
    </w:rPr>
  </w:style>
  <w:style w:type="paragraph" w:styleId="Ttulo7">
    <w:name w:val="heading 7"/>
    <w:basedOn w:val="Normal"/>
    <w:next w:val="Normal"/>
    <w:link w:val="Ttulo7Car"/>
    <w:uiPriority w:val="9"/>
    <w:unhideWhenUsed/>
    <w:qFormat/>
    <w:rsid w:val="00066EBF"/>
    <w:pPr>
      <w:numPr>
        <w:ilvl w:val="6"/>
        <w:numId w:val="67"/>
      </w:numPr>
      <w:spacing w:before="300" w:after="0"/>
      <w:outlineLvl w:val="6"/>
    </w:pPr>
    <w:rPr>
      <w:caps/>
      <w:color w:val="365F91" w:themeColor="accent1" w:themeShade="BF"/>
      <w:spacing w:val="10"/>
      <w:sz w:val="22"/>
      <w:szCs w:val="22"/>
    </w:rPr>
  </w:style>
  <w:style w:type="paragraph" w:styleId="Ttulo8">
    <w:name w:val="heading 8"/>
    <w:basedOn w:val="Normal"/>
    <w:next w:val="Normal"/>
    <w:link w:val="Ttulo8Car"/>
    <w:uiPriority w:val="9"/>
    <w:unhideWhenUsed/>
    <w:qFormat/>
    <w:rsid w:val="00066EBF"/>
    <w:pPr>
      <w:numPr>
        <w:ilvl w:val="7"/>
        <w:numId w:val="67"/>
      </w:numPr>
      <w:spacing w:before="300" w:after="0"/>
      <w:outlineLvl w:val="7"/>
    </w:pPr>
    <w:rPr>
      <w:caps/>
      <w:spacing w:val="10"/>
      <w:sz w:val="18"/>
      <w:szCs w:val="18"/>
    </w:rPr>
  </w:style>
  <w:style w:type="paragraph" w:styleId="Ttulo9">
    <w:name w:val="heading 9"/>
    <w:basedOn w:val="Normal"/>
    <w:next w:val="Normal"/>
    <w:link w:val="Ttulo9Car"/>
    <w:uiPriority w:val="9"/>
    <w:unhideWhenUsed/>
    <w:qFormat/>
    <w:rsid w:val="00066EBF"/>
    <w:pPr>
      <w:numPr>
        <w:ilvl w:val="8"/>
        <w:numId w:val="67"/>
      </w:numPr>
      <w:spacing w:before="300" w:after="0"/>
      <w:outlineLvl w:val="8"/>
    </w:pPr>
    <w:rPr>
      <w:i/>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3BEF"/>
    <w:rPr>
      <w:b/>
      <w:bCs/>
      <w:caps/>
      <w:color w:val="FFFFFF" w:themeColor="background1"/>
      <w:spacing w:val="15"/>
      <w:sz w:val="48"/>
      <w:shd w:val="clear" w:color="auto" w:fill="4F81BD" w:themeFill="accent1"/>
    </w:rPr>
  </w:style>
  <w:style w:type="character" w:customStyle="1" w:styleId="Ttulo2Car">
    <w:name w:val="Título 2 Car"/>
    <w:basedOn w:val="Fuentedeprrafopredeter"/>
    <w:link w:val="Ttulo2"/>
    <w:uiPriority w:val="9"/>
    <w:rsid w:val="00066EBF"/>
    <w:rPr>
      <w:caps/>
      <w:spacing w:val="15"/>
      <w:shd w:val="clear" w:color="auto" w:fill="DBE5F1" w:themeFill="accent1" w:themeFillTint="33"/>
    </w:rPr>
  </w:style>
  <w:style w:type="character" w:customStyle="1" w:styleId="Ttulo3Car">
    <w:name w:val="Título 3 Car"/>
    <w:basedOn w:val="Fuentedeprrafopredeter"/>
    <w:link w:val="Ttulo3"/>
    <w:uiPriority w:val="9"/>
    <w:rsid w:val="00777814"/>
    <w:rPr>
      <w:caps/>
      <w:color w:val="243F60" w:themeColor="accent1" w:themeShade="7F"/>
      <w:spacing w:val="15"/>
    </w:rPr>
  </w:style>
  <w:style w:type="character" w:customStyle="1" w:styleId="Ttulo4Car">
    <w:name w:val="Título 4 Car"/>
    <w:basedOn w:val="Fuentedeprrafopredeter"/>
    <w:link w:val="Ttulo4"/>
    <w:uiPriority w:val="9"/>
    <w:rsid w:val="00066EBF"/>
    <w:rPr>
      <w:caps/>
      <w:color w:val="365F91" w:themeColor="accent1" w:themeShade="BF"/>
      <w:spacing w:val="10"/>
    </w:rPr>
  </w:style>
  <w:style w:type="character" w:customStyle="1" w:styleId="Ttulo5Car">
    <w:name w:val="Título 5 Car"/>
    <w:basedOn w:val="Fuentedeprrafopredeter"/>
    <w:link w:val="Ttulo5"/>
    <w:uiPriority w:val="9"/>
    <w:rsid w:val="00066EBF"/>
    <w:rPr>
      <w:caps/>
      <w:color w:val="365F91" w:themeColor="accent1" w:themeShade="BF"/>
      <w:spacing w:val="10"/>
    </w:rPr>
  </w:style>
  <w:style w:type="character" w:customStyle="1" w:styleId="Ttulo6Car">
    <w:name w:val="Título 6 Car"/>
    <w:basedOn w:val="Fuentedeprrafopredeter"/>
    <w:link w:val="Ttulo6"/>
    <w:uiPriority w:val="9"/>
    <w:rsid w:val="00066EBF"/>
    <w:rPr>
      <w:caps/>
      <w:color w:val="365F91" w:themeColor="accent1" w:themeShade="BF"/>
      <w:spacing w:val="10"/>
    </w:rPr>
  </w:style>
  <w:style w:type="character" w:customStyle="1" w:styleId="Ttulo7Car">
    <w:name w:val="Título 7 Car"/>
    <w:basedOn w:val="Fuentedeprrafopredeter"/>
    <w:link w:val="Ttulo7"/>
    <w:uiPriority w:val="9"/>
    <w:rsid w:val="00066EBF"/>
    <w:rPr>
      <w:caps/>
      <w:color w:val="365F91" w:themeColor="accent1" w:themeShade="BF"/>
      <w:spacing w:val="10"/>
    </w:rPr>
  </w:style>
  <w:style w:type="character" w:customStyle="1" w:styleId="Ttulo8Car">
    <w:name w:val="Título 8 Car"/>
    <w:basedOn w:val="Fuentedeprrafopredeter"/>
    <w:link w:val="Ttulo8"/>
    <w:uiPriority w:val="9"/>
    <w:rsid w:val="00066EBF"/>
    <w:rPr>
      <w:caps/>
      <w:spacing w:val="10"/>
      <w:sz w:val="18"/>
      <w:szCs w:val="18"/>
    </w:rPr>
  </w:style>
  <w:style w:type="character" w:customStyle="1" w:styleId="Ttulo9Car">
    <w:name w:val="Título 9 Car"/>
    <w:basedOn w:val="Fuentedeprrafopredeter"/>
    <w:link w:val="Ttulo9"/>
    <w:uiPriority w:val="9"/>
    <w:rsid w:val="00066EBF"/>
    <w:rPr>
      <w:i/>
      <w:caps/>
      <w:spacing w:val="10"/>
      <w:sz w:val="18"/>
      <w:szCs w:val="18"/>
    </w:rPr>
  </w:style>
  <w:style w:type="paragraph" w:styleId="Piedepgina">
    <w:name w:val="footer"/>
    <w:basedOn w:val="Normal"/>
    <w:link w:val="PiedepginaCar"/>
    <w:uiPriority w:val="99"/>
    <w:unhideWhenUsed/>
    <w:rsid w:val="00C5379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5379C"/>
    <w:rPr>
      <w:rFonts w:eastAsiaTheme="minorEastAsia"/>
      <w:sz w:val="20"/>
      <w:szCs w:val="20"/>
    </w:rPr>
  </w:style>
  <w:style w:type="paragraph" w:styleId="Sinespaciado">
    <w:name w:val="No Spacing"/>
    <w:basedOn w:val="Normal"/>
    <w:link w:val="SinespaciadoCar"/>
    <w:uiPriority w:val="1"/>
    <w:qFormat/>
    <w:rsid w:val="00066EBF"/>
    <w:pPr>
      <w:spacing w:before="0" w:after="0" w:line="240" w:lineRule="auto"/>
    </w:pPr>
  </w:style>
  <w:style w:type="character" w:customStyle="1" w:styleId="SinespaciadoCar">
    <w:name w:val="Sin espaciado Car"/>
    <w:basedOn w:val="Fuentedeprrafopredeter"/>
    <w:link w:val="Sinespaciado"/>
    <w:uiPriority w:val="1"/>
    <w:rsid w:val="00066EBF"/>
    <w:rPr>
      <w:sz w:val="20"/>
      <w:szCs w:val="20"/>
    </w:rPr>
  </w:style>
  <w:style w:type="paragraph" w:styleId="Prrafodelista">
    <w:name w:val="List Paragraph"/>
    <w:basedOn w:val="Normal"/>
    <w:link w:val="PrrafodelistaCar"/>
    <w:uiPriority w:val="34"/>
    <w:qFormat/>
    <w:rsid w:val="009B2897"/>
    <w:pPr>
      <w:jc w:val="both"/>
    </w:pPr>
    <w:rPr>
      <w:rFonts w:cstheme="minorHAnsi"/>
    </w:rPr>
  </w:style>
  <w:style w:type="character" w:customStyle="1" w:styleId="PrrafodelistaCar">
    <w:name w:val="Párrafo de lista Car"/>
    <w:link w:val="Prrafodelista"/>
    <w:uiPriority w:val="34"/>
    <w:rsid w:val="009B2897"/>
    <w:rPr>
      <w:rFonts w:cstheme="minorHAnsi"/>
      <w:sz w:val="20"/>
      <w:szCs w:val="20"/>
    </w:rPr>
  </w:style>
  <w:style w:type="paragraph" w:styleId="TtulodeTDC">
    <w:name w:val="TOC Heading"/>
    <w:basedOn w:val="Ttulo1"/>
    <w:next w:val="Normal"/>
    <w:uiPriority w:val="39"/>
    <w:semiHidden/>
    <w:unhideWhenUsed/>
    <w:qFormat/>
    <w:rsid w:val="00066EBF"/>
    <w:pPr>
      <w:outlineLvl w:val="9"/>
    </w:pPr>
    <w:rPr>
      <w:lang w:bidi="en-US"/>
    </w:rPr>
  </w:style>
  <w:style w:type="paragraph" w:styleId="TDC2">
    <w:name w:val="toc 2"/>
    <w:basedOn w:val="Normal"/>
    <w:next w:val="Normal"/>
    <w:autoRedefine/>
    <w:uiPriority w:val="39"/>
    <w:unhideWhenUsed/>
    <w:rsid w:val="00C5379C"/>
    <w:pPr>
      <w:spacing w:after="100"/>
      <w:ind w:left="200"/>
    </w:pPr>
  </w:style>
  <w:style w:type="character" w:styleId="Hipervnculo">
    <w:name w:val="Hyperlink"/>
    <w:basedOn w:val="Fuentedeprrafopredeter"/>
    <w:uiPriority w:val="99"/>
    <w:unhideWhenUsed/>
    <w:rsid w:val="00C5379C"/>
    <w:rPr>
      <w:color w:val="0000FF" w:themeColor="hyperlink"/>
      <w:u w:val="single"/>
    </w:rPr>
  </w:style>
  <w:style w:type="paragraph" w:styleId="TDC1">
    <w:name w:val="toc 1"/>
    <w:basedOn w:val="Normal"/>
    <w:next w:val="Normal"/>
    <w:autoRedefine/>
    <w:uiPriority w:val="39"/>
    <w:unhideWhenUsed/>
    <w:rsid w:val="005A4478"/>
    <w:pPr>
      <w:tabs>
        <w:tab w:val="left" w:pos="400"/>
        <w:tab w:val="right" w:leader="dot" w:pos="8828"/>
      </w:tabs>
      <w:spacing w:after="100"/>
    </w:pPr>
    <w:rPr>
      <w:rFonts w:cstheme="minorHAnsi"/>
      <w:noProof/>
    </w:rPr>
  </w:style>
  <w:style w:type="paragraph" w:styleId="Textodeglobo">
    <w:name w:val="Balloon Text"/>
    <w:basedOn w:val="Normal"/>
    <w:link w:val="TextodegloboCar"/>
    <w:uiPriority w:val="99"/>
    <w:semiHidden/>
    <w:unhideWhenUsed/>
    <w:rsid w:val="00C5379C"/>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5379C"/>
    <w:rPr>
      <w:rFonts w:ascii="Tahoma" w:eastAsiaTheme="minorEastAsia" w:hAnsi="Tahoma" w:cs="Tahoma"/>
      <w:sz w:val="16"/>
      <w:szCs w:val="16"/>
    </w:rPr>
  </w:style>
  <w:style w:type="paragraph" w:styleId="Epgrafe">
    <w:name w:val="caption"/>
    <w:basedOn w:val="Normal"/>
    <w:next w:val="Normal"/>
    <w:uiPriority w:val="35"/>
    <w:unhideWhenUsed/>
    <w:qFormat/>
    <w:rsid w:val="00066EBF"/>
    <w:rPr>
      <w:b/>
      <w:bCs/>
      <w:color w:val="365F91" w:themeColor="accent1" w:themeShade="BF"/>
      <w:sz w:val="16"/>
      <w:szCs w:val="16"/>
    </w:rPr>
  </w:style>
  <w:style w:type="paragraph" w:customStyle="1" w:styleId="ADEVLista">
    <w:name w:val="ADEVLista"/>
    <w:basedOn w:val="Prrafodelista"/>
    <w:link w:val="ADEVListaCar"/>
    <w:rsid w:val="00C5379C"/>
  </w:style>
  <w:style w:type="character" w:customStyle="1" w:styleId="ADEVListaCar">
    <w:name w:val="ADEVLista Car"/>
    <w:link w:val="ADEVLista"/>
    <w:rsid w:val="00C5379C"/>
    <w:rPr>
      <w:rFonts w:eastAsiaTheme="minorEastAsia"/>
    </w:rPr>
  </w:style>
  <w:style w:type="paragraph" w:customStyle="1" w:styleId="Adevprrafo7">
    <w:name w:val="Adevpárrafo7"/>
    <w:basedOn w:val="Normal"/>
    <w:rsid w:val="00C5379C"/>
    <w:pPr>
      <w:jc w:val="both"/>
    </w:pPr>
    <w:rPr>
      <w:rFonts w:ascii="Calibri" w:eastAsia="Times New Roman" w:hAnsi="Calibri" w:cs="Calibri"/>
      <w:color w:val="000000"/>
      <w:sz w:val="22"/>
      <w:szCs w:val="22"/>
      <w:lang w:bidi="en-US"/>
    </w:rPr>
  </w:style>
  <w:style w:type="table" w:styleId="Cuadrculamedia1-nfasis4">
    <w:name w:val="Medium Grid 1 Accent 4"/>
    <w:basedOn w:val="Tablanormal"/>
    <w:uiPriority w:val="67"/>
    <w:rsid w:val="00C5379C"/>
    <w:pPr>
      <w:spacing w:after="0" w:line="240" w:lineRule="auto"/>
    </w:pPr>
    <w:rPr>
      <w:lang w:val="en-US" w:bidi="en-US"/>
    </w:r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paragraph" w:customStyle="1" w:styleId="ADVPARR1">
    <w:name w:val="ADVPARR1"/>
    <w:basedOn w:val="Normal"/>
    <w:rsid w:val="00C5379C"/>
    <w:pPr>
      <w:jc w:val="both"/>
    </w:pPr>
    <w:rPr>
      <w:sz w:val="24"/>
      <w:szCs w:val="24"/>
      <w:lang w:val="es-ES_tradnl" w:eastAsia="ja-JP" w:bidi="en-US"/>
    </w:rPr>
  </w:style>
  <w:style w:type="character" w:styleId="Refdecomentario">
    <w:name w:val="annotation reference"/>
    <w:basedOn w:val="Fuentedeprrafopredeter"/>
    <w:uiPriority w:val="99"/>
    <w:semiHidden/>
    <w:unhideWhenUsed/>
    <w:rsid w:val="00C5379C"/>
    <w:rPr>
      <w:sz w:val="16"/>
      <w:szCs w:val="16"/>
    </w:rPr>
  </w:style>
  <w:style w:type="paragraph" w:styleId="Textocomentario">
    <w:name w:val="annotation text"/>
    <w:basedOn w:val="Normal"/>
    <w:link w:val="TextocomentarioCar"/>
    <w:uiPriority w:val="99"/>
    <w:semiHidden/>
    <w:unhideWhenUsed/>
    <w:rsid w:val="00C5379C"/>
    <w:pPr>
      <w:spacing w:line="240" w:lineRule="auto"/>
    </w:pPr>
    <w:rPr>
      <w:rFonts w:ascii="Calibri" w:eastAsia="Times New Roman" w:hAnsi="Calibri" w:cs="Times New Roman"/>
      <w:lang w:val="en-US" w:bidi="en-US"/>
    </w:rPr>
  </w:style>
  <w:style w:type="character" w:customStyle="1" w:styleId="TextocomentarioCar">
    <w:name w:val="Texto comentario Car"/>
    <w:basedOn w:val="Fuentedeprrafopredeter"/>
    <w:link w:val="Textocomentario"/>
    <w:uiPriority w:val="99"/>
    <w:semiHidden/>
    <w:rsid w:val="00C5379C"/>
    <w:rPr>
      <w:rFonts w:ascii="Calibri" w:eastAsia="Times New Roman" w:hAnsi="Calibri" w:cs="Times New Roman"/>
      <w:sz w:val="20"/>
      <w:szCs w:val="20"/>
      <w:lang w:val="en-US" w:bidi="en-US"/>
    </w:rPr>
  </w:style>
  <w:style w:type="paragraph" w:styleId="Encabezado">
    <w:name w:val="header"/>
    <w:basedOn w:val="Normal"/>
    <w:link w:val="EncabezadoCar"/>
    <w:uiPriority w:val="99"/>
    <w:unhideWhenUsed/>
    <w:rsid w:val="00C5379C"/>
    <w:pPr>
      <w:tabs>
        <w:tab w:val="center" w:pos="4419"/>
        <w:tab w:val="right" w:pos="8838"/>
      </w:tabs>
      <w:spacing w:after="0" w:line="240" w:lineRule="auto"/>
    </w:pPr>
    <w:rPr>
      <w:rFonts w:ascii="Calibri" w:eastAsia="Times New Roman" w:hAnsi="Calibri" w:cs="Times New Roman"/>
      <w:lang w:val="en-US" w:bidi="en-US"/>
    </w:rPr>
  </w:style>
  <w:style w:type="character" w:customStyle="1" w:styleId="EncabezadoCar">
    <w:name w:val="Encabezado Car"/>
    <w:basedOn w:val="Fuentedeprrafopredeter"/>
    <w:link w:val="Encabezado"/>
    <w:uiPriority w:val="99"/>
    <w:rsid w:val="00C5379C"/>
    <w:rPr>
      <w:rFonts w:ascii="Calibri" w:eastAsia="Times New Roman" w:hAnsi="Calibri" w:cs="Times New Roman"/>
      <w:sz w:val="20"/>
      <w:szCs w:val="20"/>
      <w:lang w:val="en-US" w:bidi="en-US"/>
    </w:rPr>
  </w:style>
  <w:style w:type="paragraph" w:styleId="Ttulo">
    <w:name w:val="Title"/>
    <w:basedOn w:val="Normal"/>
    <w:next w:val="Normal"/>
    <w:link w:val="TtuloCar"/>
    <w:uiPriority w:val="10"/>
    <w:qFormat/>
    <w:rsid w:val="00066EBF"/>
    <w:pPr>
      <w:spacing w:before="720"/>
    </w:pPr>
    <w:rPr>
      <w:caps/>
      <w:color w:val="4F81BD" w:themeColor="accent1"/>
      <w:spacing w:val="10"/>
      <w:kern w:val="28"/>
      <w:sz w:val="52"/>
      <w:szCs w:val="52"/>
    </w:rPr>
  </w:style>
  <w:style w:type="character" w:customStyle="1" w:styleId="TtuloCar">
    <w:name w:val="Título Car"/>
    <w:basedOn w:val="Fuentedeprrafopredeter"/>
    <w:link w:val="Ttulo"/>
    <w:uiPriority w:val="10"/>
    <w:rsid w:val="00066EBF"/>
    <w:rPr>
      <w:caps/>
      <w:color w:val="4F81BD" w:themeColor="accent1"/>
      <w:spacing w:val="10"/>
      <w:kern w:val="28"/>
      <w:sz w:val="52"/>
      <w:szCs w:val="52"/>
    </w:rPr>
  </w:style>
  <w:style w:type="paragraph" w:styleId="Subttulo">
    <w:name w:val="Subtitle"/>
    <w:basedOn w:val="Normal"/>
    <w:next w:val="Normal"/>
    <w:link w:val="SubttuloCar"/>
    <w:uiPriority w:val="11"/>
    <w:qFormat/>
    <w:rsid w:val="00066EBF"/>
    <w:pPr>
      <w:spacing w:after="1000" w:line="240" w:lineRule="auto"/>
    </w:pPr>
    <w:rPr>
      <w:caps/>
      <w:color w:val="595959" w:themeColor="text1" w:themeTint="A6"/>
      <w:spacing w:val="10"/>
      <w:sz w:val="24"/>
      <w:szCs w:val="24"/>
    </w:rPr>
  </w:style>
  <w:style w:type="character" w:customStyle="1" w:styleId="SubttuloCar">
    <w:name w:val="Subtítulo Car"/>
    <w:basedOn w:val="Fuentedeprrafopredeter"/>
    <w:link w:val="Subttulo"/>
    <w:uiPriority w:val="11"/>
    <w:rsid w:val="00066EBF"/>
    <w:rPr>
      <w:caps/>
      <w:color w:val="595959" w:themeColor="text1" w:themeTint="A6"/>
      <w:spacing w:val="10"/>
      <w:sz w:val="24"/>
      <w:szCs w:val="24"/>
    </w:rPr>
  </w:style>
  <w:style w:type="character" w:styleId="Textoennegrita">
    <w:name w:val="Strong"/>
    <w:uiPriority w:val="22"/>
    <w:qFormat/>
    <w:rsid w:val="00066EBF"/>
    <w:rPr>
      <w:b/>
      <w:bCs/>
    </w:rPr>
  </w:style>
  <w:style w:type="character" w:styleId="nfasis">
    <w:name w:val="Emphasis"/>
    <w:uiPriority w:val="20"/>
    <w:qFormat/>
    <w:rsid w:val="00066EBF"/>
    <w:rPr>
      <w:caps/>
      <w:color w:val="243F60" w:themeColor="accent1" w:themeShade="7F"/>
      <w:spacing w:val="5"/>
    </w:rPr>
  </w:style>
  <w:style w:type="paragraph" w:styleId="Cita">
    <w:name w:val="Quote"/>
    <w:basedOn w:val="Normal"/>
    <w:next w:val="Normal"/>
    <w:link w:val="CitaCar"/>
    <w:uiPriority w:val="29"/>
    <w:qFormat/>
    <w:rsid w:val="00066EBF"/>
    <w:rPr>
      <w:i/>
      <w:iCs/>
    </w:rPr>
  </w:style>
  <w:style w:type="character" w:customStyle="1" w:styleId="CitaCar">
    <w:name w:val="Cita Car"/>
    <w:basedOn w:val="Fuentedeprrafopredeter"/>
    <w:link w:val="Cita"/>
    <w:uiPriority w:val="29"/>
    <w:rsid w:val="00066EBF"/>
    <w:rPr>
      <w:i/>
      <w:iCs/>
      <w:sz w:val="20"/>
      <w:szCs w:val="20"/>
    </w:rPr>
  </w:style>
  <w:style w:type="paragraph" w:styleId="Citadestacada">
    <w:name w:val="Intense Quote"/>
    <w:basedOn w:val="Normal"/>
    <w:next w:val="Normal"/>
    <w:link w:val="CitadestacadaCar"/>
    <w:uiPriority w:val="30"/>
    <w:qFormat/>
    <w:rsid w:val="00066EBF"/>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CitadestacadaCar">
    <w:name w:val="Cita destacada Car"/>
    <w:basedOn w:val="Fuentedeprrafopredeter"/>
    <w:link w:val="Citadestacada"/>
    <w:uiPriority w:val="30"/>
    <w:rsid w:val="00066EBF"/>
    <w:rPr>
      <w:i/>
      <w:iCs/>
      <w:color w:val="4F81BD" w:themeColor="accent1"/>
      <w:sz w:val="20"/>
      <w:szCs w:val="20"/>
    </w:rPr>
  </w:style>
  <w:style w:type="character" w:styleId="nfasissutil">
    <w:name w:val="Subtle Emphasis"/>
    <w:uiPriority w:val="19"/>
    <w:qFormat/>
    <w:rsid w:val="00066EBF"/>
    <w:rPr>
      <w:i/>
      <w:iCs/>
      <w:color w:val="243F60" w:themeColor="accent1" w:themeShade="7F"/>
    </w:rPr>
  </w:style>
  <w:style w:type="character" w:styleId="nfasisintenso">
    <w:name w:val="Intense Emphasis"/>
    <w:uiPriority w:val="21"/>
    <w:qFormat/>
    <w:rsid w:val="00066EBF"/>
    <w:rPr>
      <w:b/>
      <w:bCs/>
      <w:caps/>
      <w:color w:val="243F60" w:themeColor="accent1" w:themeShade="7F"/>
      <w:spacing w:val="10"/>
    </w:rPr>
  </w:style>
  <w:style w:type="character" w:styleId="Referenciasutil">
    <w:name w:val="Subtle Reference"/>
    <w:uiPriority w:val="31"/>
    <w:qFormat/>
    <w:rsid w:val="00066EBF"/>
    <w:rPr>
      <w:b/>
      <w:bCs/>
      <w:color w:val="4F81BD" w:themeColor="accent1"/>
    </w:rPr>
  </w:style>
  <w:style w:type="character" w:styleId="Referenciaintensa">
    <w:name w:val="Intense Reference"/>
    <w:uiPriority w:val="32"/>
    <w:qFormat/>
    <w:rsid w:val="00066EBF"/>
    <w:rPr>
      <w:b/>
      <w:bCs/>
      <w:i/>
      <w:iCs/>
      <w:caps/>
      <w:color w:val="4F81BD" w:themeColor="accent1"/>
    </w:rPr>
  </w:style>
  <w:style w:type="character" w:styleId="Ttulodellibro">
    <w:name w:val="Book Title"/>
    <w:uiPriority w:val="33"/>
    <w:qFormat/>
    <w:rsid w:val="00066EBF"/>
    <w:rPr>
      <w:b/>
      <w:bCs/>
      <w:i/>
      <w:iCs/>
      <w:spacing w:val="9"/>
    </w:rPr>
  </w:style>
  <w:style w:type="paragraph" w:customStyle="1" w:styleId="Adevprrafo6">
    <w:name w:val="Adevpárrafo6"/>
    <w:basedOn w:val="Normal"/>
    <w:rsid w:val="00C5379C"/>
    <w:pPr>
      <w:jc w:val="both"/>
    </w:pPr>
    <w:rPr>
      <w:rFonts w:ascii="Calibri" w:eastAsia="Times New Roman" w:hAnsi="Calibri" w:cs="Calibri"/>
      <w:color w:val="000000"/>
      <w:sz w:val="22"/>
      <w:szCs w:val="22"/>
      <w:lang w:val="es-MX" w:bidi="en-US"/>
    </w:rPr>
  </w:style>
  <w:style w:type="paragraph" w:customStyle="1" w:styleId="AdevFooter6">
    <w:name w:val="AdevFooter6"/>
    <w:basedOn w:val="Piedepgina"/>
    <w:rsid w:val="00C5379C"/>
    <w:pPr>
      <w:pBdr>
        <w:top w:val="thinThickSmallGap" w:sz="18" w:space="1" w:color="002060"/>
      </w:pBdr>
      <w:tabs>
        <w:tab w:val="clear" w:pos="4419"/>
      </w:tabs>
      <w:spacing w:before="0"/>
    </w:pPr>
    <w:rPr>
      <w:rFonts w:ascii="Calibri" w:eastAsia="Times New Roman" w:hAnsi="Calibri" w:cstheme="minorHAnsi"/>
      <w:sz w:val="24"/>
      <w:szCs w:val="24"/>
      <w:lang w:val="es-ES_tradnl" w:bidi="en-US"/>
    </w:rPr>
  </w:style>
  <w:style w:type="paragraph" w:customStyle="1" w:styleId="Adevprrafo2">
    <w:name w:val="Adevpárrafo2"/>
    <w:basedOn w:val="Normal"/>
    <w:rsid w:val="00C5379C"/>
    <w:pPr>
      <w:jc w:val="both"/>
    </w:pPr>
    <w:rPr>
      <w:rFonts w:ascii="Calibri" w:eastAsia="Times New Roman" w:hAnsi="Calibri" w:cs="Calibri"/>
      <w:color w:val="000000"/>
      <w:lang w:val="en-US" w:bidi="en-US"/>
    </w:rPr>
  </w:style>
  <w:style w:type="paragraph" w:customStyle="1" w:styleId="ADEVLista2">
    <w:name w:val="ADEVLista2"/>
    <w:basedOn w:val="Prrafodelista"/>
    <w:rsid w:val="00C5379C"/>
    <w:rPr>
      <w:rFonts w:ascii="Calibri" w:eastAsia="Times New Roman" w:hAnsi="Calibri" w:cs="Times New Roman"/>
      <w:lang w:bidi="en-US"/>
    </w:rPr>
  </w:style>
  <w:style w:type="paragraph" w:customStyle="1" w:styleId="Adevprrafo21">
    <w:name w:val="Adevpárrafo21"/>
    <w:basedOn w:val="Normal"/>
    <w:rsid w:val="00C5379C"/>
    <w:pPr>
      <w:jc w:val="both"/>
    </w:pPr>
    <w:rPr>
      <w:rFonts w:ascii="Calibri" w:eastAsia="Times New Roman" w:hAnsi="Calibri" w:cs="Calibri"/>
      <w:color w:val="000000"/>
      <w:lang w:val="en-US" w:bidi="en-US"/>
    </w:rPr>
  </w:style>
  <w:style w:type="paragraph" w:customStyle="1" w:styleId="AdevFooter7">
    <w:name w:val="AdevFooter7"/>
    <w:basedOn w:val="Piedepgina"/>
    <w:rsid w:val="00C5379C"/>
    <w:pPr>
      <w:pBdr>
        <w:top w:val="thinThickSmallGap" w:sz="18" w:space="1" w:color="002060"/>
      </w:pBdr>
      <w:tabs>
        <w:tab w:val="clear" w:pos="4419"/>
      </w:tabs>
      <w:spacing w:before="0"/>
    </w:pPr>
    <w:rPr>
      <w:rFonts w:eastAsia="Times New Roman" w:cstheme="minorHAnsi"/>
      <w:lang w:bidi="en-US"/>
    </w:rPr>
  </w:style>
  <w:style w:type="paragraph" w:customStyle="1" w:styleId="ADEVLista41">
    <w:name w:val="ADEVLista41"/>
    <w:basedOn w:val="Normal"/>
    <w:rsid w:val="00C5379C"/>
    <w:pPr>
      <w:ind w:left="720" w:hanging="360"/>
      <w:jc w:val="both"/>
    </w:pPr>
    <w:rPr>
      <w:rFonts w:ascii="Calibri" w:eastAsia="Times New Roman" w:hAnsi="Calibri" w:cs="Calibri"/>
      <w:lang w:val="en-US"/>
    </w:rPr>
  </w:style>
  <w:style w:type="character" w:customStyle="1" w:styleId="st1">
    <w:name w:val="st1"/>
    <w:basedOn w:val="Fuentedeprrafopredeter"/>
    <w:rsid w:val="00C5379C"/>
  </w:style>
  <w:style w:type="paragraph" w:customStyle="1" w:styleId="AdevPrrafo">
    <w:name w:val="AdevPárrafo"/>
    <w:basedOn w:val="Normal"/>
    <w:link w:val="AdevPrrafoCar"/>
    <w:rsid w:val="00C5379C"/>
    <w:pPr>
      <w:jc w:val="both"/>
    </w:pPr>
    <w:rPr>
      <w:rFonts w:ascii="Calibri" w:eastAsia="Times New Roman" w:hAnsi="Calibri" w:cs="Calibri"/>
      <w:sz w:val="22"/>
      <w:szCs w:val="22"/>
      <w:lang w:val="es-MX"/>
    </w:rPr>
  </w:style>
  <w:style w:type="character" w:customStyle="1" w:styleId="AdevPrrafoCar">
    <w:name w:val="AdevPárrafo Car"/>
    <w:basedOn w:val="Fuentedeprrafopredeter"/>
    <w:link w:val="AdevPrrafo"/>
    <w:rsid w:val="00C5379C"/>
    <w:rPr>
      <w:rFonts w:ascii="Calibri" w:eastAsia="Times New Roman" w:hAnsi="Calibri" w:cs="Calibri"/>
      <w:lang w:val="es-MX"/>
    </w:rPr>
  </w:style>
  <w:style w:type="paragraph" w:customStyle="1" w:styleId="ADEVLista3">
    <w:name w:val="ADEVLista3"/>
    <w:basedOn w:val="Normal"/>
    <w:rsid w:val="00C5379C"/>
    <w:pPr>
      <w:ind w:left="720" w:hanging="360"/>
      <w:jc w:val="both"/>
    </w:pPr>
    <w:rPr>
      <w:rFonts w:ascii="Calibri" w:eastAsia="Times New Roman" w:hAnsi="Calibri" w:cs="Calibri"/>
      <w:lang w:val="en-US"/>
    </w:rPr>
  </w:style>
  <w:style w:type="paragraph" w:customStyle="1" w:styleId="AdevFooter8">
    <w:name w:val="AdevFooter8"/>
    <w:basedOn w:val="Piedepgina"/>
    <w:rsid w:val="00C5379C"/>
    <w:pPr>
      <w:pBdr>
        <w:top w:val="thinThickSmallGap" w:sz="18" w:space="1" w:color="002060"/>
      </w:pBdr>
      <w:tabs>
        <w:tab w:val="clear" w:pos="4419"/>
      </w:tabs>
      <w:spacing w:before="0"/>
    </w:pPr>
    <w:rPr>
      <w:rFonts w:eastAsia="Times New Roman" w:cstheme="minorHAnsi"/>
      <w:lang w:val="en-US" w:bidi="en-US"/>
    </w:rPr>
  </w:style>
  <w:style w:type="table" w:styleId="Tablaconcuadrcula">
    <w:name w:val="Table Grid"/>
    <w:basedOn w:val="Tablanormal"/>
    <w:uiPriority w:val="59"/>
    <w:rsid w:val="00C5379C"/>
    <w:pPr>
      <w:spacing w:after="0" w:line="240" w:lineRule="auto"/>
    </w:pPr>
    <w:rPr>
      <w:rFonts w:ascii="Times New Roman" w:eastAsia="Times New Roman" w:hAnsi="Times New Roman" w:cs="Times New Roman"/>
      <w:sz w:val="20"/>
      <w:szCs w:val="20"/>
      <w:lang w:eastAsia="es-C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devLista0">
    <w:name w:val="AdevLista"/>
    <w:basedOn w:val="Normal"/>
    <w:link w:val="AdevListaCar0"/>
    <w:rsid w:val="00C5379C"/>
    <w:pPr>
      <w:tabs>
        <w:tab w:val="num" w:pos="720"/>
      </w:tabs>
      <w:spacing w:before="0" w:after="0" w:line="240" w:lineRule="auto"/>
      <w:ind w:left="720" w:hanging="360"/>
      <w:jc w:val="both"/>
    </w:pPr>
    <w:rPr>
      <w:rFonts w:ascii="Calibri" w:eastAsia="Times New Roman" w:hAnsi="Calibri" w:cs="Times New Roman"/>
      <w:sz w:val="22"/>
      <w:szCs w:val="22"/>
    </w:rPr>
  </w:style>
  <w:style w:type="character" w:customStyle="1" w:styleId="AdevListaCar0">
    <w:name w:val="AdevLista Car"/>
    <w:basedOn w:val="Fuentedeprrafopredeter"/>
    <w:link w:val="AdevLista0"/>
    <w:rsid w:val="00C5379C"/>
    <w:rPr>
      <w:rFonts w:ascii="Calibri" w:eastAsia="Times New Roman" w:hAnsi="Calibri" w:cs="Times New Roman"/>
    </w:rPr>
  </w:style>
  <w:style w:type="paragraph" w:customStyle="1" w:styleId="AdevPrrafo1">
    <w:name w:val="AdevPárrafo1"/>
    <w:basedOn w:val="Normal"/>
    <w:rsid w:val="00C5379C"/>
    <w:pPr>
      <w:jc w:val="both"/>
    </w:pPr>
    <w:rPr>
      <w:rFonts w:ascii="Calibri" w:eastAsia="Times New Roman" w:hAnsi="Calibri" w:cs="Times New Roman"/>
      <w:sz w:val="22"/>
      <w:szCs w:val="22"/>
    </w:rPr>
  </w:style>
  <w:style w:type="character" w:customStyle="1" w:styleId="AdevPrrafoCar1">
    <w:name w:val="AdevPárrafo Car1"/>
    <w:basedOn w:val="Fuentedeprrafopredeter"/>
    <w:rsid w:val="00C5379C"/>
    <w:rPr>
      <w:sz w:val="22"/>
      <w:szCs w:val="22"/>
      <w:lang w:eastAsia="en-US"/>
    </w:rPr>
  </w:style>
  <w:style w:type="paragraph" w:customStyle="1" w:styleId="AdevFooter9">
    <w:name w:val="AdevFooter9"/>
    <w:basedOn w:val="Piedepgina"/>
    <w:rsid w:val="00C5379C"/>
    <w:pPr>
      <w:pBdr>
        <w:top w:val="thinThickSmallGap" w:sz="18" w:space="1" w:color="002060"/>
      </w:pBdr>
      <w:tabs>
        <w:tab w:val="clear" w:pos="4419"/>
      </w:tabs>
      <w:spacing w:before="0"/>
    </w:pPr>
    <w:rPr>
      <w:rFonts w:eastAsia="Times New Roman" w:cstheme="minorHAnsi"/>
      <w:lang w:val="es-ES_tradnl" w:bidi="en-US"/>
    </w:rPr>
  </w:style>
  <w:style w:type="paragraph" w:customStyle="1" w:styleId="Adevprrafo8">
    <w:name w:val="Adevpárrafo8"/>
    <w:basedOn w:val="Normal"/>
    <w:link w:val="Adevprrafo8Car"/>
    <w:rsid w:val="00C5379C"/>
    <w:pPr>
      <w:jc w:val="both"/>
    </w:pPr>
    <w:rPr>
      <w:rFonts w:ascii="Calibri" w:eastAsia="Times New Roman" w:hAnsi="Calibri" w:cs="Calibri"/>
      <w:color w:val="000000"/>
      <w:lang w:val="en-US"/>
    </w:rPr>
  </w:style>
  <w:style w:type="character" w:customStyle="1" w:styleId="Adevprrafo8Car">
    <w:name w:val="Adevpárrafo8 Car"/>
    <w:basedOn w:val="Fuentedeprrafopredeter"/>
    <w:link w:val="Adevprrafo8"/>
    <w:rsid w:val="00C5379C"/>
    <w:rPr>
      <w:rFonts w:ascii="Calibri" w:eastAsia="Times New Roman" w:hAnsi="Calibri" w:cs="Calibri"/>
      <w:color w:val="000000"/>
      <w:sz w:val="20"/>
      <w:szCs w:val="20"/>
      <w:lang w:val="en-US"/>
    </w:rPr>
  </w:style>
  <w:style w:type="paragraph" w:customStyle="1" w:styleId="AdevPrrafo20">
    <w:name w:val="AdevPárrafo2"/>
    <w:basedOn w:val="Adevprrafo8"/>
    <w:rsid w:val="00C5379C"/>
    <w:rPr>
      <w:sz w:val="22"/>
      <w:szCs w:val="22"/>
      <w:lang w:val="es-CL"/>
    </w:rPr>
  </w:style>
  <w:style w:type="paragraph" w:customStyle="1" w:styleId="AdevFooter10">
    <w:name w:val="AdevFooter10"/>
    <w:basedOn w:val="Piedepgina"/>
    <w:rsid w:val="00C5379C"/>
    <w:pPr>
      <w:pBdr>
        <w:top w:val="thinThickSmallGap" w:sz="18" w:space="1" w:color="002060"/>
      </w:pBdr>
      <w:tabs>
        <w:tab w:val="clear" w:pos="4419"/>
      </w:tabs>
      <w:spacing w:before="0"/>
    </w:pPr>
    <w:rPr>
      <w:rFonts w:eastAsia="Times New Roman" w:cstheme="minorHAnsi"/>
      <w:lang w:val="en-US" w:bidi="en-US"/>
    </w:rPr>
  </w:style>
  <w:style w:type="paragraph" w:customStyle="1" w:styleId="MINAGRI">
    <w:name w:val="MINAGRI"/>
    <w:basedOn w:val="Normal"/>
    <w:link w:val="MINAGRICar"/>
    <w:rsid w:val="00C5379C"/>
    <w:pPr>
      <w:autoSpaceDE w:val="0"/>
      <w:autoSpaceDN w:val="0"/>
      <w:adjustRightInd w:val="0"/>
      <w:spacing w:after="0" w:line="240" w:lineRule="auto"/>
      <w:jc w:val="both"/>
    </w:pPr>
    <w:rPr>
      <w:rFonts w:cstheme="minorHAnsi"/>
      <w:sz w:val="22"/>
      <w:szCs w:val="22"/>
      <w:lang w:bidi="en-US"/>
    </w:rPr>
  </w:style>
  <w:style w:type="character" w:customStyle="1" w:styleId="MINAGRICar">
    <w:name w:val="MINAGRI Car"/>
    <w:basedOn w:val="Fuentedeprrafopredeter"/>
    <w:link w:val="MINAGRI"/>
    <w:rsid w:val="00C5379C"/>
    <w:rPr>
      <w:rFonts w:eastAsiaTheme="minorEastAsia" w:cstheme="minorHAnsi"/>
      <w:lang w:bidi="en-US"/>
    </w:rPr>
  </w:style>
  <w:style w:type="paragraph" w:customStyle="1" w:styleId="MINAGRI11">
    <w:name w:val="MINAGRI11"/>
    <w:basedOn w:val="Normal"/>
    <w:rsid w:val="00C5379C"/>
    <w:pPr>
      <w:autoSpaceDE w:val="0"/>
      <w:autoSpaceDN w:val="0"/>
      <w:adjustRightInd w:val="0"/>
      <w:spacing w:after="0" w:line="240" w:lineRule="auto"/>
      <w:jc w:val="both"/>
    </w:pPr>
    <w:rPr>
      <w:rFonts w:cstheme="minorHAnsi"/>
      <w:sz w:val="22"/>
      <w:szCs w:val="22"/>
      <w:lang w:bidi="en-US"/>
    </w:rPr>
  </w:style>
  <w:style w:type="paragraph" w:styleId="Textonotapie">
    <w:name w:val="footnote text"/>
    <w:basedOn w:val="Normal"/>
    <w:link w:val="TextonotapieCar"/>
    <w:uiPriority w:val="99"/>
    <w:semiHidden/>
    <w:unhideWhenUsed/>
    <w:rsid w:val="00C5379C"/>
    <w:pPr>
      <w:spacing w:before="0" w:after="0" w:line="240" w:lineRule="auto"/>
    </w:pPr>
    <w:rPr>
      <w:lang w:val="en-US" w:bidi="en-US"/>
    </w:rPr>
  </w:style>
  <w:style w:type="character" w:customStyle="1" w:styleId="TextonotapieCar">
    <w:name w:val="Texto nota pie Car"/>
    <w:basedOn w:val="Fuentedeprrafopredeter"/>
    <w:link w:val="Textonotapie"/>
    <w:uiPriority w:val="99"/>
    <w:semiHidden/>
    <w:rsid w:val="00C5379C"/>
    <w:rPr>
      <w:rFonts w:eastAsiaTheme="minorEastAsia"/>
      <w:sz w:val="20"/>
      <w:szCs w:val="20"/>
      <w:lang w:val="en-US" w:bidi="en-US"/>
    </w:rPr>
  </w:style>
  <w:style w:type="character" w:styleId="Refdenotaalpie">
    <w:name w:val="footnote reference"/>
    <w:basedOn w:val="Fuentedeprrafopredeter"/>
    <w:uiPriority w:val="99"/>
    <w:semiHidden/>
    <w:unhideWhenUsed/>
    <w:rsid w:val="00C5379C"/>
    <w:rPr>
      <w:vertAlign w:val="superscript"/>
    </w:rPr>
  </w:style>
  <w:style w:type="paragraph" w:styleId="NormalWeb">
    <w:name w:val="Normal (Web)"/>
    <w:basedOn w:val="Normal"/>
    <w:uiPriority w:val="99"/>
    <w:semiHidden/>
    <w:unhideWhenUsed/>
    <w:rsid w:val="00C5379C"/>
    <w:pPr>
      <w:spacing w:before="100" w:beforeAutospacing="1" w:after="100" w:afterAutospacing="1" w:line="240" w:lineRule="auto"/>
    </w:pPr>
    <w:rPr>
      <w:rFonts w:ascii="Times New Roman" w:eastAsia="Times New Roman" w:hAnsi="Times New Roman" w:cs="Times New Roman"/>
      <w:color w:val="000000"/>
      <w:sz w:val="24"/>
      <w:szCs w:val="24"/>
      <w:lang w:eastAsia="es-CL"/>
    </w:rPr>
  </w:style>
  <w:style w:type="paragraph" w:styleId="Asuntodelcomentario">
    <w:name w:val="annotation subject"/>
    <w:basedOn w:val="Textocomentario"/>
    <w:next w:val="Textocomentario"/>
    <w:link w:val="AsuntodelcomentarioCar"/>
    <w:uiPriority w:val="99"/>
    <w:semiHidden/>
    <w:unhideWhenUsed/>
    <w:rsid w:val="00C5379C"/>
    <w:rPr>
      <w:b/>
      <w:bCs/>
    </w:rPr>
  </w:style>
  <w:style w:type="character" w:customStyle="1" w:styleId="AsuntodelcomentarioCar">
    <w:name w:val="Asunto del comentario Car"/>
    <w:basedOn w:val="TextocomentarioCar"/>
    <w:link w:val="Asuntodelcomentario"/>
    <w:uiPriority w:val="99"/>
    <w:semiHidden/>
    <w:rsid w:val="00C5379C"/>
    <w:rPr>
      <w:rFonts w:ascii="Calibri" w:eastAsia="Times New Roman" w:hAnsi="Calibri" w:cs="Times New Roman"/>
      <w:b/>
      <w:bCs/>
      <w:sz w:val="20"/>
      <w:szCs w:val="20"/>
      <w:lang w:val="en-US" w:bidi="en-US"/>
    </w:rPr>
  </w:style>
  <w:style w:type="paragraph" w:customStyle="1" w:styleId="Adevprrafo10">
    <w:name w:val="Adevpárrafo1"/>
    <w:basedOn w:val="Normal"/>
    <w:qFormat/>
    <w:rsid w:val="00C5379C"/>
    <w:pPr>
      <w:jc w:val="both"/>
    </w:pPr>
    <w:rPr>
      <w:rFonts w:ascii="Calibri" w:eastAsia="Times New Roman" w:hAnsi="Calibri" w:cs="Calibri"/>
      <w:color w:val="000000"/>
      <w:lang w:val="en-US" w:bidi="en-US"/>
    </w:rPr>
  </w:style>
  <w:style w:type="paragraph" w:customStyle="1" w:styleId="Adevprrafo12">
    <w:name w:val="Adevpárrafo12"/>
    <w:basedOn w:val="Normal"/>
    <w:rsid w:val="00C5379C"/>
    <w:pPr>
      <w:jc w:val="both"/>
    </w:pPr>
    <w:rPr>
      <w:rFonts w:ascii="Calibri" w:eastAsia="Times New Roman" w:hAnsi="Calibri" w:cs="Calibri"/>
      <w:color w:val="000000"/>
      <w:lang w:val="en-US" w:bidi="en-US"/>
    </w:rPr>
  </w:style>
  <w:style w:type="paragraph" w:customStyle="1" w:styleId="AdevFooter12">
    <w:name w:val="AdevFooter12"/>
    <w:basedOn w:val="Piedepgina"/>
    <w:rsid w:val="00C5379C"/>
    <w:pPr>
      <w:pBdr>
        <w:top w:val="thinThickSmallGap" w:sz="18" w:space="1" w:color="002060"/>
      </w:pBdr>
      <w:tabs>
        <w:tab w:val="clear" w:pos="4419"/>
      </w:tabs>
      <w:spacing w:before="0"/>
    </w:pPr>
    <w:rPr>
      <w:rFonts w:eastAsia="Times New Roman" w:cstheme="minorHAnsi"/>
      <w:lang w:bidi="en-US"/>
    </w:rPr>
  </w:style>
  <w:style w:type="paragraph" w:customStyle="1" w:styleId="AdevPrrafo3">
    <w:name w:val="AdevPárrafo3"/>
    <w:basedOn w:val="Normal"/>
    <w:rsid w:val="00C5379C"/>
    <w:pPr>
      <w:spacing w:beforeLines="200" w:before="480" w:afterLines="200" w:after="480"/>
      <w:jc w:val="both"/>
    </w:pPr>
    <w:rPr>
      <w:rFonts w:ascii="Calibri" w:eastAsia="Times New Roman" w:hAnsi="Calibri" w:cs="Times New Roman"/>
    </w:rPr>
  </w:style>
  <w:style w:type="paragraph" w:customStyle="1" w:styleId="Adevprrafo13">
    <w:name w:val="Adevpárrafo13"/>
    <w:basedOn w:val="Normal"/>
    <w:rsid w:val="00C5379C"/>
    <w:pPr>
      <w:jc w:val="both"/>
    </w:pPr>
    <w:rPr>
      <w:rFonts w:ascii="Calibri" w:eastAsia="Times New Roman" w:hAnsi="Calibri" w:cs="Times New Roman"/>
      <w:sz w:val="22"/>
      <w:szCs w:val="22"/>
      <w:lang w:bidi="en-US"/>
    </w:rPr>
  </w:style>
  <w:style w:type="paragraph" w:customStyle="1" w:styleId="AdevPrrafo4">
    <w:name w:val="AdevPárrafo4"/>
    <w:basedOn w:val="Normal"/>
    <w:rsid w:val="00C5379C"/>
    <w:pPr>
      <w:jc w:val="both"/>
    </w:pPr>
    <w:rPr>
      <w:sz w:val="22"/>
      <w:szCs w:val="22"/>
    </w:rPr>
  </w:style>
  <w:style w:type="paragraph" w:customStyle="1" w:styleId="Adevprrafo23">
    <w:name w:val="Adevpárrafo23"/>
    <w:basedOn w:val="Normal"/>
    <w:link w:val="Adevprrafo23Car"/>
    <w:rsid w:val="00C5379C"/>
    <w:pPr>
      <w:jc w:val="both"/>
    </w:pPr>
    <w:rPr>
      <w:rFonts w:ascii="Calibri" w:hAnsi="Calibri" w:cs="Calibri"/>
      <w:color w:val="000000" w:themeColor="text1"/>
      <w:lang w:bidi="en-US"/>
    </w:rPr>
  </w:style>
  <w:style w:type="character" w:customStyle="1" w:styleId="Adevprrafo23Car">
    <w:name w:val="Adevpárrafo23 Car"/>
    <w:basedOn w:val="Fuentedeprrafopredeter"/>
    <w:link w:val="Adevprrafo23"/>
    <w:rsid w:val="00C5379C"/>
    <w:rPr>
      <w:rFonts w:ascii="Calibri" w:eastAsiaTheme="minorEastAsia" w:hAnsi="Calibri" w:cs="Calibri"/>
      <w:color w:val="000000" w:themeColor="text1"/>
      <w:sz w:val="20"/>
      <w:szCs w:val="20"/>
      <w:lang w:bidi="en-US"/>
    </w:rPr>
  </w:style>
  <w:style w:type="paragraph" w:customStyle="1" w:styleId="AdevPrrafo5">
    <w:name w:val="AdevPárrafo5"/>
    <w:basedOn w:val="Adevprrafo23"/>
    <w:rsid w:val="00C5379C"/>
    <w:rPr>
      <w:sz w:val="22"/>
      <w:szCs w:val="22"/>
    </w:rPr>
  </w:style>
  <w:style w:type="character" w:customStyle="1" w:styleId="st">
    <w:name w:val="st"/>
    <w:basedOn w:val="Fuentedeprrafopredeter"/>
    <w:rsid w:val="00C5379C"/>
  </w:style>
  <w:style w:type="character" w:customStyle="1" w:styleId="txt1">
    <w:name w:val="txt1"/>
    <w:basedOn w:val="Fuentedeprrafopredeter"/>
    <w:rsid w:val="00C5379C"/>
  </w:style>
  <w:style w:type="paragraph" w:customStyle="1" w:styleId="Adevprrafo232">
    <w:name w:val="Adevpárrafo232"/>
    <w:basedOn w:val="Normal"/>
    <w:rsid w:val="00C5379C"/>
    <w:pPr>
      <w:jc w:val="both"/>
    </w:pPr>
    <w:rPr>
      <w:rFonts w:ascii="Calibri" w:hAnsi="Calibri" w:cs="Calibri"/>
      <w:color w:val="000000" w:themeColor="text1"/>
      <w:lang w:bidi="en-US"/>
    </w:rPr>
  </w:style>
  <w:style w:type="paragraph" w:customStyle="1" w:styleId="AdevPrrafo70">
    <w:name w:val="AdevPárrafo7"/>
    <w:basedOn w:val="Adevprrafo23"/>
    <w:rsid w:val="00C5379C"/>
  </w:style>
  <w:style w:type="paragraph" w:customStyle="1" w:styleId="AdevFooter13">
    <w:name w:val="AdevFooter13"/>
    <w:basedOn w:val="Piedepgina"/>
    <w:rsid w:val="00C5379C"/>
    <w:pPr>
      <w:pBdr>
        <w:top w:val="thinThickSmallGap" w:sz="18" w:space="1" w:color="002060"/>
      </w:pBdr>
      <w:tabs>
        <w:tab w:val="clear" w:pos="4419"/>
      </w:tabs>
      <w:spacing w:before="0"/>
    </w:pPr>
    <w:rPr>
      <w:rFonts w:eastAsia="Times New Roman" w:cstheme="minorHAnsi"/>
      <w:lang w:bidi="en-US"/>
    </w:rPr>
  </w:style>
  <w:style w:type="paragraph" w:customStyle="1" w:styleId="AdevFooter15">
    <w:name w:val="AdevFooter15"/>
    <w:basedOn w:val="Piedepgina"/>
    <w:rsid w:val="00BE32D0"/>
    <w:pPr>
      <w:pBdr>
        <w:top w:val="thinThickSmallGap" w:sz="18" w:space="1" w:color="002060"/>
      </w:pBdr>
      <w:tabs>
        <w:tab w:val="clear" w:pos="4419"/>
      </w:tabs>
      <w:spacing w:before="0"/>
    </w:pPr>
    <w:rPr>
      <w:rFonts w:ascii="Calibri" w:eastAsia="Times New Roman" w:hAnsi="Calibri" w:cs="Calibri"/>
      <w:lang w:bidi="en-US"/>
    </w:rPr>
  </w:style>
  <w:style w:type="paragraph" w:styleId="TDC3">
    <w:name w:val="toc 3"/>
    <w:basedOn w:val="Normal"/>
    <w:next w:val="Normal"/>
    <w:autoRedefine/>
    <w:uiPriority w:val="39"/>
    <w:unhideWhenUsed/>
    <w:rsid w:val="00825B7F"/>
    <w:pPr>
      <w:spacing w:after="100"/>
      <w:ind w:left="400"/>
    </w:pPr>
  </w:style>
  <w:style w:type="paragraph" w:styleId="TDC4">
    <w:name w:val="toc 4"/>
    <w:basedOn w:val="Normal"/>
    <w:next w:val="Normal"/>
    <w:autoRedefine/>
    <w:uiPriority w:val="39"/>
    <w:unhideWhenUsed/>
    <w:rsid w:val="009E4E87"/>
    <w:pPr>
      <w:spacing w:before="0" w:after="100"/>
      <w:ind w:left="660"/>
    </w:pPr>
    <w:rPr>
      <w:sz w:val="22"/>
      <w:szCs w:val="22"/>
      <w:lang w:eastAsia="es-CL"/>
    </w:rPr>
  </w:style>
  <w:style w:type="paragraph" w:styleId="TDC5">
    <w:name w:val="toc 5"/>
    <w:basedOn w:val="Normal"/>
    <w:next w:val="Normal"/>
    <w:autoRedefine/>
    <w:uiPriority w:val="39"/>
    <w:unhideWhenUsed/>
    <w:rsid w:val="009E4E87"/>
    <w:pPr>
      <w:spacing w:before="0" w:after="100"/>
      <w:ind w:left="880"/>
    </w:pPr>
    <w:rPr>
      <w:sz w:val="22"/>
      <w:szCs w:val="22"/>
      <w:lang w:eastAsia="es-CL"/>
    </w:rPr>
  </w:style>
  <w:style w:type="paragraph" w:styleId="TDC6">
    <w:name w:val="toc 6"/>
    <w:basedOn w:val="Normal"/>
    <w:next w:val="Normal"/>
    <w:autoRedefine/>
    <w:uiPriority w:val="39"/>
    <w:unhideWhenUsed/>
    <w:rsid w:val="009E4E87"/>
    <w:pPr>
      <w:spacing w:before="0" w:after="100"/>
      <w:ind w:left="1100"/>
    </w:pPr>
    <w:rPr>
      <w:sz w:val="22"/>
      <w:szCs w:val="22"/>
      <w:lang w:eastAsia="es-CL"/>
    </w:rPr>
  </w:style>
  <w:style w:type="paragraph" w:styleId="TDC7">
    <w:name w:val="toc 7"/>
    <w:basedOn w:val="Normal"/>
    <w:next w:val="Normal"/>
    <w:autoRedefine/>
    <w:uiPriority w:val="39"/>
    <w:unhideWhenUsed/>
    <w:rsid w:val="009E4E87"/>
    <w:pPr>
      <w:spacing w:before="0" w:after="100"/>
      <w:ind w:left="1320"/>
    </w:pPr>
    <w:rPr>
      <w:sz w:val="22"/>
      <w:szCs w:val="22"/>
      <w:lang w:eastAsia="es-CL"/>
    </w:rPr>
  </w:style>
  <w:style w:type="paragraph" w:styleId="TDC8">
    <w:name w:val="toc 8"/>
    <w:basedOn w:val="Normal"/>
    <w:next w:val="Normal"/>
    <w:autoRedefine/>
    <w:uiPriority w:val="39"/>
    <w:unhideWhenUsed/>
    <w:rsid w:val="009E4E87"/>
    <w:pPr>
      <w:spacing w:before="0" w:after="100"/>
      <w:ind w:left="1540"/>
    </w:pPr>
    <w:rPr>
      <w:sz w:val="22"/>
      <w:szCs w:val="22"/>
      <w:lang w:eastAsia="es-CL"/>
    </w:rPr>
  </w:style>
  <w:style w:type="paragraph" w:styleId="TDC9">
    <w:name w:val="toc 9"/>
    <w:basedOn w:val="Normal"/>
    <w:next w:val="Normal"/>
    <w:autoRedefine/>
    <w:uiPriority w:val="39"/>
    <w:unhideWhenUsed/>
    <w:rsid w:val="009E4E87"/>
    <w:pPr>
      <w:spacing w:before="0" w:after="100"/>
      <w:ind w:left="1760"/>
    </w:pPr>
    <w:rPr>
      <w:sz w:val="22"/>
      <w:szCs w:val="22"/>
      <w:lang w:eastAsia="es-CL"/>
    </w:rPr>
  </w:style>
  <w:style w:type="table" w:styleId="Cuadrculaclara-nfasis4">
    <w:name w:val="Light Grid Accent 4"/>
    <w:basedOn w:val="Tablanormal"/>
    <w:uiPriority w:val="62"/>
    <w:rsid w:val="001D394B"/>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vistosa-nfasis4">
    <w:name w:val="Colorful Grid Accent 4"/>
    <w:basedOn w:val="Tablanormal"/>
    <w:uiPriority w:val="73"/>
    <w:rsid w:val="004C7E5C"/>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Listaclara-nfasis4">
    <w:name w:val="Light List Accent 4"/>
    <w:basedOn w:val="Tablanormal"/>
    <w:uiPriority w:val="61"/>
    <w:rsid w:val="004C7E5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Cuadrculamedia3-nfasis4">
    <w:name w:val="Medium Grid 3 Accent 4"/>
    <w:basedOn w:val="Tablanormal"/>
    <w:uiPriority w:val="69"/>
    <w:rsid w:val="001E0F42"/>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paragraph" w:styleId="Tabladeilustraciones">
    <w:name w:val="table of figures"/>
    <w:basedOn w:val="Normal"/>
    <w:next w:val="Normal"/>
    <w:uiPriority w:val="99"/>
    <w:unhideWhenUsed/>
    <w:rsid w:val="00A73488"/>
    <w:pPr>
      <w:spacing w:after="0"/>
    </w:pPr>
  </w:style>
  <w:style w:type="paragraph" w:styleId="ndice1">
    <w:name w:val="index 1"/>
    <w:basedOn w:val="Normal"/>
    <w:next w:val="Normal"/>
    <w:autoRedefine/>
    <w:uiPriority w:val="99"/>
    <w:semiHidden/>
    <w:unhideWhenUsed/>
    <w:rsid w:val="001B0FCF"/>
    <w:pPr>
      <w:spacing w:before="0" w:after="0" w:line="240" w:lineRule="auto"/>
      <w:ind w:left="200" w:hanging="200"/>
    </w:pPr>
  </w:style>
  <w:style w:type="character" w:customStyle="1" w:styleId="apple-style-span">
    <w:name w:val="apple-style-span"/>
    <w:basedOn w:val="Fuentedeprrafopredeter"/>
    <w:rsid w:val="00FE000E"/>
  </w:style>
  <w:style w:type="character" w:customStyle="1" w:styleId="apple-converted-space">
    <w:name w:val="apple-converted-space"/>
    <w:basedOn w:val="Fuentedeprrafopredeter"/>
    <w:rsid w:val="00B81B62"/>
  </w:style>
  <w:style w:type="paragraph" w:customStyle="1" w:styleId="Adevprrafo0">
    <w:name w:val="Adevpárrafo"/>
    <w:basedOn w:val="Normal"/>
    <w:link w:val="AdevprrafoCar0"/>
    <w:rsid w:val="00BE5B21"/>
    <w:pPr>
      <w:jc w:val="both"/>
    </w:pPr>
    <w:rPr>
      <w:rFonts w:ascii="Calibri" w:eastAsia="Times New Roman" w:hAnsi="Calibri" w:cs="Calibri"/>
      <w:color w:val="000000"/>
      <w:lang w:val="en-US" w:bidi="en-US"/>
    </w:rPr>
  </w:style>
  <w:style w:type="character" w:customStyle="1" w:styleId="AdevprrafoCar0">
    <w:name w:val="Adevpárrafo Car"/>
    <w:link w:val="Adevprrafo0"/>
    <w:rsid w:val="00BE5B21"/>
    <w:rPr>
      <w:rFonts w:ascii="Calibri" w:eastAsia="Times New Roman" w:hAnsi="Calibri" w:cs="Calibri"/>
      <w:color w:val="000000"/>
      <w:sz w:val="20"/>
      <w:szCs w:val="20"/>
      <w:lang w:val="en-US" w:bidi="en-US"/>
    </w:rPr>
  </w:style>
  <w:style w:type="paragraph" w:customStyle="1" w:styleId="Adevprrafo11">
    <w:name w:val="Adevpárrafo11"/>
    <w:basedOn w:val="Normal"/>
    <w:qFormat/>
    <w:rsid w:val="00BE5B21"/>
    <w:pPr>
      <w:jc w:val="both"/>
    </w:pPr>
    <w:rPr>
      <w:rFonts w:ascii="Calibri" w:eastAsia="Times New Roman" w:hAnsi="Calibri" w:cs="Calibri"/>
      <w:color w:val="000000"/>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68625">
      <w:bodyDiv w:val="1"/>
      <w:marLeft w:val="0"/>
      <w:marRight w:val="0"/>
      <w:marTop w:val="0"/>
      <w:marBottom w:val="0"/>
      <w:divBdr>
        <w:top w:val="none" w:sz="0" w:space="0" w:color="auto"/>
        <w:left w:val="none" w:sz="0" w:space="0" w:color="auto"/>
        <w:bottom w:val="none" w:sz="0" w:space="0" w:color="auto"/>
        <w:right w:val="none" w:sz="0" w:space="0" w:color="auto"/>
      </w:divBdr>
    </w:div>
    <w:div w:id="256908905">
      <w:bodyDiv w:val="1"/>
      <w:marLeft w:val="0"/>
      <w:marRight w:val="0"/>
      <w:marTop w:val="0"/>
      <w:marBottom w:val="0"/>
      <w:divBdr>
        <w:top w:val="none" w:sz="0" w:space="0" w:color="auto"/>
        <w:left w:val="none" w:sz="0" w:space="0" w:color="auto"/>
        <w:bottom w:val="none" w:sz="0" w:space="0" w:color="auto"/>
        <w:right w:val="none" w:sz="0" w:space="0" w:color="auto"/>
      </w:divBdr>
    </w:div>
    <w:div w:id="621307082">
      <w:bodyDiv w:val="1"/>
      <w:marLeft w:val="0"/>
      <w:marRight w:val="0"/>
      <w:marTop w:val="0"/>
      <w:marBottom w:val="0"/>
      <w:divBdr>
        <w:top w:val="none" w:sz="0" w:space="0" w:color="auto"/>
        <w:left w:val="none" w:sz="0" w:space="0" w:color="auto"/>
        <w:bottom w:val="none" w:sz="0" w:space="0" w:color="auto"/>
        <w:right w:val="none" w:sz="0" w:space="0" w:color="auto"/>
      </w:divBdr>
    </w:div>
    <w:div w:id="863714262">
      <w:bodyDiv w:val="1"/>
      <w:marLeft w:val="0"/>
      <w:marRight w:val="0"/>
      <w:marTop w:val="0"/>
      <w:marBottom w:val="0"/>
      <w:divBdr>
        <w:top w:val="none" w:sz="0" w:space="0" w:color="auto"/>
        <w:left w:val="none" w:sz="0" w:space="0" w:color="auto"/>
        <w:bottom w:val="none" w:sz="0" w:space="0" w:color="auto"/>
        <w:right w:val="none" w:sz="0" w:space="0" w:color="auto"/>
      </w:divBdr>
    </w:div>
    <w:div w:id="1449474290">
      <w:bodyDiv w:val="1"/>
      <w:marLeft w:val="0"/>
      <w:marRight w:val="0"/>
      <w:marTop w:val="0"/>
      <w:marBottom w:val="0"/>
      <w:divBdr>
        <w:top w:val="none" w:sz="0" w:space="0" w:color="auto"/>
        <w:left w:val="none" w:sz="0" w:space="0" w:color="auto"/>
        <w:bottom w:val="none" w:sz="0" w:space="0" w:color="auto"/>
        <w:right w:val="none" w:sz="0" w:space="0" w:color="auto"/>
      </w:divBdr>
      <w:divsChild>
        <w:div w:id="1883133186">
          <w:marLeft w:val="0"/>
          <w:marRight w:val="0"/>
          <w:marTop w:val="0"/>
          <w:marBottom w:val="0"/>
          <w:divBdr>
            <w:top w:val="none" w:sz="0" w:space="0" w:color="auto"/>
            <w:left w:val="none" w:sz="0" w:space="0" w:color="auto"/>
            <w:bottom w:val="none" w:sz="0" w:space="0" w:color="auto"/>
            <w:right w:val="none" w:sz="0" w:space="0" w:color="auto"/>
          </w:divBdr>
        </w:div>
        <w:div w:id="1349942917">
          <w:marLeft w:val="0"/>
          <w:marRight w:val="0"/>
          <w:marTop w:val="0"/>
          <w:marBottom w:val="0"/>
          <w:divBdr>
            <w:top w:val="none" w:sz="0" w:space="0" w:color="auto"/>
            <w:left w:val="none" w:sz="0" w:space="0" w:color="auto"/>
            <w:bottom w:val="none" w:sz="0" w:space="0" w:color="auto"/>
            <w:right w:val="none" w:sz="0" w:space="0" w:color="auto"/>
          </w:divBdr>
        </w:div>
      </w:divsChild>
    </w:div>
    <w:div w:id="194210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trac.osgeo.org/postgis/wiki/UsersWikiPostGISConsulting" TargetMode="External"/><Relationship Id="rId299" Type="http://schemas.openxmlformats.org/officeDocument/2006/relationships/image" Target="media/image147.wmf"/><Relationship Id="rId303" Type="http://schemas.openxmlformats.org/officeDocument/2006/relationships/image" Target="media/image151.wmf"/><Relationship Id="rId21" Type="http://schemas.openxmlformats.org/officeDocument/2006/relationships/image" Target="media/image12.png"/><Relationship Id="rId42" Type="http://schemas.openxmlformats.org/officeDocument/2006/relationships/chart" Target="charts/chart16.xml"/><Relationship Id="rId63" Type="http://schemas.openxmlformats.org/officeDocument/2006/relationships/diagramLayout" Target="diagrams/layout1.xml"/><Relationship Id="rId84" Type="http://schemas.openxmlformats.org/officeDocument/2006/relationships/image" Target="media/image33.png"/><Relationship Id="rId138" Type="http://schemas.openxmlformats.org/officeDocument/2006/relationships/hyperlink" Target="http://sqlspatialtools.codeplex.com/wikipage?title=Current%20Contents&amp;referringTitle=Home" TargetMode="External"/><Relationship Id="rId159" Type="http://schemas.openxmlformats.org/officeDocument/2006/relationships/hyperlink" Target="http://www.intermap.com/" TargetMode="External"/><Relationship Id="rId324" Type="http://schemas.openxmlformats.org/officeDocument/2006/relationships/image" Target="media/image172.wmf"/><Relationship Id="rId345" Type="http://schemas.openxmlformats.org/officeDocument/2006/relationships/image" Target="media/image193.emf"/><Relationship Id="rId170" Type="http://schemas.openxmlformats.org/officeDocument/2006/relationships/hyperlink" Target="http://www.conaf.gob.cl" TargetMode="External"/><Relationship Id="rId191" Type="http://schemas.openxmlformats.org/officeDocument/2006/relationships/footer" Target="footer11.xml"/><Relationship Id="rId205" Type="http://schemas.openxmlformats.org/officeDocument/2006/relationships/image" Target="media/image53.wmf"/><Relationship Id="rId226" Type="http://schemas.openxmlformats.org/officeDocument/2006/relationships/image" Target="media/image74.wmf"/><Relationship Id="rId247" Type="http://schemas.openxmlformats.org/officeDocument/2006/relationships/image" Target="media/image95.wmf"/><Relationship Id="rId107" Type="http://schemas.openxmlformats.org/officeDocument/2006/relationships/hyperlink" Target="http://www.sharpgis.net/post/2006/04/Adding-SharpMap-geometry-to-a-PostGIS-database.aspx" TargetMode="External"/><Relationship Id="rId268" Type="http://schemas.openxmlformats.org/officeDocument/2006/relationships/image" Target="media/image116.wmf"/><Relationship Id="rId289" Type="http://schemas.openxmlformats.org/officeDocument/2006/relationships/image" Target="media/image137.wmf"/><Relationship Id="rId11" Type="http://schemas.openxmlformats.org/officeDocument/2006/relationships/image" Target="media/image2.emf"/><Relationship Id="rId32" Type="http://schemas.openxmlformats.org/officeDocument/2006/relationships/chart" Target="charts/chart6.xml"/><Relationship Id="rId53" Type="http://schemas.openxmlformats.org/officeDocument/2006/relationships/chart" Target="charts/chart24.xml"/><Relationship Id="rId74" Type="http://schemas.openxmlformats.org/officeDocument/2006/relationships/oleObject" Target="embeddings/oleObject3.bin"/><Relationship Id="rId128" Type="http://schemas.openxmlformats.org/officeDocument/2006/relationships/hyperlink" Target="http://download.oracle.com/docs/cd/E11882_01/appdev.112/e11830/sdo_locator.htm" TargetMode="External"/><Relationship Id="rId149" Type="http://schemas.openxmlformats.org/officeDocument/2006/relationships/hyperlink" Target="http://es.wikipedia.org/wiki/World_Wide_Web" TargetMode="External"/><Relationship Id="rId314" Type="http://schemas.openxmlformats.org/officeDocument/2006/relationships/image" Target="media/image162.wmf"/><Relationship Id="rId335" Type="http://schemas.openxmlformats.org/officeDocument/2006/relationships/image" Target="media/image183.wmf"/><Relationship Id="rId356" Type="http://schemas.openxmlformats.org/officeDocument/2006/relationships/theme" Target="theme/theme1.xml"/><Relationship Id="rId5" Type="http://schemas.microsoft.com/office/2007/relationships/stylesWithEffects" Target="stylesWithEffects.xml"/><Relationship Id="rId95" Type="http://schemas.openxmlformats.org/officeDocument/2006/relationships/hyperlink" Target="https://support.intergraph.com/Product/GeoMediaViewer.asp" TargetMode="External"/><Relationship Id="rId160" Type="http://schemas.openxmlformats.org/officeDocument/2006/relationships/hyperlink" Target="http://geoserver.org/" TargetMode="External"/><Relationship Id="rId181" Type="http://schemas.openxmlformats.org/officeDocument/2006/relationships/hyperlink" Target="http://esiir.cnr.cl" TargetMode="External"/><Relationship Id="rId216" Type="http://schemas.openxmlformats.org/officeDocument/2006/relationships/image" Target="media/image64.wmf"/><Relationship Id="rId237" Type="http://schemas.openxmlformats.org/officeDocument/2006/relationships/image" Target="media/image85.wmf"/><Relationship Id="rId258" Type="http://schemas.openxmlformats.org/officeDocument/2006/relationships/image" Target="media/image106.wmf"/><Relationship Id="rId279" Type="http://schemas.openxmlformats.org/officeDocument/2006/relationships/image" Target="media/image127.wmf"/><Relationship Id="rId22" Type="http://schemas.openxmlformats.org/officeDocument/2006/relationships/image" Target="media/image13.png"/><Relationship Id="rId43" Type="http://schemas.openxmlformats.org/officeDocument/2006/relationships/chart" Target="charts/chart17.xml"/><Relationship Id="rId64" Type="http://schemas.openxmlformats.org/officeDocument/2006/relationships/diagramQuickStyle" Target="diagrams/quickStyle1.xml"/><Relationship Id="rId118" Type="http://schemas.openxmlformats.org/officeDocument/2006/relationships/hyperlink" Target="http://msdn.microsoft.com/en-us/library/bb933973%28v=SQL.105%29.aspx" TargetMode="External"/><Relationship Id="rId139" Type="http://schemas.openxmlformats.org/officeDocument/2006/relationships/hyperlink" Target="http://sqlspatialtools.codeplex.com/wikipage?title=Current%20Contents&amp;referringTitle=Home" TargetMode="External"/><Relationship Id="rId290" Type="http://schemas.openxmlformats.org/officeDocument/2006/relationships/image" Target="media/image138.wmf"/><Relationship Id="rId304" Type="http://schemas.openxmlformats.org/officeDocument/2006/relationships/image" Target="media/image152.wmf"/><Relationship Id="rId325" Type="http://schemas.openxmlformats.org/officeDocument/2006/relationships/image" Target="media/image173.wmf"/><Relationship Id="rId346" Type="http://schemas.openxmlformats.org/officeDocument/2006/relationships/image" Target="media/image194.emf"/><Relationship Id="rId85" Type="http://schemas.openxmlformats.org/officeDocument/2006/relationships/hyperlink" Target="http://es.wikipedia.org/wiki/Interoperatibilidad" TargetMode="External"/><Relationship Id="rId150" Type="http://schemas.openxmlformats.org/officeDocument/2006/relationships/hyperlink" Target="http://es.wikipedia.org/wiki/Interoperatibilidad" TargetMode="External"/><Relationship Id="rId171" Type="http://schemas.openxmlformats.org/officeDocument/2006/relationships/hyperlink" Target="http://www.inia.cl/" TargetMode="External"/><Relationship Id="rId192" Type="http://schemas.openxmlformats.org/officeDocument/2006/relationships/image" Target="media/image40.wmf"/><Relationship Id="rId206" Type="http://schemas.openxmlformats.org/officeDocument/2006/relationships/image" Target="media/image54.wmf"/><Relationship Id="rId227" Type="http://schemas.openxmlformats.org/officeDocument/2006/relationships/image" Target="media/image75.wmf"/><Relationship Id="rId248" Type="http://schemas.openxmlformats.org/officeDocument/2006/relationships/image" Target="media/image96.wmf"/><Relationship Id="rId269" Type="http://schemas.openxmlformats.org/officeDocument/2006/relationships/image" Target="media/image117.wmf"/><Relationship Id="rId12" Type="http://schemas.openxmlformats.org/officeDocument/2006/relationships/image" Target="media/image3.emf"/><Relationship Id="rId33" Type="http://schemas.openxmlformats.org/officeDocument/2006/relationships/chart" Target="charts/chart7.xml"/><Relationship Id="rId108" Type="http://schemas.openxmlformats.org/officeDocument/2006/relationships/hyperlink" Target="http://www.spatialytics.org/projects/geokettle/" TargetMode="External"/><Relationship Id="rId129" Type="http://schemas.openxmlformats.org/officeDocument/2006/relationships/hyperlink" Target="http://download.oracle.com/docs/cd/E11882_01/appdev.112/e11830/sdo_objgeom.htm" TargetMode="External"/><Relationship Id="rId280" Type="http://schemas.openxmlformats.org/officeDocument/2006/relationships/image" Target="media/image128.wmf"/><Relationship Id="rId315" Type="http://schemas.openxmlformats.org/officeDocument/2006/relationships/image" Target="media/image163.wmf"/><Relationship Id="rId336" Type="http://schemas.openxmlformats.org/officeDocument/2006/relationships/image" Target="media/image184.wmf"/><Relationship Id="rId54" Type="http://schemas.openxmlformats.org/officeDocument/2006/relationships/image" Target="media/image18.emf"/><Relationship Id="rId75" Type="http://schemas.openxmlformats.org/officeDocument/2006/relationships/image" Target="media/image28.emf"/><Relationship Id="rId96" Type="http://schemas.openxmlformats.org/officeDocument/2006/relationships/hyperlink" Target="http://en.wikipedia.org/wiki/MapServer" TargetMode="External"/><Relationship Id="rId140" Type="http://schemas.openxmlformats.org/officeDocument/2006/relationships/hyperlink" Target="http://download.oracle.com/docs/cd/E14072_01/appdev.112/e11830/sdo_aggr.htm" TargetMode="External"/><Relationship Id="rId161" Type="http://schemas.openxmlformats.org/officeDocument/2006/relationships/footer" Target="footer4.xml"/><Relationship Id="rId182" Type="http://schemas.openxmlformats.org/officeDocument/2006/relationships/hyperlink" Target="mailto:gaston.sagredo@cnr.gob.cl" TargetMode="External"/><Relationship Id="rId217" Type="http://schemas.openxmlformats.org/officeDocument/2006/relationships/image" Target="media/image65.wmf"/><Relationship Id="rId6" Type="http://schemas.openxmlformats.org/officeDocument/2006/relationships/settings" Target="settings.xml"/><Relationship Id="rId238" Type="http://schemas.openxmlformats.org/officeDocument/2006/relationships/image" Target="media/image86.wmf"/><Relationship Id="rId259" Type="http://schemas.openxmlformats.org/officeDocument/2006/relationships/image" Target="media/image107.wmf"/><Relationship Id="rId23" Type="http://schemas.openxmlformats.org/officeDocument/2006/relationships/image" Target="media/image14.png"/><Relationship Id="rId119" Type="http://schemas.openxmlformats.org/officeDocument/2006/relationships/hyperlink" Target="http://msdn.microsoft.com/en-us/library/bb933802%28v=SQL.105%29.aspx" TargetMode="External"/><Relationship Id="rId270" Type="http://schemas.openxmlformats.org/officeDocument/2006/relationships/image" Target="media/image118.wmf"/><Relationship Id="rId291" Type="http://schemas.openxmlformats.org/officeDocument/2006/relationships/image" Target="media/image139.wmf"/><Relationship Id="rId305" Type="http://schemas.openxmlformats.org/officeDocument/2006/relationships/image" Target="media/image153.wmf"/><Relationship Id="rId326" Type="http://schemas.openxmlformats.org/officeDocument/2006/relationships/image" Target="media/image174.wmf"/><Relationship Id="rId347" Type="http://schemas.openxmlformats.org/officeDocument/2006/relationships/image" Target="media/image195.emf"/><Relationship Id="rId44" Type="http://schemas.openxmlformats.org/officeDocument/2006/relationships/image" Target="media/image17.emf"/><Relationship Id="rId65" Type="http://schemas.openxmlformats.org/officeDocument/2006/relationships/diagramColors" Target="diagrams/colors1.xml"/><Relationship Id="rId86" Type="http://schemas.openxmlformats.org/officeDocument/2006/relationships/hyperlink" Target="http://es.wikipedia.org/wiki/Informaci%C3%B3n_geogr%C3%A1fica" TargetMode="External"/><Relationship Id="rId130" Type="http://schemas.openxmlformats.org/officeDocument/2006/relationships/hyperlink" Target="http://download.oracle.com/docs/cd/B10500_01/appdev.920/a96630/sdo_objgeom.htm" TargetMode="External"/><Relationship Id="rId151" Type="http://schemas.openxmlformats.org/officeDocument/2006/relationships/hyperlink" Target="http://es.wikipedia.org/wiki/Informaci%C3%B3n_geogr%C3%A1fica" TargetMode="External"/><Relationship Id="rId172" Type="http://schemas.openxmlformats.org/officeDocument/2006/relationships/hyperlink" Target="http://www.fia.gob.cl" TargetMode="External"/><Relationship Id="rId193" Type="http://schemas.openxmlformats.org/officeDocument/2006/relationships/image" Target="media/image41.wmf"/><Relationship Id="rId207" Type="http://schemas.openxmlformats.org/officeDocument/2006/relationships/image" Target="media/image55.wmf"/><Relationship Id="rId228" Type="http://schemas.openxmlformats.org/officeDocument/2006/relationships/image" Target="media/image76.wmf"/><Relationship Id="rId249" Type="http://schemas.openxmlformats.org/officeDocument/2006/relationships/image" Target="media/image97.wmf"/><Relationship Id="rId13" Type="http://schemas.openxmlformats.org/officeDocument/2006/relationships/image" Target="media/image4.png"/><Relationship Id="rId109" Type="http://schemas.openxmlformats.org/officeDocument/2006/relationships/hyperlink" Target="http://www.talendforge.org/wiki/doku.php?id=sdi:MainPage" TargetMode="External"/><Relationship Id="rId260" Type="http://schemas.openxmlformats.org/officeDocument/2006/relationships/image" Target="media/image108.wmf"/><Relationship Id="rId281" Type="http://schemas.openxmlformats.org/officeDocument/2006/relationships/image" Target="media/image129.wmf"/><Relationship Id="rId316" Type="http://schemas.openxmlformats.org/officeDocument/2006/relationships/image" Target="media/image164.wmf"/><Relationship Id="rId337" Type="http://schemas.openxmlformats.org/officeDocument/2006/relationships/image" Target="media/image185.wmf"/><Relationship Id="rId34" Type="http://schemas.openxmlformats.org/officeDocument/2006/relationships/chart" Target="charts/chart8.xml"/><Relationship Id="rId55" Type="http://schemas.openxmlformats.org/officeDocument/2006/relationships/hyperlink" Target="http://www.minagri.gob.cl/" TargetMode="External"/><Relationship Id="rId76" Type="http://schemas.openxmlformats.org/officeDocument/2006/relationships/oleObject" Target="embeddings/oleObject4.bin"/><Relationship Id="rId97" Type="http://schemas.openxmlformats.org/officeDocument/2006/relationships/hyperlink" Target="http://en.wikipedia.org/wiki/PostGIS" TargetMode="External"/><Relationship Id="rId120" Type="http://schemas.openxmlformats.org/officeDocument/2006/relationships/hyperlink" Target="http://download.oracle.com/docs/cd/E11882_01/appdev.112/e11830/sdo_locator.htm" TargetMode="External"/><Relationship Id="rId141" Type="http://schemas.openxmlformats.org/officeDocument/2006/relationships/hyperlink" Target="http://sqlspatialtools.codeplex.com/wikipage?title=Current%20Contents&amp;referringTitle=Home" TargetMode="External"/><Relationship Id="rId7" Type="http://schemas.openxmlformats.org/officeDocument/2006/relationships/webSettings" Target="webSettings.xml"/><Relationship Id="rId162" Type="http://schemas.openxmlformats.org/officeDocument/2006/relationships/footer" Target="footer5.xml"/><Relationship Id="rId183" Type="http://schemas.openxmlformats.org/officeDocument/2006/relationships/hyperlink" Target="http://conaf2010.siigsa.cl" TargetMode="External"/><Relationship Id="rId218" Type="http://schemas.openxmlformats.org/officeDocument/2006/relationships/image" Target="media/image66.wmf"/><Relationship Id="rId239" Type="http://schemas.openxmlformats.org/officeDocument/2006/relationships/image" Target="media/image87.wmf"/><Relationship Id="rId250" Type="http://schemas.openxmlformats.org/officeDocument/2006/relationships/image" Target="media/image98.wmf"/><Relationship Id="rId271" Type="http://schemas.openxmlformats.org/officeDocument/2006/relationships/image" Target="media/image119.wmf"/><Relationship Id="rId292" Type="http://schemas.openxmlformats.org/officeDocument/2006/relationships/image" Target="media/image140.wmf"/><Relationship Id="rId306" Type="http://schemas.openxmlformats.org/officeDocument/2006/relationships/image" Target="media/image154.wmf"/><Relationship Id="rId24" Type="http://schemas.openxmlformats.org/officeDocument/2006/relationships/image" Target="media/image15.png"/><Relationship Id="rId45" Type="http://schemas.openxmlformats.org/officeDocument/2006/relationships/chart" Target="charts/chart18.xml"/><Relationship Id="rId66" Type="http://schemas.microsoft.com/office/2007/relationships/diagramDrawing" Target="diagrams/drawing1.xml"/><Relationship Id="rId87" Type="http://schemas.openxmlformats.org/officeDocument/2006/relationships/hyperlink" Target="http://en.wikipedia.org/wiki/Comparison_of_geographic_information_systems_software" TargetMode="External"/><Relationship Id="rId110" Type="http://schemas.openxmlformats.org/officeDocument/2006/relationships/hyperlink" Target="http://www.hibernatespatial.org" TargetMode="External"/><Relationship Id="rId131" Type="http://schemas.openxmlformats.org/officeDocument/2006/relationships/hyperlink" Target="http://download.oracle.com/docs/cd/E11882_01/appdev.112/e11830/sdo_locator.htm" TargetMode="External"/><Relationship Id="rId327" Type="http://schemas.openxmlformats.org/officeDocument/2006/relationships/image" Target="media/image175.wmf"/><Relationship Id="rId348" Type="http://schemas.openxmlformats.org/officeDocument/2006/relationships/image" Target="media/image196.emf"/><Relationship Id="rId152" Type="http://schemas.openxmlformats.org/officeDocument/2006/relationships/hyperlink" Target="http://www.opengeospatial.org/standards/gml" TargetMode="External"/><Relationship Id="rId173" Type="http://schemas.openxmlformats.org/officeDocument/2006/relationships/hyperlink" Target="http://www.cnr.gob.cl" TargetMode="External"/><Relationship Id="rId194" Type="http://schemas.openxmlformats.org/officeDocument/2006/relationships/image" Target="media/image42.wmf"/><Relationship Id="rId208" Type="http://schemas.openxmlformats.org/officeDocument/2006/relationships/image" Target="media/image56.wmf"/><Relationship Id="rId229" Type="http://schemas.openxmlformats.org/officeDocument/2006/relationships/image" Target="media/image77.wmf"/><Relationship Id="rId240" Type="http://schemas.openxmlformats.org/officeDocument/2006/relationships/image" Target="media/image88.wmf"/><Relationship Id="rId261" Type="http://schemas.openxmlformats.org/officeDocument/2006/relationships/image" Target="media/image109.wmf"/><Relationship Id="rId14" Type="http://schemas.openxmlformats.org/officeDocument/2006/relationships/image" Target="media/image5.png"/><Relationship Id="rId35" Type="http://schemas.openxmlformats.org/officeDocument/2006/relationships/chart" Target="charts/chart9.xml"/><Relationship Id="rId56" Type="http://schemas.openxmlformats.org/officeDocument/2006/relationships/hyperlink" Target="javascript:void(null);" TargetMode="External"/><Relationship Id="rId77" Type="http://schemas.openxmlformats.org/officeDocument/2006/relationships/image" Target="media/image29.png"/><Relationship Id="rId100" Type="http://schemas.openxmlformats.org/officeDocument/2006/relationships/hyperlink" Target="http://www.powerpivot.com/" TargetMode="External"/><Relationship Id="rId282" Type="http://schemas.openxmlformats.org/officeDocument/2006/relationships/image" Target="media/image130.wmf"/><Relationship Id="rId317" Type="http://schemas.openxmlformats.org/officeDocument/2006/relationships/image" Target="media/image165.wmf"/><Relationship Id="rId338" Type="http://schemas.openxmlformats.org/officeDocument/2006/relationships/image" Target="media/image186.wmf"/><Relationship Id="rId8" Type="http://schemas.openxmlformats.org/officeDocument/2006/relationships/footnotes" Target="footnotes.xml"/><Relationship Id="rId98" Type="http://schemas.openxmlformats.org/officeDocument/2006/relationships/hyperlink" Target="https://shop.tatukgis.com/downloads/DownloadList.aspx" TargetMode="External"/><Relationship Id="rId121" Type="http://schemas.openxmlformats.org/officeDocument/2006/relationships/hyperlink" Target="http://download.oracle.com/docs/cd/E11882_01/appdev.112/e11830/toc.htm" TargetMode="External"/><Relationship Id="rId142" Type="http://schemas.openxmlformats.org/officeDocument/2006/relationships/hyperlink" Target="http://blogs.msdn.com/isaac/archive/2008/08/01/codeplex-sql-server-spatial-tools.aspx" TargetMode="External"/><Relationship Id="rId163" Type="http://schemas.openxmlformats.org/officeDocument/2006/relationships/image" Target="media/image39.emf"/><Relationship Id="rId184" Type="http://schemas.openxmlformats.org/officeDocument/2006/relationships/hyperlink" Target="http://www.laaldeaforestal.cl" TargetMode="External"/><Relationship Id="rId219" Type="http://schemas.openxmlformats.org/officeDocument/2006/relationships/image" Target="media/image67.wmf"/><Relationship Id="rId230" Type="http://schemas.openxmlformats.org/officeDocument/2006/relationships/image" Target="media/image78.wmf"/><Relationship Id="rId251" Type="http://schemas.openxmlformats.org/officeDocument/2006/relationships/image" Target="media/image99.wmf"/><Relationship Id="rId25" Type="http://schemas.openxmlformats.org/officeDocument/2006/relationships/image" Target="media/image16.png"/><Relationship Id="rId46" Type="http://schemas.openxmlformats.org/officeDocument/2006/relationships/chart" Target="charts/chart19.xml"/><Relationship Id="rId67" Type="http://schemas.openxmlformats.org/officeDocument/2006/relationships/image" Target="media/image23.png"/><Relationship Id="rId272" Type="http://schemas.openxmlformats.org/officeDocument/2006/relationships/image" Target="media/image120.wmf"/><Relationship Id="rId293" Type="http://schemas.openxmlformats.org/officeDocument/2006/relationships/image" Target="media/image141.wmf"/><Relationship Id="rId307" Type="http://schemas.openxmlformats.org/officeDocument/2006/relationships/image" Target="media/image155.wmf"/><Relationship Id="rId328" Type="http://schemas.openxmlformats.org/officeDocument/2006/relationships/image" Target="media/image176.wmf"/><Relationship Id="rId349" Type="http://schemas.openxmlformats.org/officeDocument/2006/relationships/image" Target="media/image197.emf"/><Relationship Id="rId88" Type="http://schemas.openxmlformats.org/officeDocument/2006/relationships/hyperlink" Target="http://en.wikipedia.org/wiki/Chameleon_%28GIS%29" TargetMode="External"/><Relationship Id="rId111" Type="http://schemas.openxmlformats.org/officeDocument/2006/relationships/hyperlink" Target="http://georaptor.sourceforge.net/" TargetMode="External"/><Relationship Id="rId132" Type="http://schemas.openxmlformats.org/officeDocument/2006/relationships/hyperlink" Target="http://download.oracle.com/docs/cd/E11882_01/appdev.112/e11830/sdo_objgeom.htm" TargetMode="External"/><Relationship Id="rId153" Type="http://schemas.openxmlformats.org/officeDocument/2006/relationships/hyperlink" Target="http://www.opengeospatial.org/standards/ct" TargetMode="External"/><Relationship Id="rId174" Type="http://schemas.openxmlformats.org/officeDocument/2006/relationships/hyperlink" Target="http://www.infor.gob.cl" TargetMode="External"/><Relationship Id="rId195" Type="http://schemas.openxmlformats.org/officeDocument/2006/relationships/image" Target="media/image43.wmf"/><Relationship Id="rId209" Type="http://schemas.openxmlformats.org/officeDocument/2006/relationships/image" Target="media/image57.wmf"/><Relationship Id="rId190" Type="http://schemas.openxmlformats.org/officeDocument/2006/relationships/hyperlink" Target="mailto:ruben.urzua@conaf.cl" TargetMode="External"/><Relationship Id="rId204" Type="http://schemas.openxmlformats.org/officeDocument/2006/relationships/image" Target="media/image52.wmf"/><Relationship Id="rId220" Type="http://schemas.openxmlformats.org/officeDocument/2006/relationships/image" Target="media/image68.wmf"/><Relationship Id="rId225" Type="http://schemas.openxmlformats.org/officeDocument/2006/relationships/image" Target="media/image73.wmf"/><Relationship Id="rId241" Type="http://schemas.openxmlformats.org/officeDocument/2006/relationships/image" Target="media/image89.wmf"/><Relationship Id="rId246" Type="http://schemas.openxmlformats.org/officeDocument/2006/relationships/image" Target="media/image94.wmf"/><Relationship Id="rId267" Type="http://schemas.openxmlformats.org/officeDocument/2006/relationships/image" Target="media/image115.wmf"/><Relationship Id="rId288" Type="http://schemas.openxmlformats.org/officeDocument/2006/relationships/image" Target="media/image136.wmf"/><Relationship Id="rId15" Type="http://schemas.openxmlformats.org/officeDocument/2006/relationships/image" Target="media/image6.jpeg"/><Relationship Id="rId36" Type="http://schemas.openxmlformats.org/officeDocument/2006/relationships/chart" Target="charts/chart10.xml"/><Relationship Id="rId57" Type="http://schemas.openxmlformats.org/officeDocument/2006/relationships/hyperlink" Target="http://www.minagri.gob.cl/" TargetMode="External"/><Relationship Id="rId106" Type="http://schemas.openxmlformats.org/officeDocument/2006/relationships/hyperlink" Target="http://blog.opengeo.org/2010/03/17/gooey/" TargetMode="External"/><Relationship Id="rId127" Type="http://schemas.openxmlformats.org/officeDocument/2006/relationships/hyperlink" Target="http://download.oracle.com/docs/cd/E11882_01/appdev.112/e11830/sdo_util.htm" TargetMode="External"/><Relationship Id="rId262" Type="http://schemas.openxmlformats.org/officeDocument/2006/relationships/image" Target="media/image110.wmf"/><Relationship Id="rId283" Type="http://schemas.openxmlformats.org/officeDocument/2006/relationships/image" Target="media/image131.wmf"/><Relationship Id="rId313" Type="http://schemas.openxmlformats.org/officeDocument/2006/relationships/image" Target="media/image161.wmf"/><Relationship Id="rId318" Type="http://schemas.openxmlformats.org/officeDocument/2006/relationships/image" Target="media/image166.wmf"/><Relationship Id="rId339" Type="http://schemas.openxmlformats.org/officeDocument/2006/relationships/image" Target="media/image187.wmf"/><Relationship Id="rId10" Type="http://schemas.openxmlformats.org/officeDocument/2006/relationships/image" Target="media/image1.png"/><Relationship Id="rId31" Type="http://schemas.openxmlformats.org/officeDocument/2006/relationships/chart" Target="charts/chart5.xml"/><Relationship Id="rId52" Type="http://schemas.openxmlformats.org/officeDocument/2006/relationships/chart" Target="charts/chart23.xml"/><Relationship Id="rId73" Type="http://schemas.openxmlformats.org/officeDocument/2006/relationships/image" Target="media/image27.emf"/><Relationship Id="rId78" Type="http://schemas.openxmlformats.org/officeDocument/2006/relationships/image" Target="media/image30.emf"/><Relationship Id="rId94" Type="http://schemas.openxmlformats.org/officeDocument/2006/relationships/hyperlink" Target="http://en.wikipedia.org/wiki/ILWIS" TargetMode="External"/><Relationship Id="rId99" Type="http://schemas.openxmlformats.org/officeDocument/2006/relationships/hyperlink" Target="http://en.wikipedia.org/wiki/TNTmips" TargetMode="External"/><Relationship Id="rId101" Type="http://schemas.openxmlformats.org/officeDocument/2006/relationships/hyperlink" Target="http://blogs.msdn.com/edkatibah/archive/2010/03/21/spatial-data-support-coming-to-sql-azure.aspx" TargetMode="External"/><Relationship Id="rId122" Type="http://schemas.openxmlformats.org/officeDocument/2006/relationships/hyperlink" Target="http://www.postgis.org/documentation/manual-1.5SVN/ch08.html" TargetMode="External"/><Relationship Id="rId143" Type="http://schemas.openxmlformats.org/officeDocument/2006/relationships/hyperlink" Target="http://sqlspatialtools.codeplex.com/wikipage?title=Current%20Contents&amp;referringTitle=Home" TargetMode="External"/><Relationship Id="rId148" Type="http://schemas.openxmlformats.org/officeDocument/2006/relationships/hyperlink" Target="http://es.wikipedia.org/wiki/Sistema_de_Informaci%C3%B3n_Geogr%C3%A1fica" TargetMode="External"/><Relationship Id="rId164" Type="http://schemas.openxmlformats.org/officeDocument/2006/relationships/hyperlink" Target="http://www.gsdi.org/" TargetMode="External"/><Relationship Id="rId169" Type="http://schemas.openxmlformats.org/officeDocument/2006/relationships/hyperlink" Target="http://www.sag.gob.cl/" TargetMode="External"/><Relationship Id="rId185" Type="http://schemas.openxmlformats.org/officeDocument/2006/relationships/footer" Target="footer7.xml"/><Relationship Id="rId334" Type="http://schemas.openxmlformats.org/officeDocument/2006/relationships/image" Target="media/image182.wmf"/><Relationship Id="rId350" Type="http://schemas.openxmlformats.org/officeDocument/2006/relationships/image" Target="media/image198.emf"/><Relationship Id="rId35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80" Type="http://schemas.openxmlformats.org/officeDocument/2006/relationships/footer" Target="footer6.xml"/><Relationship Id="rId210" Type="http://schemas.openxmlformats.org/officeDocument/2006/relationships/image" Target="media/image58.wmf"/><Relationship Id="rId215" Type="http://schemas.openxmlformats.org/officeDocument/2006/relationships/image" Target="media/image63.wmf"/><Relationship Id="rId236" Type="http://schemas.openxmlformats.org/officeDocument/2006/relationships/image" Target="media/image84.wmf"/><Relationship Id="rId257" Type="http://schemas.openxmlformats.org/officeDocument/2006/relationships/image" Target="media/image105.wmf"/><Relationship Id="rId278" Type="http://schemas.openxmlformats.org/officeDocument/2006/relationships/image" Target="media/image126.wmf"/><Relationship Id="rId26" Type="http://schemas.openxmlformats.org/officeDocument/2006/relationships/hyperlink" Target="http://www.observatoriourbano.cl" TargetMode="External"/><Relationship Id="rId231" Type="http://schemas.openxmlformats.org/officeDocument/2006/relationships/image" Target="media/image79.wmf"/><Relationship Id="rId252" Type="http://schemas.openxmlformats.org/officeDocument/2006/relationships/image" Target="media/image100.wmf"/><Relationship Id="rId273" Type="http://schemas.openxmlformats.org/officeDocument/2006/relationships/image" Target="media/image121.wmf"/><Relationship Id="rId294" Type="http://schemas.openxmlformats.org/officeDocument/2006/relationships/image" Target="media/image142.wmf"/><Relationship Id="rId308" Type="http://schemas.openxmlformats.org/officeDocument/2006/relationships/image" Target="media/image156.wmf"/><Relationship Id="rId329" Type="http://schemas.openxmlformats.org/officeDocument/2006/relationships/image" Target="media/image177.wmf"/><Relationship Id="rId47" Type="http://schemas.openxmlformats.org/officeDocument/2006/relationships/chart" Target="charts/chart20.xml"/><Relationship Id="rId68" Type="http://schemas.openxmlformats.org/officeDocument/2006/relationships/image" Target="media/image24.emf"/><Relationship Id="rId89" Type="http://schemas.openxmlformats.org/officeDocument/2006/relationships/hyperlink" Target="http://en.wikipedia.org/wiki/GeoBase_%28Telogis_GIS_software%29" TargetMode="External"/><Relationship Id="rId112" Type="http://schemas.openxmlformats.org/officeDocument/2006/relationships/hyperlink" Target="http://www.openjump.org" TargetMode="External"/><Relationship Id="rId133" Type="http://schemas.openxmlformats.org/officeDocument/2006/relationships/hyperlink" Target="http://www.postgis.org/documentation/manual-1.5SVN/ch08.html" TargetMode="External"/><Relationship Id="rId154" Type="http://schemas.openxmlformats.org/officeDocument/2006/relationships/hyperlink" Target="http://www.opengeospatial.org/standards/filter" TargetMode="External"/><Relationship Id="rId175" Type="http://schemas.openxmlformats.org/officeDocument/2006/relationships/hyperlink" Target="http://www.ciren.cl" TargetMode="External"/><Relationship Id="rId340" Type="http://schemas.openxmlformats.org/officeDocument/2006/relationships/image" Target="media/image188.emf"/><Relationship Id="rId196" Type="http://schemas.openxmlformats.org/officeDocument/2006/relationships/image" Target="media/image44.wmf"/><Relationship Id="rId200" Type="http://schemas.openxmlformats.org/officeDocument/2006/relationships/image" Target="media/image48.wmf"/><Relationship Id="rId16" Type="http://schemas.openxmlformats.org/officeDocument/2006/relationships/image" Target="media/image7.png"/><Relationship Id="rId221" Type="http://schemas.openxmlformats.org/officeDocument/2006/relationships/image" Target="media/image69.wmf"/><Relationship Id="rId242" Type="http://schemas.openxmlformats.org/officeDocument/2006/relationships/image" Target="media/image90.wmf"/><Relationship Id="rId263" Type="http://schemas.openxmlformats.org/officeDocument/2006/relationships/image" Target="media/image111.wmf"/><Relationship Id="rId284" Type="http://schemas.openxmlformats.org/officeDocument/2006/relationships/image" Target="media/image132.wmf"/><Relationship Id="rId319" Type="http://schemas.openxmlformats.org/officeDocument/2006/relationships/image" Target="media/image167.wmf"/><Relationship Id="rId37" Type="http://schemas.openxmlformats.org/officeDocument/2006/relationships/chart" Target="charts/chart11.xml"/><Relationship Id="rId58" Type="http://schemas.openxmlformats.org/officeDocument/2006/relationships/image" Target="media/image19.png"/><Relationship Id="rId79" Type="http://schemas.openxmlformats.org/officeDocument/2006/relationships/oleObject" Target="embeddings/oleObject5.bin"/><Relationship Id="rId102" Type="http://schemas.openxmlformats.org/officeDocument/2006/relationships/hyperlink" Target="http://blogs.oracle.com/UPGRADE/2010/04/oracle_database_11g_release_2_2.html" TargetMode="External"/><Relationship Id="rId123" Type="http://schemas.openxmlformats.org/officeDocument/2006/relationships/hyperlink" Target="http://www.postgis.org/documentation/manual-1.5SVN/ch08.html" TargetMode="External"/><Relationship Id="rId144" Type="http://schemas.openxmlformats.org/officeDocument/2006/relationships/image" Target="media/image34.png"/><Relationship Id="rId330" Type="http://schemas.openxmlformats.org/officeDocument/2006/relationships/image" Target="media/image178.wmf"/><Relationship Id="rId90" Type="http://schemas.openxmlformats.org/officeDocument/2006/relationships/hyperlink" Target="http://en.wikipedia.org/wiki/GeoNetwork_opensource" TargetMode="External"/><Relationship Id="rId165" Type="http://schemas.openxmlformats.org/officeDocument/2006/relationships/hyperlink" Target="http://www.sextangesis.com/" TargetMode="External"/><Relationship Id="rId186" Type="http://schemas.openxmlformats.org/officeDocument/2006/relationships/footer" Target="footer8.xml"/><Relationship Id="rId351" Type="http://schemas.openxmlformats.org/officeDocument/2006/relationships/image" Target="media/image199.emf"/><Relationship Id="rId211" Type="http://schemas.openxmlformats.org/officeDocument/2006/relationships/image" Target="media/image59.wmf"/><Relationship Id="rId232" Type="http://schemas.openxmlformats.org/officeDocument/2006/relationships/image" Target="media/image80.wmf"/><Relationship Id="rId253" Type="http://schemas.openxmlformats.org/officeDocument/2006/relationships/image" Target="media/image101.wmf"/><Relationship Id="rId274" Type="http://schemas.openxmlformats.org/officeDocument/2006/relationships/image" Target="media/image122.wmf"/><Relationship Id="rId295" Type="http://schemas.openxmlformats.org/officeDocument/2006/relationships/image" Target="media/image143.wmf"/><Relationship Id="rId309" Type="http://schemas.openxmlformats.org/officeDocument/2006/relationships/image" Target="media/image157.wmf"/><Relationship Id="rId27" Type="http://schemas.openxmlformats.org/officeDocument/2006/relationships/chart" Target="charts/chart1.xml"/><Relationship Id="rId48" Type="http://schemas.openxmlformats.org/officeDocument/2006/relationships/footer" Target="footer1.xml"/><Relationship Id="rId69" Type="http://schemas.openxmlformats.org/officeDocument/2006/relationships/image" Target="media/image25.emf"/><Relationship Id="rId113" Type="http://schemas.openxmlformats.org/officeDocument/2006/relationships/hyperlink" Target="http://www.qgis.org/" TargetMode="External"/><Relationship Id="rId134" Type="http://schemas.openxmlformats.org/officeDocument/2006/relationships/hyperlink" Target="http://sqlspatialtools.codeplex.com/wikipage?title=Current%20Contents&amp;referringTitle=Home" TargetMode="External"/><Relationship Id="rId320" Type="http://schemas.openxmlformats.org/officeDocument/2006/relationships/image" Target="media/image168.wmf"/><Relationship Id="rId80" Type="http://schemas.openxmlformats.org/officeDocument/2006/relationships/image" Target="media/image31.png"/><Relationship Id="rId155" Type="http://schemas.openxmlformats.org/officeDocument/2006/relationships/hyperlink" Target="http://www.opengeospatial.org/standards/kml" TargetMode="External"/><Relationship Id="rId176" Type="http://schemas.openxmlformats.org/officeDocument/2006/relationships/hyperlink" Target="http://icaci.org" TargetMode="External"/><Relationship Id="rId197" Type="http://schemas.openxmlformats.org/officeDocument/2006/relationships/image" Target="media/image45.wmf"/><Relationship Id="rId341" Type="http://schemas.openxmlformats.org/officeDocument/2006/relationships/image" Target="media/image189.emf"/><Relationship Id="rId201" Type="http://schemas.openxmlformats.org/officeDocument/2006/relationships/image" Target="media/image49.wmf"/><Relationship Id="rId222" Type="http://schemas.openxmlformats.org/officeDocument/2006/relationships/image" Target="media/image70.wmf"/><Relationship Id="rId243" Type="http://schemas.openxmlformats.org/officeDocument/2006/relationships/image" Target="media/image91.wmf"/><Relationship Id="rId264" Type="http://schemas.openxmlformats.org/officeDocument/2006/relationships/image" Target="media/image112.wmf"/><Relationship Id="rId285" Type="http://schemas.openxmlformats.org/officeDocument/2006/relationships/image" Target="media/image133.wmf"/><Relationship Id="rId17" Type="http://schemas.openxmlformats.org/officeDocument/2006/relationships/image" Target="media/image8.jpeg"/><Relationship Id="rId38" Type="http://schemas.openxmlformats.org/officeDocument/2006/relationships/chart" Target="charts/chart12.xml"/><Relationship Id="rId59" Type="http://schemas.openxmlformats.org/officeDocument/2006/relationships/image" Target="media/image20.png"/><Relationship Id="rId103" Type="http://schemas.openxmlformats.org/officeDocument/2006/relationships/hyperlink" Target="http://theo.vanarem.nl/2010/04/02/oracle-locator-vs-oracle-spatial-license-troubles/" TargetMode="External"/><Relationship Id="rId124" Type="http://schemas.openxmlformats.org/officeDocument/2006/relationships/hyperlink" Target="http://download.oracle.com/docs/cd/E11882_01/appdev.112/e11830/sdo_cs_ref.htm" TargetMode="External"/><Relationship Id="rId310" Type="http://schemas.openxmlformats.org/officeDocument/2006/relationships/image" Target="media/image158.wmf"/><Relationship Id="rId70" Type="http://schemas.openxmlformats.org/officeDocument/2006/relationships/oleObject" Target="embeddings/oleObject1.bin"/><Relationship Id="rId91" Type="http://schemas.openxmlformats.org/officeDocument/2006/relationships/hyperlink" Target="http://en.wikipedia.org/wiki/GeoServer" TargetMode="External"/><Relationship Id="rId145" Type="http://schemas.openxmlformats.org/officeDocument/2006/relationships/image" Target="media/image35.png"/><Relationship Id="rId166" Type="http://schemas.openxmlformats.org/officeDocument/2006/relationships/hyperlink" Target="http://www.minagri.gob.cl/" TargetMode="External"/><Relationship Id="rId187" Type="http://schemas.openxmlformats.org/officeDocument/2006/relationships/footer" Target="footer9.xml"/><Relationship Id="rId331" Type="http://schemas.openxmlformats.org/officeDocument/2006/relationships/image" Target="media/image179.wmf"/><Relationship Id="rId352" Type="http://schemas.openxmlformats.org/officeDocument/2006/relationships/footer" Target="footer12.xml"/><Relationship Id="rId1" Type="http://schemas.openxmlformats.org/officeDocument/2006/relationships/customXml" Target="../customXml/item1.xml"/><Relationship Id="rId212" Type="http://schemas.openxmlformats.org/officeDocument/2006/relationships/image" Target="media/image60.wmf"/><Relationship Id="rId233" Type="http://schemas.openxmlformats.org/officeDocument/2006/relationships/image" Target="media/image81.wmf"/><Relationship Id="rId254" Type="http://schemas.openxmlformats.org/officeDocument/2006/relationships/image" Target="media/image102.wmf"/><Relationship Id="rId28" Type="http://schemas.openxmlformats.org/officeDocument/2006/relationships/chart" Target="charts/chart2.xml"/><Relationship Id="rId49" Type="http://schemas.openxmlformats.org/officeDocument/2006/relationships/footer" Target="footer2.xml"/><Relationship Id="rId114" Type="http://schemas.openxmlformats.org/officeDocument/2006/relationships/hyperlink" Target="http://www.gvsig.org" TargetMode="External"/><Relationship Id="rId275" Type="http://schemas.openxmlformats.org/officeDocument/2006/relationships/image" Target="media/image123.wmf"/><Relationship Id="rId296" Type="http://schemas.openxmlformats.org/officeDocument/2006/relationships/image" Target="media/image144.wmf"/><Relationship Id="rId300" Type="http://schemas.openxmlformats.org/officeDocument/2006/relationships/image" Target="media/image148.wmf"/><Relationship Id="rId60" Type="http://schemas.openxmlformats.org/officeDocument/2006/relationships/image" Target="media/image21.png"/><Relationship Id="rId81" Type="http://schemas.openxmlformats.org/officeDocument/2006/relationships/image" Target="media/image32.emf"/><Relationship Id="rId135" Type="http://schemas.openxmlformats.org/officeDocument/2006/relationships/hyperlink" Target="http://www.spatialdbadvisor.com/oracle_spatial_tips_tricks/101/implementing-an-affine-function-for-oracle-spatial/" TargetMode="External"/><Relationship Id="rId156" Type="http://schemas.openxmlformats.org/officeDocument/2006/relationships/hyperlink" Target="http://www.opengeospatial.org/standards/sld" TargetMode="External"/><Relationship Id="rId177" Type="http://schemas.openxmlformats.org/officeDocument/2006/relationships/hyperlink" Target="http://www.opengeospatial.org" TargetMode="External"/><Relationship Id="rId198" Type="http://schemas.openxmlformats.org/officeDocument/2006/relationships/image" Target="media/image46.wmf"/><Relationship Id="rId321" Type="http://schemas.openxmlformats.org/officeDocument/2006/relationships/image" Target="media/image169.wmf"/><Relationship Id="rId342" Type="http://schemas.openxmlformats.org/officeDocument/2006/relationships/image" Target="media/image190.emf"/><Relationship Id="rId202" Type="http://schemas.openxmlformats.org/officeDocument/2006/relationships/image" Target="media/image50.wmf"/><Relationship Id="rId223" Type="http://schemas.openxmlformats.org/officeDocument/2006/relationships/image" Target="media/image71.wmf"/><Relationship Id="rId244" Type="http://schemas.openxmlformats.org/officeDocument/2006/relationships/image" Target="media/image92.wmf"/><Relationship Id="rId18" Type="http://schemas.openxmlformats.org/officeDocument/2006/relationships/image" Target="media/image9.png"/><Relationship Id="rId39" Type="http://schemas.openxmlformats.org/officeDocument/2006/relationships/chart" Target="charts/chart13.xml"/><Relationship Id="rId265" Type="http://schemas.openxmlformats.org/officeDocument/2006/relationships/image" Target="media/image113.wmf"/><Relationship Id="rId286" Type="http://schemas.openxmlformats.org/officeDocument/2006/relationships/image" Target="media/image134.wmf"/><Relationship Id="rId50" Type="http://schemas.openxmlformats.org/officeDocument/2006/relationships/chart" Target="charts/chart21.xml"/><Relationship Id="rId104" Type="http://schemas.openxmlformats.org/officeDocument/2006/relationships/hyperlink" Target="http://www.pgcon.org/2010/schedule/events/227.en.html" TargetMode="External"/><Relationship Id="rId125" Type="http://schemas.openxmlformats.org/officeDocument/2006/relationships/hyperlink" Target="http://www.postgis.org/documentation/manual-1.5SVN/ST_Transform.html" TargetMode="External"/><Relationship Id="rId146" Type="http://schemas.openxmlformats.org/officeDocument/2006/relationships/image" Target="media/image36.png"/><Relationship Id="rId167" Type="http://schemas.openxmlformats.org/officeDocument/2006/relationships/hyperlink" Target="http://www.odepa.gob.cl/" TargetMode="External"/><Relationship Id="rId188" Type="http://schemas.openxmlformats.org/officeDocument/2006/relationships/footer" Target="footer10.xml"/><Relationship Id="rId311" Type="http://schemas.openxmlformats.org/officeDocument/2006/relationships/image" Target="media/image159.wmf"/><Relationship Id="rId332" Type="http://schemas.openxmlformats.org/officeDocument/2006/relationships/image" Target="media/image180.wmf"/><Relationship Id="rId353" Type="http://schemas.openxmlformats.org/officeDocument/2006/relationships/footer" Target="footer13.xml"/><Relationship Id="rId71" Type="http://schemas.openxmlformats.org/officeDocument/2006/relationships/image" Target="media/image26.emf"/><Relationship Id="rId92" Type="http://schemas.openxmlformats.org/officeDocument/2006/relationships/hyperlink" Target="http://en.wikipedia.org/wiki/GeoTools" TargetMode="External"/><Relationship Id="rId213" Type="http://schemas.openxmlformats.org/officeDocument/2006/relationships/image" Target="media/image61.wmf"/><Relationship Id="rId234" Type="http://schemas.openxmlformats.org/officeDocument/2006/relationships/image" Target="media/image82.wmf"/><Relationship Id="rId2" Type="http://schemas.openxmlformats.org/officeDocument/2006/relationships/customXml" Target="../customXml/item2.xml"/><Relationship Id="rId29" Type="http://schemas.openxmlformats.org/officeDocument/2006/relationships/chart" Target="charts/chart3.xml"/><Relationship Id="rId255" Type="http://schemas.openxmlformats.org/officeDocument/2006/relationships/image" Target="media/image103.wmf"/><Relationship Id="rId276" Type="http://schemas.openxmlformats.org/officeDocument/2006/relationships/image" Target="media/image124.wmf"/><Relationship Id="rId297" Type="http://schemas.openxmlformats.org/officeDocument/2006/relationships/image" Target="media/image145.wmf"/><Relationship Id="rId40" Type="http://schemas.openxmlformats.org/officeDocument/2006/relationships/chart" Target="charts/chart14.xml"/><Relationship Id="rId115" Type="http://schemas.openxmlformats.org/officeDocument/2006/relationships/hyperlink" Target="http://udig.refractions.net/" TargetMode="External"/><Relationship Id="rId136" Type="http://schemas.openxmlformats.org/officeDocument/2006/relationships/hyperlink" Target="http://blogs.msdn.com/isaac/archive/2008/08/01/codeplex-sql-server-spatial-tools.aspx" TargetMode="External"/><Relationship Id="rId157" Type="http://schemas.openxmlformats.org/officeDocument/2006/relationships/hyperlink" Target="http://www.opengeospatial.org/standards/wps" TargetMode="External"/><Relationship Id="rId178" Type="http://schemas.openxmlformats.org/officeDocument/2006/relationships/hyperlink" Target="http://www.osgeo.org" TargetMode="External"/><Relationship Id="rId301" Type="http://schemas.openxmlformats.org/officeDocument/2006/relationships/image" Target="media/image149.wmf"/><Relationship Id="rId322" Type="http://schemas.openxmlformats.org/officeDocument/2006/relationships/image" Target="media/image170.wmf"/><Relationship Id="rId343" Type="http://schemas.openxmlformats.org/officeDocument/2006/relationships/image" Target="media/image191.emf"/><Relationship Id="rId61" Type="http://schemas.openxmlformats.org/officeDocument/2006/relationships/image" Target="media/image22.emf"/><Relationship Id="rId82" Type="http://schemas.openxmlformats.org/officeDocument/2006/relationships/oleObject" Target="embeddings/oleObject6.bin"/><Relationship Id="rId199" Type="http://schemas.openxmlformats.org/officeDocument/2006/relationships/image" Target="media/image47.wmf"/><Relationship Id="rId203" Type="http://schemas.openxmlformats.org/officeDocument/2006/relationships/image" Target="media/image51.wmf"/><Relationship Id="rId19" Type="http://schemas.openxmlformats.org/officeDocument/2006/relationships/image" Target="media/image10.png"/><Relationship Id="rId224" Type="http://schemas.openxmlformats.org/officeDocument/2006/relationships/image" Target="media/image72.wmf"/><Relationship Id="rId245" Type="http://schemas.openxmlformats.org/officeDocument/2006/relationships/image" Target="media/image93.wmf"/><Relationship Id="rId266" Type="http://schemas.openxmlformats.org/officeDocument/2006/relationships/image" Target="media/image114.wmf"/><Relationship Id="rId287" Type="http://schemas.openxmlformats.org/officeDocument/2006/relationships/image" Target="media/image135.wmf"/><Relationship Id="rId30" Type="http://schemas.openxmlformats.org/officeDocument/2006/relationships/chart" Target="charts/chart4.xml"/><Relationship Id="rId105" Type="http://schemas.openxmlformats.org/officeDocument/2006/relationships/hyperlink" Target="http://www.spatialytics.org/projects/geokettle/" TargetMode="External"/><Relationship Id="rId126" Type="http://schemas.openxmlformats.org/officeDocument/2006/relationships/hyperlink" Target="http://download.oracle.com/docs/cd/E11882_01/appdev.112/e11830/sdo_util.htm" TargetMode="External"/><Relationship Id="rId147" Type="http://schemas.openxmlformats.org/officeDocument/2006/relationships/image" Target="media/image37.png"/><Relationship Id="rId168" Type="http://schemas.openxmlformats.org/officeDocument/2006/relationships/hyperlink" Target="http://www.indap.gob.cl" TargetMode="External"/><Relationship Id="rId312" Type="http://schemas.openxmlformats.org/officeDocument/2006/relationships/image" Target="media/image160.wmf"/><Relationship Id="rId333" Type="http://schemas.openxmlformats.org/officeDocument/2006/relationships/image" Target="media/image181.wmf"/><Relationship Id="rId354" Type="http://schemas.openxmlformats.org/officeDocument/2006/relationships/image" Target="media/image200.png"/><Relationship Id="rId51" Type="http://schemas.openxmlformats.org/officeDocument/2006/relationships/chart" Target="charts/chart22.xml"/><Relationship Id="rId72" Type="http://schemas.openxmlformats.org/officeDocument/2006/relationships/oleObject" Target="embeddings/oleObject2.bin"/><Relationship Id="rId93" Type="http://schemas.openxmlformats.org/officeDocument/2006/relationships/hyperlink" Target="http://en.wikipedia.org/wiki/GvSIG" TargetMode="External"/><Relationship Id="rId189" Type="http://schemas.openxmlformats.org/officeDocument/2006/relationships/hyperlink" Target="mailto:gaston.sagredo@gmail.com" TargetMode="External"/><Relationship Id="rId3" Type="http://schemas.openxmlformats.org/officeDocument/2006/relationships/numbering" Target="numbering.xml"/><Relationship Id="rId214" Type="http://schemas.openxmlformats.org/officeDocument/2006/relationships/image" Target="media/image62.wmf"/><Relationship Id="rId235" Type="http://schemas.openxmlformats.org/officeDocument/2006/relationships/image" Target="media/image83.wmf"/><Relationship Id="rId256" Type="http://schemas.openxmlformats.org/officeDocument/2006/relationships/image" Target="media/image104.wmf"/><Relationship Id="rId277" Type="http://schemas.openxmlformats.org/officeDocument/2006/relationships/image" Target="media/image125.wmf"/><Relationship Id="rId298" Type="http://schemas.openxmlformats.org/officeDocument/2006/relationships/image" Target="media/image146.wmf"/><Relationship Id="rId116" Type="http://schemas.openxmlformats.org/officeDocument/2006/relationships/hyperlink" Target="http://obtusesoft.com" TargetMode="External"/><Relationship Id="rId137" Type="http://schemas.openxmlformats.org/officeDocument/2006/relationships/hyperlink" Target="http://download.oracle.com/docs/cd/E11882_01/appdev.112/e11830/sdo_lrs_ref.htm" TargetMode="External"/><Relationship Id="rId158" Type="http://schemas.openxmlformats.org/officeDocument/2006/relationships/image" Target="media/image38.gif"/><Relationship Id="rId302" Type="http://schemas.openxmlformats.org/officeDocument/2006/relationships/image" Target="media/image150.wmf"/><Relationship Id="rId323" Type="http://schemas.openxmlformats.org/officeDocument/2006/relationships/image" Target="media/image171.wmf"/><Relationship Id="rId344" Type="http://schemas.openxmlformats.org/officeDocument/2006/relationships/image" Target="media/image192.emf"/><Relationship Id="rId20" Type="http://schemas.openxmlformats.org/officeDocument/2006/relationships/image" Target="media/image11.png"/><Relationship Id="rId41" Type="http://schemas.openxmlformats.org/officeDocument/2006/relationships/chart" Target="charts/chart15.xml"/><Relationship Id="rId62" Type="http://schemas.openxmlformats.org/officeDocument/2006/relationships/diagramData" Target="diagrams/data1.xml"/><Relationship Id="rId83" Type="http://schemas.openxmlformats.org/officeDocument/2006/relationships/footer" Target="footer3.xml"/><Relationship Id="rId179" Type="http://schemas.openxmlformats.org/officeDocument/2006/relationships/hyperlink" Target="http://www.snit.c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wikipedia.org"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Hoja_de_c_lculo_de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Hoja_de_c_lculo_de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Hoja_de_c_lculo_de_Microsoft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Hoja_de_c_lculo_de_Microsoft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Hoja_de_c_lculo_de_Microsoft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Hoja_de_c_lculo_de_Microsoft_Excel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Hoja_de_c_lculo_de_Microsoft_Excel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Hoja_de_c_lculo_de_Microsoft_Excel8.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Hoja_de_c_lculo_de_Microsoft_Excel9.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Hoja_de_c_lculo_de_Microsoft_Excel10.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Hoja_de_c_lculo_de_Microsoft_Excel11.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Hoja_de_c_lculo_de_Microsoft_Excel12.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Hoja_de_c_lculo_de_Microsoft_Excel13.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Hoja_de_c_lculo_de_Microsoft_Excel14.xlsx"/><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2" Type="http://schemas.openxmlformats.org/officeDocument/2006/relationships/package" Target="../embeddings/Hoja_de_c_lculo_de_Microsoft_Excel15.xlsx"/><Relationship Id="rId1" Type="http://schemas.openxmlformats.org/officeDocument/2006/relationships/themeOverride" Target="../theme/themeOverride15.xml"/></Relationships>
</file>

<file path=word/charts/_rels/chart16.xml.rels><?xml version="1.0" encoding="UTF-8" standalone="yes"?>
<Relationships xmlns="http://schemas.openxmlformats.org/package/2006/relationships"><Relationship Id="rId2" Type="http://schemas.openxmlformats.org/officeDocument/2006/relationships/package" Target="../embeddings/Hoja_de_c_lculo_de_Microsoft_Excel16.xlsx"/><Relationship Id="rId1" Type="http://schemas.openxmlformats.org/officeDocument/2006/relationships/themeOverride" Target="../theme/themeOverride16.xml"/></Relationships>
</file>

<file path=word/charts/_rels/chart17.xml.rels><?xml version="1.0" encoding="UTF-8" standalone="yes"?>
<Relationships xmlns="http://schemas.openxmlformats.org/package/2006/relationships"><Relationship Id="rId2" Type="http://schemas.openxmlformats.org/officeDocument/2006/relationships/package" Target="../embeddings/Hoja_de_c_lculo_de_Microsoft_Excel17.xlsx"/><Relationship Id="rId1" Type="http://schemas.openxmlformats.org/officeDocument/2006/relationships/themeOverride" Target="../theme/themeOverride17.xml"/></Relationships>
</file>

<file path=word/charts/_rels/chart18.xml.rels><?xml version="1.0" encoding="UTF-8" standalone="yes"?>
<Relationships xmlns="http://schemas.openxmlformats.org/package/2006/relationships"><Relationship Id="rId2" Type="http://schemas.openxmlformats.org/officeDocument/2006/relationships/package" Target="../embeddings/Hoja_de_c_lculo_de_Microsoft_Excel18.xlsx"/><Relationship Id="rId1" Type="http://schemas.openxmlformats.org/officeDocument/2006/relationships/themeOverride" Target="../theme/themeOverride18.xml"/></Relationships>
</file>

<file path=word/charts/_rels/chart19.xml.rels><?xml version="1.0" encoding="UTF-8" standalone="yes"?>
<Relationships xmlns="http://schemas.openxmlformats.org/package/2006/relationships"><Relationship Id="rId2" Type="http://schemas.openxmlformats.org/officeDocument/2006/relationships/package" Target="../embeddings/Hoja_de_c_lculo_de_Microsoft_Excel19.xlsx"/><Relationship Id="rId1" Type="http://schemas.openxmlformats.org/officeDocument/2006/relationships/themeOverride" Target="../theme/themeOverride19.xml"/></Relationships>
</file>

<file path=word/charts/_rels/chart20.xml.rels><?xml version="1.0" encoding="UTF-8" standalone="yes"?>
<Relationships xmlns="http://schemas.openxmlformats.org/package/2006/relationships"><Relationship Id="rId2" Type="http://schemas.openxmlformats.org/officeDocument/2006/relationships/package" Target="../embeddings/Hoja_de_c_lculo_de_Microsoft_Excel20.xlsx"/><Relationship Id="rId1" Type="http://schemas.openxmlformats.org/officeDocument/2006/relationships/themeOverride" Target="../theme/themeOverride20.xml"/></Relationships>
</file>

<file path=word/charts/_rels/chart21.xml.rels><?xml version="1.0" encoding="UTF-8" standalone="yes"?>
<Relationships xmlns="http://schemas.openxmlformats.org/package/2006/relationships"><Relationship Id="rId2" Type="http://schemas.openxmlformats.org/officeDocument/2006/relationships/package" Target="../embeddings/Hoja_de_c_lculo_de_Microsoft_Excel21.xlsx"/><Relationship Id="rId1" Type="http://schemas.openxmlformats.org/officeDocument/2006/relationships/themeOverride" Target="../theme/themeOverride21.xml"/></Relationships>
</file>

<file path=word/charts/_rels/chart22.xml.rels><?xml version="1.0" encoding="UTF-8" standalone="yes"?>
<Relationships xmlns="http://schemas.openxmlformats.org/package/2006/relationships"><Relationship Id="rId2" Type="http://schemas.openxmlformats.org/officeDocument/2006/relationships/package" Target="../embeddings/Hoja_de_c_lculo_de_Microsoft_Excel22.xlsx"/><Relationship Id="rId1" Type="http://schemas.openxmlformats.org/officeDocument/2006/relationships/themeOverride" Target="../theme/themeOverride22.xml"/></Relationships>
</file>

<file path=word/charts/_rels/chart23.xml.rels><?xml version="1.0" encoding="UTF-8" standalone="yes"?>
<Relationships xmlns="http://schemas.openxmlformats.org/package/2006/relationships"><Relationship Id="rId2" Type="http://schemas.openxmlformats.org/officeDocument/2006/relationships/package" Target="../embeddings/Hoja_de_c_lculo_de_Microsoft_Excel23.xlsx"/><Relationship Id="rId1" Type="http://schemas.openxmlformats.org/officeDocument/2006/relationships/themeOverride" Target="../theme/themeOverride23.xml"/></Relationships>
</file>

<file path=word/charts/_rels/chart24.xml.rels><?xml version="1.0" encoding="UTF-8" standalone="yes"?>
<Relationships xmlns="http://schemas.openxmlformats.org/package/2006/relationships"><Relationship Id="rId2" Type="http://schemas.openxmlformats.org/officeDocument/2006/relationships/package" Target="../embeddings/Hoja_de_c_lculo_de_Microsoft_Excel24.xlsx"/><Relationship Id="rId1" Type="http://schemas.openxmlformats.org/officeDocument/2006/relationships/themeOverride" Target="../theme/themeOverride2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w="25392">
          <a:noFill/>
        </a:ln>
      </c:spPr>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Hoja1!$B$1</c:f>
              <c:strCache>
                <c:ptCount val="1"/>
                <c:pt idx="0">
                  <c:v>Existencia de SIG</c:v>
                </c:pt>
              </c:strCache>
            </c:strRef>
          </c:tx>
          <c:spPr>
            <a:solidFill>
              <a:srgbClr val="C00000"/>
            </a:solidFill>
          </c:spPr>
          <c:explosion val="25"/>
          <c:dPt>
            <c:idx val="0"/>
            <c:bubble3D val="0"/>
            <c:spPr>
              <a:solidFill>
                <a:srgbClr val="00B050"/>
              </a:solidFill>
            </c:spPr>
          </c:dPt>
          <c:dPt>
            <c:idx val="1"/>
            <c:bubble3D val="0"/>
            <c:spPr>
              <a:solidFill>
                <a:srgbClr val="FF0000"/>
              </a:solidFill>
            </c:spPr>
          </c:dPt>
          <c:dLbls>
            <c:spPr>
              <a:noFill/>
              <a:ln w="25392">
                <a:noFill/>
              </a:ln>
            </c:spPr>
            <c:txPr>
              <a:bodyPr/>
              <a:lstStyle/>
              <a:p>
                <a:pPr>
                  <a:defRPr sz="1599" b="1"/>
                </a:pPr>
                <a:endParaRPr lang="es-CL"/>
              </a:p>
            </c:txPr>
            <c:showLegendKey val="0"/>
            <c:showVal val="0"/>
            <c:showCatName val="0"/>
            <c:showSerName val="0"/>
            <c:showPercent val="1"/>
            <c:showBubbleSize val="0"/>
            <c:showLeaderLines val="1"/>
          </c:dLbls>
          <c:cat>
            <c:strRef>
              <c:f>Hoja1!$A$2:$A$3</c:f>
              <c:strCache>
                <c:ptCount val="2"/>
                <c:pt idx="0">
                  <c:v>SI</c:v>
                </c:pt>
                <c:pt idx="1">
                  <c:v>No</c:v>
                </c:pt>
              </c:strCache>
            </c:strRef>
          </c:cat>
          <c:val>
            <c:numRef>
              <c:f>Hoja1!$B$2:$B$3</c:f>
              <c:numCache>
                <c:formatCode>General</c:formatCode>
                <c:ptCount val="2"/>
                <c:pt idx="0">
                  <c:v>7</c:v>
                </c:pt>
                <c:pt idx="1">
                  <c:v>3</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No</c:v>
                </c:pt>
              </c:strCache>
            </c:strRef>
          </c:cat>
          <c:val>
            <c:numRef>
              <c:f>Hoja1!$C$2:$C$3</c:f>
              <c:numCache>
                <c:formatCode>0%</c:formatCode>
                <c:ptCount val="2"/>
                <c:pt idx="0">
                  <c:v>0.7</c:v>
                </c:pt>
                <c:pt idx="1">
                  <c:v>0.3</c:v>
                </c:pt>
              </c:numCache>
            </c:numRef>
          </c:val>
        </c:ser>
        <c:dLbls>
          <c:showLegendKey val="0"/>
          <c:showVal val="0"/>
          <c:showCatName val="0"/>
          <c:showSerName val="0"/>
          <c:showPercent val="0"/>
          <c:showBubbleSize val="0"/>
          <c:showLeaderLines val="1"/>
        </c:dLbls>
      </c:pie3DChart>
      <c:spPr>
        <a:noFill/>
        <a:ln w="25385">
          <a:noFill/>
        </a:ln>
      </c:spPr>
    </c:plotArea>
    <c:legend>
      <c:legendPos val="r"/>
      <c:layout>
        <c:manualLayout>
          <c:xMode val="edge"/>
          <c:yMode val="edge"/>
          <c:x val="0.82310475431077446"/>
          <c:y val="0.47540983606557374"/>
          <c:w val="0.14079437855078247"/>
          <c:h val="0.26229508196721307"/>
        </c:manualLayout>
      </c:layout>
      <c:overlay val="0"/>
    </c:legend>
    <c:plotVisOnly val="1"/>
    <c:dispBlanksAs val="zero"/>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586" b="1" i="0" u="none" strike="noStrike" baseline="0">
                <a:solidFill>
                  <a:srgbClr val="000000"/>
                </a:solidFill>
                <a:latin typeface="Calibri"/>
                <a:ea typeface="Calibri"/>
                <a:cs typeface="Calibri"/>
              </a:defRPr>
            </a:pPr>
            <a:r>
              <a:rPr lang="es-MX"/>
              <a:t>Formalización de Unidad SIG</a:t>
            </a:r>
          </a:p>
        </c:rich>
      </c:tx>
      <c:overlay val="0"/>
      <c:spPr>
        <a:noFill/>
        <a:ln w="22376">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3235294117647106"/>
          <c:y val="0.41312741312741413"/>
          <c:w val="0.48823529411764732"/>
          <c:h val="0.39768339768339844"/>
        </c:manualLayout>
      </c:layout>
      <c:pie3DChart>
        <c:varyColors val="1"/>
        <c:ser>
          <c:idx val="0"/>
          <c:order val="0"/>
          <c:tx>
            <c:strRef>
              <c:f>Hoja1!$B$1</c:f>
              <c:strCache>
                <c:ptCount val="1"/>
                <c:pt idx="0">
                  <c:v>Existencia Servidor Mapas</c:v>
                </c:pt>
              </c:strCache>
            </c:strRef>
          </c:tx>
          <c:explosion val="25"/>
          <c:dPt>
            <c:idx val="0"/>
            <c:bubble3D val="0"/>
            <c:spPr>
              <a:solidFill>
                <a:srgbClr val="00B050"/>
              </a:solidFill>
            </c:spPr>
          </c:dPt>
          <c:dPt>
            <c:idx val="1"/>
            <c:bubble3D val="0"/>
            <c:spPr>
              <a:solidFill>
                <a:srgbClr val="FF0000"/>
              </a:solidFill>
            </c:spPr>
          </c:dPt>
          <c:dLbls>
            <c:dLbl>
              <c:idx val="2"/>
              <c:spPr>
                <a:noFill/>
                <a:ln w="22376">
                  <a:noFill/>
                </a:ln>
              </c:spPr>
              <c:txPr>
                <a:bodyPr/>
                <a:lstStyle/>
                <a:p>
                  <a:pPr>
                    <a:defRPr sz="1409" b="1"/>
                  </a:pPr>
                  <a:endParaRPr lang="es-CL"/>
                </a:p>
              </c:txPr>
              <c:showLegendKey val="0"/>
              <c:showVal val="0"/>
              <c:showCatName val="0"/>
              <c:showSerName val="0"/>
              <c:showPercent val="1"/>
              <c:showBubbleSize val="0"/>
            </c:dLbl>
            <c:spPr>
              <a:noFill/>
              <a:ln w="22376">
                <a:noFill/>
              </a:ln>
            </c:spPr>
            <c:txPr>
              <a:bodyPr/>
              <a:lstStyle/>
              <a:p>
                <a:pPr>
                  <a:defRPr sz="1234"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showLeaderLines val="1"/>
          </c:dLbls>
          <c:cat>
            <c:strRef>
              <c:f>Hoja1!$A$2:$A$3</c:f>
              <c:strCache>
                <c:ptCount val="2"/>
                <c:pt idx="0">
                  <c:v>SI</c:v>
                </c:pt>
                <c:pt idx="1">
                  <c:v>No existe</c:v>
                </c:pt>
              </c:strCache>
            </c:strRef>
          </c:cat>
          <c:val>
            <c:numRef>
              <c:f>Hoja1!$B$2:$B$3</c:f>
              <c:numCache>
                <c:formatCode>General</c:formatCode>
                <c:ptCount val="2"/>
                <c:pt idx="0">
                  <c:v>2</c:v>
                </c:pt>
                <c:pt idx="1">
                  <c:v>8</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No existe</c:v>
                </c:pt>
              </c:strCache>
            </c:strRef>
          </c:cat>
          <c:val>
            <c:numRef>
              <c:f>Hoja1!$C$2:$C$3</c:f>
              <c:numCache>
                <c:formatCode>0%</c:formatCode>
                <c:ptCount val="2"/>
                <c:pt idx="0">
                  <c:v>0.2</c:v>
                </c:pt>
                <c:pt idx="1">
                  <c:v>0.8</c:v>
                </c:pt>
              </c:numCache>
            </c:numRef>
          </c:val>
        </c:ser>
        <c:dLbls>
          <c:showLegendKey val="0"/>
          <c:showVal val="0"/>
          <c:showCatName val="0"/>
          <c:showSerName val="0"/>
          <c:showPercent val="0"/>
          <c:showBubbleSize val="0"/>
          <c:showLeaderLines val="1"/>
        </c:dLbls>
      </c:pie3DChart>
      <c:spPr>
        <a:noFill/>
        <a:ln w="25372">
          <a:noFill/>
        </a:ln>
      </c:spPr>
    </c:plotArea>
    <c:legend>
      <c:legendPos val="r"/>
      <c:layout>
        <c:manualLayout>
          <c:xMode val="edge"/>
          <c:yMode val="edge"/>
          <c:x val="0.77941176470588236"/>
          <c:y val="0.54440147513206416"/>
          <c:w val="0.21470588235294119"/>
          <c:h val="0.18532808398950129"/>
        </c:manualLayout>
      </c:layout>
      <c:overlay val="0"/>
    </c:legend>
    <c:plotVisOnly val="1"/>
    <c:dispBlanksAs val="zero"/>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23" b="1" i="0" u="none" strike="noStrike" baseline="0">
                <a:solidFill>
                  <a:srgbClr val="000000"/>
                </a:solidFill>
                <a:latin typeface="Calibri"/>
                <a:ea typeface="Calibri"/>
                <a:cs typeface="Calibri"/>
              </a:defRPr>
            </a:pPr>
            <a:r>
              <a:rPr lang="es-MX"/>
              <a:t>Existenci</a:t>
            </a:r>
            <a:r>
              <a:rPr lang="es-MX" baseline="0"/>
              <a:t>a de Procedimiento de Levantamiento de Información</a:t>
            </a:r>
            <a:endParaRPr lang="es-MX"/>
          </a:p>
        </c:rich>
      </c:tx>
      <c:overlay val="0"/>
      <c:spPr>
        <a:noFill/>
        <a:ln w="21002">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0493827160493827"/>
          <c:y val="0.47808764940239046"/>
          <c:w val="0.54012345679012363"/>
          <c:h val="0.43824701195219135"/>
        </c:manualLayout>
      </c:layout>
      <c:pie3DChart>
        <c:varyColors val="1"/>
        <c:ser>
          <c:idx val="0"/>
          <c:order val="0"/>
          <c:tx>
            <c:strRef>
              <c:f>Hoja1!$B$1</c:f>
              <c:strCache>
                <c:ptCount val="1"/>
                <c:pt idx="0">
                  <c:v>Existencia Servidor Mapas</c:v>
                </c:pt>
              </c:strCache>
            </c:strRef>
          </c:tx>
          <c:explosion val="25"/>
          <c:dPt>
            <c:idx val="0"/>
            <c:bubble3D val="0"/>
            <c:spPr>
              <a:solidFill>
                <a:srgbClr val="008000"/>
              </a:solidFill>
              <a:ln w="21002">
                <a:noFill/>
              </a:ln>
            </c:spPr>
          </c:dPt>
          <c:dPt>
            <c:idx val="1"/>
            <c:bubble3D val="0"/>
            <c:spPr>
              <a:solidFill>
                <a:srgbClr val="FF0000"/>
              </a:solidFill>
              <a:ln w="21002">
                <a:noFill/>
              </a:ln>
            </c:spPr>
          </c:dPt>
          <c:dLbls>
            <c:dLbl>
              <c:idx val="2"/>
              <c:spPr>
                <a:noFill/>
                <a:ln w="21002">
                  <a:noFill/>
                </a:ln>
              </c:spPr>
              <c:txPr>
                <a:bodyPr/>
                <a:lstStyle/>
                <a:p>
                  <a:pPr>
                    <a:defRPr sz="1323" b="1"/>
                  </a:pPr>
                  <a:endParaRPr lang="es-CL"/>
                </a:p>
              </c:txPr>
              <c:showLegendKey val="0"/>
              <c:showVal val="0"/>
              <c:showCatName val="0"/>
              <c:showSerName val="0"/>
              <c:showPercent val="1"/>
              <c:showBubbleSize val="0"/>
            </c:dLbl>
            <c:spPr>
              <a:noFill/>
              <a:ln w="21002">
                <a:noFill/>
              </a:ln>
            </c:spPr>
            <c:txPr>
              <a:bodyPr/>
              <a:lstStyle/>
              <a:p>
                <a:pPr>
                  <a:defRPr sz="994"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showLeaderLines val="1"/>
          </c:dLbls>
          <c:cat>
            <c:strRef>
              <c:f>Hoja1!$A$2:$A$3</c:f>
              <c:strCache>
                <c:ptCount val="2"/>
                <c:pt idx="0">
                  <c:v>SI</c:v>
                </c:pt>
                <c:pt idx="1">
                  <c:v>No existe</c:v>
                </c:pt>
              </c:strCache>
            </c:strRef>
          </c:cat>
          <c:val>
            <c:numRef>
              <c:f>Hoja1!$B$2:$B$3</c:f>
              <c:numCache>
                <c:formatCode>General</c:formatCode>
                <c:ptCount val="2"/>
                <c:pt idx="0">
                  <c:v>5</c:v>
                </c:pt>
                <c:pt idx="1">
                  <c:v>5</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No existe</c:v>
                </c:pt>
              </c:strCache>
            </c:strRef>
          </c:cat>
          <c:val>
            <c:numRef>
              <c:f>Hoja1!$C$2:$C$3</c:f>
              <c:numCache>
                <c:formatCode>0%</c:formatCode>
                <c:ptCount val="2"/>
                <c:pt idx="0">
                  <c:v>0.4</c:v>
                </c:pt>
                <c:pt idx="1">
                  <c:v>0.4</c:v>
                </c:pt>
              </c:numCache>
            </c:numRef>
          </c:val>
        </c:ser>
        <c:dLbls>
          <c:showLegendKey val="0"/>
          <c:showVal val="0"/>
          <c:showCatName val="0"/>
          <c:showSerName val="0"/>
          <c:showPercent val="0"/>
          <c:showBubbleSize val="0"/>
          <c:showLeaderLines val="1"/>
        </c:dLbls>
      </c:pie3DChart>
      <c:spPr>
        <a:noFill/>
        <a:ln w="25368">
          <a:noFill/>
        </a:ln>
      </c:spPr>
    </c:plotArea>
    <c:legend>
      <c:legendPos val="r"/>
      <c:layout>
        <c:manualLayout>
          <c:xMode val="edge"/>
          <c:yMode val="edge"/>
          <c:x val="0.65825950017117418"/>
          <c:y val="0.4335637652544187"/>
          <c:w val="0.30418197725284346"/>
          <c:h val="0.44157512033050256"/>
        </c:manualLayout>
      </c:layout>
      <c:overlay val="0"/>
    </c:legend>
    <c:plotVisOnly val="1"/>
    <c:dispBlanksAs val="zero"/>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24" b="1" i="0" u="none" strike="noStrike" baseline="0">
                <a:solidFill>
                  <a:srgbClr val="000000"/>
                </a:solidFill>
                <a:latin typeface="Calibri"/>
                <a:ea typeface="Calibri"/>
                <a:cs typeface="Calibri"/>
              </a:defRPr>
            </a:pPr>
            <a:r>
              <a:rPr lang="es-MX"/>
              <a:t>Existenci</a:t>
            </a:r>
            <a:r>
              <a:rPr lang="es-MX" baseline="0"/>
              <a:t>a de Procedimiento de Aseguramiento de Calidad de los Datos</a:t>
            </a:r>
            <a:endParaRPr lang="es-MX"/>
          </a:p>
        </c:rich>
      </c:tx>
      <c:layout>
        <c:manualLayout>
          <c:xMode val="edge"/>
          <c:yMode val="edge"/>
          <c:x val="0.14761489596409144"/>
          <c:y val="3.8095334857336384E-2"/>
        </c:manualLayout>
      </c:layout>
      <c:overlay val="0"/>
      <c:spPr>
        <a:noFill/>
        <a:ln w="21008">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0493827160493827"/>
          <c:y val="0.47808764940239046"/>
          <c:w val="0.54012345679012363"/>
          <c:h val="0.43824701195219135"/>
        </c:manualLayout>
      </c:layout>
      <c:pie3DChart>
        <c:varyColors val="1"/>
        <c:ser>
          <c:idx val="0"/>
          <c:order val="0"/>
          <c:tx>
            <c:strRef>
              <c:f>Hoja1!$B$1</c:f>
              <c:strCache>
                <c:ptCount val="1"/>
                <c:pt idx="0">
                  <c:v>Existencia Servidor Mapas</c:v>
                </c:pt>
              </c:strCache>
            </c:strRef>
          </c:tx>
          <c:explosion val="25"/>
          <c:dPt>
            <c:idx val="0"/>
            <c:bubble3D val="0"/>
            <c:spPr>
              <a:solidFill>
                <a:srgbClr val="008000"/>
              </a:solidFill>
              <a:ln w="21008">
                <a:noFill/>
              </a:ln>
            </c:spPr>
          </c:dPt>
          <c:dPt>
            <c:idx val="1"/>
            <c:bubble3D val="0"/>
            <c:spPr>
              <a:solidFill>
                <a:srgbClr val="FF0000"/>
              </a:solidFill>
              <a:ln w="21008">
                <a:noFill/>
              </a:ln>
            </c:spPr>
          </c:dPt>
          <c:dLbls>
            <c:dLbl>
              <c:idx val="2"/>
              <c:spPr>
                <a:noFill/>
                <a:ln w="21008">
                  <a:noFill/>
                </a:ln>
              </c:spPr>
              <c:txPr>
                <a:bodyPr/>
                <a:lstStyle/>
                <a:p>
                  <a:pPr>
                    <a:defRPr sz="1324" b="1"/>
                  </a:pPr>
                  <a:endParaRPr lang="es-CL"/>
                </a:p>
              </c:txPr>
              <c:showLegendKey val="0"/>
              <c:showVal val="0"/>
              <c:showCatName val="0"/>
              <c:showSerName val="0"/>
              <c:showPercent val="1"/>
              <c:showBubbleSize val="0"/>
            </c:dLbl>
            <c:spPr>
              <a:noFill/>
              <a:ln w="21008">
                <a:noFill/>
              </a:ln>
            </c:spPr>
            <c:txPr>
              <a:bodyPr/>
              <a:lstStyle/>
              <a:p>
                <a:pPr>
                  <a:defRPr sz="994"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showLeaderLines val="1"/>
          </c:dLbls>
          <c:cat>
            <c:strRef>
              <c:f>Hoja1!$A$2:$A$3</c:f>
              <c:strCache>
                <c:ptCount val="2"/>
                <c:pt idx="0">
                  <c:v>SI Existe</c:v>
                </c:pt>
                <c:pt idx="1">
                  <c:v>No existe</c:v>
                </c:pt>
              </c:strCache>
            </c:strRef>
          </c:cat>
          <c:val>
            <c:numRef>
              <c:f>Hoja1!$B$2:$B$3</c:f>
              <c:numCache>
                <c:formatCode>General</c:formatCode>
                <c:ptCount val="2"/>
                <c:pt idx="0">
                  <c:v>5</c:v>
                </c:pt>
                <c:pt idx="1">
                  <c:v>5</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 Existe</c:v>
                </c:pt>
                <c:pt idx="1">
                  <c:v>No existe</c:v>
                </c:pt>
              </c:strCache>
            </c:strRef>
          </c:cat>
          <c:val>
            <c:numRef>
              <c:f>Hoja1!$C$2:$C$3</c:f>
              <c:numCache>
                <c:formatCode>0%</c:formatCode>
                <c:ptCount val="2"/>
                <c:pt idx="0">
                  <c:v>0.4</c:v>
                </c:pt>
                <c:pt idx="1">
                  <c:v>0.4</c:v>
                </c:pt>
              </c:numCache>
            </c:numRef>
          </c:val>
        </c:ser>
        <c:dLbls>
          <c:showLegendKey val="0"/>
          <c:showVal val="0"/>
          <c:showCatName val="0"/>
          <c:showSerName val="0"/>
          <c:showPercent val="0"/>
          <c:showBubbleSize val="0"/>
          <c:showLeaderLines val="1"/>
        </c:dLbls>
      </c:pie3DChart>
      <c:spPr>
        <a:noFill/>
        <a:ln w="25376">
          <a:noFill/>
        </a:ln>
      </c:spPr>
    </c:plotArea>
    <c:legend>
      <c:legendPos val="r"/>
      <c:layout>
        <c:manualLayout>
          <c:xMode val="edge"/>
          <c:yMode val="edge"/>
          <c:x val="0.65825950017117418"/>
          <c:y val="0.43356362712725427"/>
          <c:w val="0.30418197725284346"/>
          <c:h val="0.44157514181695023"/>
        </c:manualLayout>
      </c:layout>
      <c:overlay val="0"/>
    </c:legend>
    <c:plotVisOnly val="1"/>
    <c:dispBlanksAs val="zero"/>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24" b="1" i="0" u="none" strike="noStrike" baseline="0">
                <a:solidFill>
                  <a:srgbClr val="000000"/>
                </a:solidFill>
                <a:latin typeface="Calibri"/>
                <a:ea typeface="Calibri"/>
                <a:cs typeface="Calibri"/>
              </a:defRPr>
            </a:pPr>
            <a:r>
              <a:rPr lang="es-MX"/>
              <a:t>Existenci</a:t>
            </a:r>
            <a:r>
              <a:rPr lang="es-MX" baseline="0"/>
              <a:t>a de Procedimiento para la Generación de Metadatos</a:t>
            </a:r>
            <a:endParaRPr lang="es-MX"/>
          </a:p>
        </c:rich>
      </c:tx>
      <c:layout>
        <c:manualLayout>
          <c:xMode val="edge"/>
          <c:yMode val="edge"/>
          <c:x val="0.14761489596409144"/>
          <c:y val="3.8095192369246529E-2"/>
        </c:manualLayout>
      </c:layout>
      <c:overlay val="0"/>
      <c:spPr>
        <a:noFill/>
        <a:ln w="21014">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0493827160493827"/>
          <c:y val="0.47808764940239046"/>
          <c:w val="0.54012345679012363"/>
          <c:h val="0.43824701195219135"/>
        </c:manualLayout>
      </c:layout>
      <c:pie3DChart>
        <c:varyColors val="1"/>
        <c:ser>
          <c:idx val="0"/>
          <c:order val="0"/>
          <c:tx>
            <c:strRef>
              <c:f>Hoja1!$B$1</c:f>
              <c:strCache>
                <c:ptCount val="1"/>
                <c:pt idx="0">
                  <c:v>Existencia Servidor Mapas</c:v>
                </c:pt>
              </c:strCache>
            </c:strRef>
          </c:tx>
          <c:explosion val="25"/>
          <c:dPt>
            <c:idx val="0"/>
            <c:bubble3D val="0"/>
            <c:spPr>
              <a:solidFill>
                <a:srgbClr val="008000"/>
              </a:solidFill>
              <a:ln w="21014">
                <a:noFill/>
              </a:ln>
            </c:spPr>
          </c:dPt>
          <c:dPt>
            <c:idx val="1"/>
            <c:bubble3D val="0"/>
            <c:spPr>
              <a:solidFill>
                <a:srgbClr val="FF0000"/>
              </a:solidFill>
              <a:ln w="21014">
                <a:noFill/>
              </a:ln>
            </c:spPr>
          </c:dPt>
          <c:dLbls>
            <c:dLbl>
              <c:idx val="2"/>
              <c:spPr>
                <a:noFill/>
                <a:ln w="21014">
                  <a:noFill/>
                </a:ln>
              </c:spPr>
              <c:txPr>
                <a:bodyPr/>
                <a:lstStyle/>
                <a:p>
                  <a:pPr>
                    <a:defRPr sz="1324" b="1"/>
                  </a:pPr>
                  <a:endParaRPr lang="es-CL"/>
                </a:p>
              </c:txPr>
              <c:showLegendKey val="0"/>
              <c:showVal val="0"/>
              <c:showCatName val="0"/>
              <c:showSerName val="0"/>
              <c:showPercent val="1"/>
              <c:showBubbleSize val="0"/>
            </c:dLbl>
            <c:spPr>
              <a:noFill/>
              <a:ln w="21014">
                <a:noFill/>
              </a:ln>
            </c:spPr>
            <c:txPr>
              <a:bodyPr/>
              <a:lstStyle/>
              <a:p>
                <a:pPr>
                  <a:defRPr sz="994"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showLeaderLines val="1"/>
          </c:dLbls>
          <c:cat>
            <c:strRef>
              <c:f>Hoja1!$A$2:$A$3</c:f>
              <c:strCache>
                <c:ptCount val="2"/>
                <c:pt idx="0">
                  <c:v>SI</c:v>
                </c:pt>
                <c:pt idx="1">
                  <c:v>No existe</c:v>
                </c:pt>
              </c:strCache>
            </c:strRef>
          </c:cat>
          <c:val>
            <c:numRef>
              <c:f>Hoja1!$B$2:$B$3</c:f>
              <c:numCache>
                <c:formatCode>General</c:formatCode>
                <c:ptCount val="2"/>
                <c:pt idx="0">
                  <c:v>5</c:v>
                </c:pt>
                <c:pt idx="1">
                  <c:v>5</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No existe</c:v>
                </c:pt>
              </c:strCache>
            </c:strRef>
          </c:cat>
          <c:val>
            <c:numRef>
              <c:f>Hoja1!$C$2:$C$3</c:f>
              <c:numCache>
                <c:formatCode>0%</c:formatCode>
                <c:ptCount val="2"/>
                <c:pt idx="0">
                  <c:v>0.5</c:v>
                </c:pt>
                <c:pt idx="1">
                  <c:v>0.5</c:v>
                </c:pt>
              </c:numCache>
            </c:numRef>
          </c:val>
        </c:ser>
        <c:dLbls>
          <c:showLegendKey val="0"/>
          <c:showVal val="0"/>
          <c:showCatName val="0"/>
          <c:showSerName val="0"/>
          <c:showPercent val="0"/>
          <c:showBubbleSize val="0"/>
          <c:showLeaderLines val="1"/>
        </c:dLbls>
      </c:pie3DChart>
      <c:spPr>
        <a:noFill/>
        <a:ln w="25383">
          <a:noFill/>
        </a:ln>
      </c:spPr>
    </c:plotArea>
    <c:legend>
      <c:legendPos val="r"/>
      <c:layout>
        <c:manualLayout>
          <c:xMode val="edge"/>
          <c:yMode val="edge"/>
          <c:x val="0.65825950017117418"/>
          <c:y val="0.43356379233083669"/>
          <c:w val="0.30418197725284346"/>
          <c:h val="0.4415751232315473"/>
        </c:manualLayout>
      </c:layout>
      <c:overlay val="0"/>
    </c:legend>
    <c:plotVisOnly val="1"/>
    <c:dispBlanksAs val="zero"/>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322" b="1" i="0" u="none" strike="noStrike" baseline="0">
                <a:solidFill>
                  <a:srgbClr val="000000"/>
                </a:solidFill>
                <a:latin typeface="Calibri"/>
                <a:ea typeface="Calibri"/>
                <a:cs typeface="Calibri"/>
              </a:defRPr>
            </a:pPr>
            <a:r>
              <a:rPr lang="es-MX"/>
              <a:t>Existenci</a:t>
            </a:r>
            <a:r>
              <a:rPr lang="es-MX" baseline="0"/>
              <a:t>a de Procedimiento de Almacenamiento de Información</a:t>
            </a:r>
            <a:endParaRPr lang="es-MX"/>
          </a:p>
        </c:rich>
      </c:tx>
      <c:layout>
        <c:manualLayout>
          <c:xMode val="edge"/>
          <c:yMode val="edge"/>
          <c:x val="0.14761487667067552"/>
          <c:y val="3.8095135368352934E-2"/>
        </c:manualLayout>
      </c:layout>
      <c:overlay val="0"/>
      <c:spPr>
        <a:noFill/>
        <a:ln w="25343">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0493827160493827"/>
          <c:y val="0.47808764940239046"/>
          <c:w val="0.54012345679012363"/>
          <c:h val="0.43824701195219135"/>
        </c:manualLayout>
      </c:layout>
      <c:pie3DChart>
        <c:varyColors val="1"/>
        <c:ser>
          <c:idx val="0"/>
          <c:order val="0"/>
          <c:tx>
            <c:strRef>
              <c:f>Hoja1!$B$1</c:f>
              <c:strCache>
                <c:ptCount val="1"/>
                <c:pt idx="0">
                  <c:v>Existencia Servidor Mapas</c:v>
                </c:pt>
              </c:strCache>
            </c:strRef>
          </c:tx>
          <c:explosion val="25"/>
          <c:dPt>
            <c:idx val="0"/>
            <c:bubble3D val="0"/>
            <c:spPr>
              <a:solidFill>
                <a:srgbClr val="008000"/>
              </a:solidFill>
              <a:ln w="20980">
                <a:noFill/>
              </a:ln>
            </c:spPr>
          </c:dPt>
          <c:dPt>
            <c:idx val="1"/>
            <c:bubble3D val="0"/>
            <c:spPr>
              <a:solidFill>
                <a:srgbClr val="FF0000"/>
              </a:solidFill>
              <a:ln w="20980">
                <a:noFill/>
              </a:ln>
            </c:spPr>
          </c:dPt>
          <c:dLbls>
            <c:dLbl>
              <c:idx val="2"/>
              <c:spPr>
                <a:noFill/>
                <a:ln w="25343">
                  <a:noFill/>
                </a:ln>
              </c:spPr>
              <c:txPr>
                <a:bodyPr/>
                <a:lstStyle/>
                <a:p>
                  <a:pPr>
                    <a:defRPr sz="1322" b="1"/>
                  </a:pPr>
                  <a:endParaRPr lang="es-CL"/>
                </a:p>
              </c:txPr>
              <c:showLegendKey val="0"/>
              <c:showVal val="0"/>
              <c:showCatName val="0"/>
              <c:showSerName val="0"/>
              <c:showPercent val="1"/>
              <c:showBubbleSize val="0"/>
            </c:dLbl>
            <c:spPr>
              <a:noFill/>
              <a:ln w="25343">
                <a:noFill/>
              </a:ln>
            </c:spPr>
            <c:txPr>
              <a:bodyPr/>
              <a:lstStyle/>
              <a:p>
                <a:pPr>
                  <a:defRPr sz="994"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showLeaderLines val="1"/>
          </c:dLbls>
          <c:cat>
            <c:strRef>
              <c:f>Hoja1!$A$2:$A$3</c:f>
              <c:strCache>
                <c:ptCount val="2"/>
                <c:pt idx="0">
                  <c:v>SI</c:v>
                </c:pt>
                <c:pt idx="1">
                  <c:v>No existe</c:v>
                </c:pt>
              </c:strCache>
            </c:strRef>
          </c:cat>
          <c:val>
            <c:numRef>
              <c:f>Hoja1!$B$2:$B$3</c:f>
              <c:numCache>
                <c:formatCode>General</c:formatCode>
                <c:ptCount val="2"/>
                <c:pt idx="0">
                  <c:v>5</c:v>
                </c:pt>
                <c:pt idx="1">
                  <c:v>5</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No existe</c:v>
                </c:pt>
              </c:strCache>
            </c:strRef>
          </c:cat>
          <c:val>
            <c:numRef>
              <c:f>Hoja1!$C$2:$C$3</c:f>
              <c:numCache>
                <c:formatCode>0%</c:formatCode>
                <c:ptCount val="2"/>
                <c:pt idx="0">
                  <c:v>0.5</c:v>
                </c:pt>
                <c:pt idx="1">
                  <c:v>0.5</c:v>
                </c:pt>
              </c:numCache>
            </c:numRef>
          </c:val>
        </c:ser>
        <c:dLbls>
          <c:showLegendKey val="0"/>
          <c:showVal val="0"/>
          <c:showCatName val="0"/>
          <c:showSerName val="0"/>
          <c:showPercent val="0"/>
          <c:showBubbleSize val="0"/>
          <c:showLeaderLines val="1"/>
        </c:dLbls>
      </c:pie3DChart>
      <c:spPr>
        <a:noFill/>
        <a:ln w="25368">
          <a:noFill/>
        </a:ln>
      </c:spPr>
    </c:plotArea>
    <c:legend>
      <c:legendPos val="r"/>
      <c:layout>
        <c:manualLayout>
          <c:xMode val="edge"/>
          <c:yMode val="edge"/>
          <c:x val="0.64927545440105283"/>
          <c:y val="0.42009132420091322"/>
          <c:w val="0.3014493937537347"/>
          <c:h val="0.47488584474885842"/>
        </c:manualLayout>
      </c:layout>
      <c:overlay val="0"/>
    </c:legend>
    <c:plotVisOnly val="1"/>
    <c:dispBlanksAs val="zero"/>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69" b="1" i="0" u="none" strike="noStrike" baseline="0">
                <a:solidFill>
                  <a:srgbClr val="000000"/>
                </a:solidFill>
                <a:latin typeface="Calibri"/>
                <a:ea typeface="Calibri"/>
                <a:cs typeface="Calibri"/>
              </a:defRPr>
            </a:pPr>
            <a:r>
              <a:rPr lang="es-MX" sz="1400"/>
              <a:t>Procedimiento de Mantención de Sistemas</a:t>
            </a:r>
            <a:r>
              <a:rPr lang="es-MX" sz="1400" baseline="0"/>
              <a:t> Informáticos</a:t>
            </a:r>
            <a:endParaRPr lang="es-MX" sz="1400"/>
          </a:p>
        </c:rich>
      </c:tx>
      <c:layout>
        <c:manualLayout>
          <c:xMode val="edge"/>
          <c:yMode val="edge"/>
          <c:x val="0.16263836585644187"/>
          <c:y val="9.8155253813087609E-2"/>
        </c:manualLayout>
      </c:layout>
      <c:overlay val="0"/>
      <c:spPr>
        <a:noFill/>
        <a:ln w="22394">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0493827160493827"/>
          <c:y val="0.47808764940239046"/>
          <c:w val="0.54012345679012363"/>
          <c:h val="0.43824701195219135"/>
        </c:manualLayout>
      </c:layout>
      <c:pie3DChart>
        <c:varyColors val="1"/>
        <c:ser>
          <c:idx val="0"/>
          <c:order val="0"/>
          <c:tx>
            <c:strRef>
              <c:f>Hoja1!$B$1</c:f>
              <c:strCache>
                <c:ptCount val="1"/>
                <c:pt idx="0">
                  <c:v>Existencia Servidor Mapas</c:v>
                </c:pt>
              </c:strCache>
            </c:strRef>
          </c:tx>
          <c:explosion val="25"/>
          <c:dPt>
            <c:idx val="0"/>
            <c:bubble3D val="0"/>
            <c:spPr>
              <a:solidFill>
                <a:srgbClr val="008000"/>
              </a:solidFill>
              <a:ln w="18540">
                <a:noFill/>
              </a:ln>
            </c:spPr>
          </c:dPt>
          <c:dPt>
            <c:idx val="1"/>
            <c:bubble3D val="0"/>
            <c:spPr>
              <a:solidFill>
                <a:srgbClr val="FF0000"/>
              </a:solidFill>
              <a:ln w="18540">
                <a:noFill/>
              </a:ln>
            </c:spPr>
          </c:dPt>
          <c:dLbls>
            <c:dLbl>
              <c:idx val="2"/>
              <c:spPr>
                <a:noFill/>
                <a:ln w="22394">
                  <a:noFill/>
                </a:ln>
              </c:spPr>
              <c:txPr>
                <a:bodyPr/>
                <a:lstStyle/>
                <a:p>
                  <a:pPr>
                    <a:defRPr sz="1169" b="1"/>
                  </a:pPr>
                  <a:endParaRPr lang="es-CL"/>
                </a:p>
              </c:txPr>
              <c:showLegendKey val="0"/>
              <c:showVal val="0"/>
              <c:showCatName val="0"/>
              <c:showSerName val="0"/>
              <c:showPercent val="1"/>
              <c:showBubbleSize val="0"/>
            </c:dLbl>
            <c:spPr>
              <a:noFill/>
              <a:ln w="22394">
                <a:noFill/>
              </a:ln>
            </c:spPr>
            <c:txPr>
              <a:bodyPr/>
              <a:lstStyle/>
              <a:p>
                <a:pPr>
                  <a:defRPr sz="880"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showLeaderLines val="1"/>
          </c:dLbls>
          <c:cat>
            <c:strRef>
              <c:f>Hoja1!$A$2:$A$3</c:f>
              <c:strCache>
                <c:ptCount val="2"/>
                <c:pt idx="0">
                  <c:v>SI</c:v>
                </c:pt>
                <c:pt idx="1">
                  <c:v>No existe</c:v>
                </c:pt>
              </c:strCache>
            </c:strRef>
          </c:cat>
          <c:val>
            <c:numRef>
              <c:f>Hoja1!$B$2:$B$3</c:f>
              <c:numCache>
                <c:formatCode>General</c:formatCode>
                <c:ptCount val="2"/>
                <c:pt idx="0">
                  <c:v>5</c:v>
                </c:pt>
                <c:pt idx="1">
                  <c:v>5</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No existe</c:v>
                </c:pt>
              </c:strCache>
            </c:strRef>
          </c:cat>
          <c:val>
            <c:numRef>
              <c:f>Hoja1!$C$2:$C$3</c:f>
              <c:numCache>
                <c:formatCode>0%</c:formatCode>
                <c:ptCount val="2"/>
                <c:pt idx="0">
                  <c:v>0.5</c:v>
                </c:pt>
                <c:pt idx="1">
                  <c:v>0.5</c:v>
                </c:pt>
              </c:numCache>
            </c:numRef>
          </c:val>
        </c:ser>
        <c:dLbls>
          <c:showLegendKey val="0"/>
          <c:showVal val="0"/>
          <c:showCatName val="0"/>
          <c:showSerName val="0"/>
          <c:showPercent val="0"/>
          <c:showBubbleSize val="0"/>
          <c:showLeaderLines val="1"/>
        </c:dLbls>
      </c:pie3DChart>
      <c:spPr>
        <a:noFill/>
        <a:ln w="25392">
          <a:noFill/>
        </a:ln>
      </c:spPr>
    </c:plotArea>
    <c:legend>
      <c:legendPos val="r"/>
      <c:layout>
        <c:manualLayout>
          <c:xMode val="edge"/>
          <c:yMode val="edge"/>
          <c:x val="0.64927536231884053"/>
          <c:y val="0.42465761439262817"/>
          <c:w val="0.3014492753623188"/>
          <c:h val="0.47488587146420935"/>
        </c:manualLayout>
      </c:layout>
      <c:overlay val="0"/>
    </c:legend>
    <c:plotVisOnly val="1"/>
    <c:dispBlanksAs val="zero"/>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w="25367">
          <a:noFill/>
        </a:ln>
      </c:spPr>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Hoja1!$B$1</c:f>
              <c:strCache>
                <c:ptCount val="1"/>
                <c:pt idx="0">
                  <c:v>Existencia Servidor Mapas</c:v>
                </c:pt>
              </c:strCache>
            </c:strRef>
          </c:tx>
          <c:explosion val="25"/>
          <c:dPt>
            <c:idx val="0"/>
            <c:bubble3D val="0"/>
          </c:dPt>
          <c:dPt>
            <c:idx val="1"/>
            <c:bubble3D val="0"/>
            <c:spPr>
              <a:solidFill>
                <a:srgbClr val="FF0000"/>
              </a:solidFill>
            </c:spPr>
          </c:dPt>
          <c:dLbls>
            <c:dLbl>
              <c:idx val="0"/>
              <c:spPr>
                <a:noFill/>
                <a:ln w="25367">
                  <a:noFill/>
                </a:ln>
              </c:spPr>
              <c:txPr>
                <a:bodyPr/>
                <a:lstStyle/>
                <a:p>
                  <a:pPr>
                    <a:defRPr sz="1598" b="1"/>
                  </a:pPr>
                  <a:endParaRPr lang="es-CL"/>
                </a:p>
              </c:txPr>
              <c:showLegendKey val="0"/>
              <c:showVal val="0"/>
              <c:showCatName val="0"/>
              <c:showSerName val="0"/>
              <c:showPercent val="1"/>
              <c:showBubbleSize val="0"/>
            </c:dLbl>
            <c:dLbl>
              <c:idx val="1"/>
              <c:spPr>
                <a:noFill/>
                <a:ln w="25367">
                  <a:noFill/>
                </a:ln>
              </c:spPr>
              <c:txPr>
                <a:bodyPr/>
                <a:lstStyle/>
                <a:p>
                  <a:pPr>
                    <a:defRPr sz="1598" b="1"/>
                  </a:pPr>
                  <a:endParaRPr lang="es-CL"/>
                </a:p>
              </c:txPr>
              <c:showLegendKey val="0"/>
              <c:showVal val="0"/>
              <c:showCatName val="0"/>
              <c:showSerName val="0"/>
              <c:showPercent val="1"/>
              <c:showBubbleSize val="0"/>
            </c:dLbl>
            <c:dLbl>
              <c:idx val="2"/>
              <c:spPr>
                <a:noFill/>
                <a:ln w="25367">
                  <a:noFill/>
                </a:ln>
              </c:spPr>
              <c:txPr>
                <a:bodyPr/>
                <a:lstStyle/>
                <a:p>
                  <a:pPr>
                    <a:defRPr sz="1598" b="1"/>
                  </a:pPr>
                  <a:endParaRPr lang="es-CL"/>
                </a:p>
              </c:txPr>
              <c:showLegendKey val="0"/>
              <c:showVal val="0"/>
              <c:showCatName val="0"/>
              <c:showSerName val="0"/>
              <c:showPercent val="1"/>
              <c:showBubbleSize val="0"/>
            </c:dLbl>
            <c:spPr>
              <a:noFill/>
              <a:ln w="25367">
                <a:noFill/>
              </a:ln>
            </c:spPr>
            <c:txPr>
              <a:bodyPr/>
              <a:lstStyle/>
              <a:p>
                <a:pPr>
                  <a:defRPr sz="1598"/>
                </a:pPr>
                <a:endParaRPr lang="es-CL"/>
              </a:p>
            </c:txPr>
            <c:showLegendKey val="0"/>
            <c:showVal val="0"/>
            <c:showCatName val="0"/>
            <c:showSerName val="0"/>
            <c:showPercent val="1"/>
            <c:showBubbleSize val="0"/>
            <c:showLeaderLines val="1"/>
          </c:dLbls>
          <c:cat>
            <c:strRef>
              <c:f>Hoja1!$A$2:$A$3</c:f>
              <c:strCache>
                <c:ptCount val="2"/>
                <c:pt idx="0">
                  <c:v>SI</c:v>
                </c:pt>
                <c:pt idx="1">
                  <c:v>No existe</c:v>
                </c:pt>
              </c:strCache>
            </c:strRef>
          </c:cat>
          <c:val>
            <c:numRef>
              <c:f>Hoja1!$B$2:$B$3</c:f>
              <c:numCache>
                <c:formatCode>General</c:formatCode>
                <c:ptCount val="2"/>
                <c:pt idx="0">
                  <c:v>7</c:v>
                </c:pt>
                <c:pt idx="1">
                  <c:v>3</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No existe</c:v>
                </c:pt>
              </c:strCache>
            </c:strRef>
          </c:cat>
          <c:val>
            <c:numRef>
              <c:f>Hoja1!$C$2:$C$3</c:f>
              <c:numCache>
                <c:formatCode>0%</c:formatCode>
                <c:ptCount val="2"/>
                <c:pt idx="0">
                  <c:v>0.6</c:v>
                </c:pt>
                <c:pt idx="1">
                  <c:v>0.4</c:v>
                </c:pt>
              </c:numCache>
            </c:numRef>
          </c:val>
        </c:ser>
        <c:dLbls>
          <c:showLegendKey val="0"/>
          <c:showVal val="0"/>
          <c:showCatName val="0"/>
          <c:showSerName val="0"/>
          <c:showPercent val="0"/>
          <c:showBubbleSize val="0"/>
          <c:showLeaderLines val="1"/>
        </c:dLbls>
      </c:pie3DChart>
      <c:spPr>
        <a:noFill/>
        <a:ln w="25361">
          <a:noFill/>
        </a:ln>
      </c:spPr>
    </c:plotArea>
    <c:legend>
      <c:legendPos val="r"/>
      <c:layout>
        <c:manualLayout>
          <c:xMode val="edge"/>
          <c:yMode val="edge"/>
          <c:x val="0.75783483155257159"/>
          <c:y val="0.48292696171599236"/>
          <c:w val="0.20797721814518233"/>
          <c:h val="0.23414643859172779"/>
        </c:manualLayout>
      </c:layout>
      <c:overlay val="0"/>
    </c:legend>
    <c:plotVisOnly val="1"/>
    <c:dispBlanksAs val="zero"/>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Hoja1!$B$1</c:f>
              <c:strCache>
                <c:ptCount val="1"/>
                <c:pt idx="0">
                  <c:v>Licenciamiento Servidor de Mapas</c:v>
                </c:pt>
              </c:strCache>
            </c:strRef>
          </c:tx>
          <c:explosion val="25"/>
          <c:dPt>
            <c:idx val="0"/>
            <c:bubble3D val="0"/>
            <c:spPr>
              <a:solidFill>
                <a:schemeClr val="accent1">
                  <a:lumMod val="40000"/>
                  <a:lumOff val="60000"/>
                </a:schemeClr>
              </a:solidFill>
            </c:spPr>
          </c:dPt>
          <c:dPt>
            <c:idx val="1"/>
            <c:bubble3D val="0"/>
            <c:spPr>
              <a:solidFill>
                <a:srgbClr val="92D050"/>
              </a:solidFill>
            </c:spPr>
          </c:dPt>
          <c:dLbls>
            <c:txPr>
              <a:bodyPr/>
              <a:lstStyle/>
              <a:p>
                <a:pPr>
                  <a:defRPr sz="1602" b="1"/>
                </a:pPr>
                <a:endParaRPr lang="es-CL"/>
              </a:p>
            </c:txPr>
            <c:showLegendKey val="0"/>
            <c:showVal val="0"/>
            <c:showCatName val="0"/>
            <c:showSerName val="0"/>
            <c:showPercent val="1"/>
            <c:showBubbleSize val="0"/>
            <c:showLeaderLines val="1"/>
          </c:dLbls>
          <c:cat>
            <c:strRef>
              <c:f>Hoja1!$A$2:$A$3</c:f>
              <c:strCache>
                <c:ptCount val="2"/>
                <c:pt idx="0">
                  <c:v>Opensource</c:v>
                </c:pt>
                <c:pt idx="1">
                  <c:v>Comercial</c:v>
                </c:pt>
              </c:strCache>
            </c:strRef>
          </c:cat>
          <c:val>
            <c:numRef>
              <c:f>Hoja1!$B$2:$B$3</c:f>
              <c:numCache>
                <c:formatCode>General</c:formatCode>
                <c:ptCount val="2"/>
                <c:pt idx="0">
                  <c:v>86</c:v>
                </c:pt>
                <c:pt idx="1">
                  <c:v>14</c:v>
                </c:pt>
              </c:numCache>
            </c:numRef>
          </c:val>
        </c:ser>
        <c:dLbls>
          <c:showLegendKey val="0"/>
          <c:showVal val="0"/>
          <c:showCatName val="0"/>
          <c:showSerName val="0"/>
          <c:showPercent val="0"/>
          <c:showBubbleSize val="0"/>
          <c:showLeaderLines val="1"/>
        </c:dLbls>
      </c:pie3DChart>
      <c:spPr>
        <a:noFill/>
        <a:ln w="25430">
          <a:noFill/>
        </a:ln>
      </c:spPr>
    </c:plotArea>
    <c:legend>
      <c:legendPos val="r"/>
      <c:overlay val="0"/>
    </c:legend>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Distribución</a:t>
            </a:r>
            <a:r>
              <a:rPr lang="en-US" baseline="0"/>
              <a:t> Software</a:t>
            </a:r>
            <a:r>
              <a:rPr lang="en-US"/>
              <a:t> Servidor de Mapas</a:t>
            </a:r>
          </a:p>
        </c:rich>
      </c:tx>
      <c:overlay val="0"/>
      <c:spPr>
        <a:noFill/>
        <a:ln w="22371">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9.876543209876576E-2"/>
          <c:y val="0.41706161137440895"/>
          <c:w val="0.4660493827160494"/>
          <c:h val="0.44549763033175355"/>
        </c:manualLayout>
      </c:layout>
      <c:pie3DChart>
        <c:varyColors val="1"/>
        <c:ser>
          <c:idx val="0"/>
          <c:order val="0"/>
          <c:tx>
            <c:strRef>
              <c:f>Hoja1!$B$1</c:f>
              <c:strCache>
                <c:ptCount val="1"/>
                <c:pt idx="0">
                  <c:v>Existencia Servidor Mapas</c:v>
                </c:pt>
              </c:strCache>
            </c:strRef>
          </c:tx>
          <c:spPr>
            <a:solidFill>
              <a:srgbClr val="F79646">
                <a:lumMod val="75000"/>
              </a:srgbClr>
            </a:solidFill>
            <a:ln w="11186">
              <a:solidFill>
                <a:srgbClr val="000000"/>
              </a:solidFill>
              <a:prstDash val="solid"/>
            </a:ln>
          </c:spPr>
          <c:explosion val="25"/>
          <c:dPt>
            <c:idx val="0"/>
            <c:bubble3D val="0"/>
            <c:spPr>
              <a:solidFill>
                <a:srgbClr val="00B050"/>
              </a:solidFill>
            </c:spPr>
          </c:dPt>
          <c:dPt>
            <c:idx val="1"/>
            <c:bubble3D val="0"/>
            <c:spPr>
              <a:solidFill>
                <a:srgbClr val="F79646">
                  <a:lumMod val="75000"/>
                </a:srgbClr>
              </a:solidFill>
            </c:spPr>
          </c:dPt>
          <c:dLbls>
            <c:dLbl>
              <c:idx val="0"/>
              <c:spPr>
                <a:noFill/>
                <a:ln w="22371">
                  <a:noFill/>
                </a:ln>
              </c:spPr>
              <c:txPr>
                <a:bodyPr/>
                <a:lstStyle/>
                <a:p>
                  <a:pPr>
                    <a:defRPr sz="1409" b="1"/>
                  </a:pPr>
                  <a:endParaRPr lang="es-CL"/>
                </a:p>
              </c:txPr>
              <c:showLegendKey val="0"/>
              <c:showVal val="0"/>
              <c:showCatName val="0"/>
              <c:showSerName val="0"/>
              <c:showPercent val="1"/>
              <c:showBubbleSize val="0"/>
            </c:dLbl>
            <c:dLbl>
              <c:idx val="1"/>
              <c:spPr>
                <a:noFill/>
                <a:ln w="22371">
                  <a:noFill/>
                </a:ln>
              </c:spPr>
              <c:txPr>
                <a:bodyPr/>
                <a:lstStyle/>
                <a:p>
                  <a:pPr>
                    <a:defRPr sz="1409" b="1"/>
                  </a:pPr>
                  <a:endParaRPr lang="es-CL"/>
                </a:p>
              </c:txPr>
              <c:showLegendKey val="0"/>
              <c:showVal val="0"/>
              <c:showCatName val="0"/>
              <c:showSerName val="0"/>
              <c:showPercent val="1"/>
              <c:showBubbleSize val="0"/>
            </c:dLbl>
            <c:showLegendKey val="0"/>
            <c:showVal val="0"/>
            <c:showCatName val="0"/>
            <c:showSerName val="0"/>
            <c:showPercent val="0"/>
            <c:showBubbleSize val="0"/>
          </c:dLbls>
          <c:cat>
            <c:strRef>
              <c:f>Hoja1!$A$2:$A$3</c:f>
              <c:strCache>
                <c:ptCount val="2"/>
                <c:pt idx="0">
                  <c:v>Map Server</c:v>
                </c:pt>
                <c:pt idx="1">
                  <c:v>ArcGIS Server</c:v>
                </c:pt>
              </c:strCache>
            </c:strRef>
          </c:cat>
          <c:val>
            <c:numRef>
              <c:f>Hoja1!$B$2:$B$3</c:f>
              <c:numCache>
                <c:formatCode>General</c:formatCode>
                <c:ptCount val="2"/>
                <c:pt idx="0">
                  <c:v>6</c:v>
                </c:pt>
                <c:pt idx="1">
                  <c:v>1</c:v>
                </c:pt>
              </c:numCache>
            </c:numRef>
          </c:val>
        </c:ser>
        <c:ser>
          <c:idx val="1"/>
          <c:order val="1"/>
          <c:tx>
            <c:strRef>
              <c:f>Hoja1!$C$1</c:f>
              <c:strCache>
                <c:ptCount val="1"/>
                <c:pt idx="0">
                  <c:v>Columna1</c:v>
                </c:pt>
              </c:strCache>
            </c:strRef>
          </c:tx>
          <c:spPr>
            <a:ln w="11186">
              <a:solidFill>
                <a:srgbClr val="000000"/>
              </a:solidFill>
              <a:prstDash val="solid"/>
            </a:ln>
          </c:spPr>
          <c:explosion val="25"/>
          <c:dPt>
            <c:idx val="0"/>
            <c:bubble3D val="0"/>
            <c:spPr/>
          </c:dPt>
          <c:dPt>
            <c:idx val="1"/>
            <c:bubble3D val="0"/>
            <c:spPr/>
          </c:dPt>
          <c:cat>
            <c:strRef>
              <c:f>Hoja1!$A$2:$A$3</c:f>
              <c:strCache>
                <c:ptCount val="2"/>
                <c:pt idx="0">
                  <c:v>Map Server</c:v>
                </c:pt>
                <c:pt idx="1">
                  <c:v>ArcGIS Server</c:v>
                </c:pt>
              </c:strCache>
            </c:strRef>
          </c:cat>
          <c:val>
            <c:numRef>
              <c:f>Hoja1!$C$2:$C$3</c:f>
              <c:numCache>
                <c:formatCode>0%</c:formatCode>
                <c:ptCount val="2"/>
                <c:pt idx="0">
                  <c:v>0.86</c:v>
                </c:pt>
                <c:pt idx="1">
                  <c:v>0.14000000000000001</c:v>
                </c:pt>
              </c:numCache>
            </c:numRef>
          </c:val>
        </c:ser>
        <c:dLbls>
          <c:showLegendKey val="0"/>
          <c:showVal val="0"/>
          <c:showCatName val="0"/>
          <c:showSerName val="0"/>
          <c:showPercent val="0"/>
          <c:showBubbleSize val="0"/>
          <c:showLeaderLines val="0"/>
        </c:dLbls>
      </c:pie3DChart>
      <c:spPr>
        <a:noFill/>
        <a:ln w="25366">
          <a:noFill/>
        </a:ln>
      </c:spPr>
    </c:plotArea>
    <c:legend>
      <c:legendPos val="r"/>
      <c:layout>
        <c:manualLayout>
          <c:xMode val="edge"/>
          <c:yMode val="edge"/>
          <c:x val="0.66666666666666663"/>
          <c:y val="0.3744074564936809"/>
          <c:w val="0.33024678128251728"/>
          <c:h val="0.56872049409665371"/>
        </c:manualLayout>
      </c:layout>
      <c:overlay val="0"/>
    </c:legend>
    <c:plotVisOnly val="1"/>
    <c:dispBlanksAs val="zero"/>
    <c:showDLblsOverMax val="0"/>
  </c:chart>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Proveedores</a:t>
            </a:r>
            <a:r>
              <a:rPr lang="en-US" baseline="0"/>
              <a:t> de Solución Web</a:t>
            </a:r>
            <a:endParaRPr lang="en-US"/>
          </a:p>
        </c:rich>
      </c:tx>
      <c:overlay val="0"/>
      <c:spPr>
        <a:noFill/>
        <a:ln w="22371">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9.8765432098765787E-2"/>
          <c:y val="0.41706161137440917"/>
          <c:w val="0.4660493827160494"/>
          <c:h val="0.44549763033175355"/>
        </c:manualLayout>
      </c:layout>
      <c:pie3DChart>
        <c:varyColors val="1"/>
        <c:ser>
          <c:idx val="0"/>
          <c:order val="0"/>
          <c:tx>
            <c:strRef>
              <c:f>Hoja1!$B$1</c:f>
              <c:strCache>
                <c:ptCount val="1"/>
                <c:pt idx="0">
                  <c:v>Existencia Servidor Mapas</c:v>
                </c:pt>
              </c:strCache>
            </c:strRef>
          </c:tx>
          <c:spPr>
            <a:solidFill>
              <a:srgbClr val="F79646">
                <a:lumMod val="75000"/>
              </a:srgbClr>
            </a:solidFill>
            <a:ln w="11186">
              <a:solidFill>
                <a:srgbClr val="000000"/>
              </a:solidFill>
              <a:prstDash val="solid"/>
            </a:ln>
          </c:spPr>
          <c:explosion val="25"/>
          <c:dPt>
            <c:idx val="0"/>
            <c:bubble3D val="0"/>
            <c:spPr>
              <a:solidFill>
                <a:srgbClr val="FF0000"/>
              </a:solidFill>
            </c:spPr>
          </c:dPt>
          <c:dPt>
            <c:idx val="1"/>
            <c:bubble3D val="0"/>
            <c:spPr>
              <a:solidFill>
                <a:srgbClr val="00B050"/>
              </a:solidFill>
            </c:spPr>
          </c:dPt>
          <c:dPt>
            <c:idx val="2"/>
            <c:bubble3D val="0"/>
            <c:spPr>
              <a:solidFill>
                <a:srgbClr val="1F497D">
                  <a:lumMod val="75000"/>
                </a:srgbClr>
              </a:solidFill>
              <a:ln w="11186">
                <a:solidFill>
                  <a:srgbClr val="000000"/>
                </a:solidFill>
                <a:prstDash val="solid"/>
              </a:ln>
            </c:spPr>
          </c:dPt>
          <c:dLbls>
            <c:dLbl>
              <c:idx val="0"/>
              <c:spPr>
                <a:noFill/>
                <a:ln w="22371">
                  <a:noFill/>
                </a:ln>
              </c:spPr>
              <c:txPr>
                <a:bodyPr/>
                <a:lstStyle/>
                <a:p>
                  <a:pPr>
                    <a:defRPr sz="1409" b="1"/>
                  </a:pPr>
                  <a:endParaRPr lang="es-CL"/>
                </a:p>
              </c:txPr>
              <c:showLegendKey val="0"/>
              <c:showVal val="0"/>
              <c:showCatName val="0"/>
              <c:showSerName val="0"/>
              <c:showPercent val="1"/>
              <c:showBubbleSize val="0"/>
            </c:dLbl>
            <c:dLbl>
              <c:idx val="1"/>
              <c:spPr>
                <a:noFill/>
                <a:ln w="22371">
                  <a:noFill/>
                </a:ln>
              </c:spPr>
              <c:txPr>
                <a:bodyPr/>
                <a:lstStyle/>
                <a:p>
                  <a:pPr>
                    <a:defRPr sz="1409" b="1"/>
                  </a:pPr>
                  <a:endParaRPr lang="es-CL"/>
                </a:p>
              </c:txPr>
              <c:showLegendKey val="0"/>
              <c:showVal val="0"/>
              <c:showCatName val="0"/>
              <c:showSerName val="0"/>
              <c:showPercent val="1"/>
              <c:showBubbleSize val="0"/>
            </c:dLbl>
            <c:showLegendKey val="0"/>
            <c:showVal val="0"/>
            <c:showCatName val="0"/>
            <c:showSerName val="0"/>
            <c:showPercent val="0"/>
            <c:showBubbleSize val="0"/>
          </c:dLbls>
          <c:cat>
            <c:strRef>
              <c:f>Hoja1!$A$2:$A$4</c:f>
              <c:strCache>
                <c:ptCount val="3"/>
                <c:pt idx="0">
                  <c:v>SIIGSA</c:v>
                </c:pt>
                <c:pt idx="1">
                  <c:v>CPRSIG</c:v>
                </c:pt>
                <c:pt idx="2">
                  <c:v>Desarrollo Interno</c:v>
                </c:pt>
              </c:strCache>
            </c:strRef>
          </c:cat>
          <c:val>
            <c:numRef>
              <c:f>Hoja1!$B$2:$B$4</c:f>
              <c:numCache>
                <c:formatCode>General</c:formatCode>
                <c:ptCount val="3"/>
                <c:pt idx="0">
                  <c:v>4</c:v>
                </c:pt>
                <c:pt idx="1">
                  <c:v>1</c:v>
                </c:pt>
                <c:pt idx="2">
                  <c:v>2</c:v>
                </c:pt>
              </c:numCache>
            </c:numRef>
          </c:val>
        </c:ser>
        <c:ser>
          <c:idx val="1"/>
          <c:order val="1"/>
          <c:tx>
            <c:strRef>
              <c:f>Hoja1!$C$1</c:f>
              <c:strCache>
                <c:ptCount val="1"/>
                <c:pt idx="0">
                  <c:v>Columna1</c:v>
                </c:pt>
              </c:strCache>
            </c:strRef>
          </c:tx>
          <c:spPr>
            <a:ln w="11186">
              <a:solidFill>
                <a:srgbClr val="000000"/>
              </a:solidFill>
              <a:prstDash val="solid"/>
            </a:ln>
          </c:spPr>
          <c:explosion val="25"/>
          <c:dPt>
            <c:idx val="0"/>
            <c:bubble3D val="0"/>
            <c:spPr/>
          </c:dPt>
          <c:dPt>
            <c:idx val="1"/>
            <c:bubble3D val="0"/>
            <c:spPr/>
          </c:dPt>
          <c:dPt>
            <c:idx val="2"/>
            <c:bubble3D val="0"/>
          </c:dPt>
          <c:cat>
            <c:strRef>
              <c:f>Hoja1!$A$2:$A$4</c:f>
              <c:strCache>
                <c:ptCount val="3"/>
                <c:pt idx="0">
                  <c:v>SIIGSA</c:v>
                </c:pt>
                <c:pt idx="1">
                  <c:v>CPRSIG</c:v>
                </c:pt>
                <c:pt idx="2">
                  <c:v>Desarrollo Interno</c:v>
                </c:pt>
              </c:strCache>
            </c:strRef>
          </c:cat>
          <c:val>
            <c:numRef>
              <c:f>Hoja1!$C$2:$C$4</c:f>
              <c:numCache>
                <c:formatCode>0%</c:formatCode>
                <c:ptCount val="3"/>
                <c:pt idx="0">
                  <c:v>0.56999999999999995</c:v>
                </c:pt>
                <c:pt idx="1">
                  <c:v>0.14000000000000001</c:v>
                </c:pt>
                <c:pt idx="2">
                  <c:v>0.28999999999999998</c:v>
                </c:pt>
              </c:numCache>
            </c:numRef>
          </c:val>
        </c:ser>
        <c:dLbls>
          <c:showLegendKey val="0"/>
          <c:showVal val="0"/>
          <c:showCatName val="0"/>
          <c:showSerName val="0"/>
          <c:showPercent val="0"/>
          <c:showBubbleSize val="0"/>
          <c:showLeaderLines val="0"/>
        </c:dLbls>
      </c:pie3DChart>
      <c:spPr>
        <a:noFill/>
        <a:ln w="25366">
          <a:noFill/>
        </a:ln>
      </c:spPr>
    </c:plotArea>
    <c:legend>
      <c:legendPos val="r"/>
      <c:layout>
        <c:manualLayout>
          <c:xMode val="edge"/>
          <c:yMode val="edge"/>
          <c:x val="0.66666666666666663"/>
          <c:y val="0.3744074564936809"/>
          <c:w val="0.33024678128251728"/>
          <c:h val="0.56872049409665371"/>
        </c:manualLayout>
      </c:layout>
      <c:overlay val="0"/>
    </c:legend>
    <c:plotVisOnly val="1"/>
    <c:dispBlanksAs val="zero"/>
    <c:showDLblsOverMax val="0"/>
  </c:chart>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s-MX"/>
              <a:t>Existencia de Equipos de Excritorio</a:t>
            </a:r>
          </a:p>
        </c:rich>
      </c:tx>
      <c:overlay val="0"/>
      <c:spPr>
        <a:noFill/>
        <a:ln w="25365">
          <a:noFill/>
        </a:ln>
      </c:spPr>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Hoja1!$B$1</c:f>
              <c:strCache>
                <c:ptCount val="1"/>
                <c:pt idx="0">
                  <c:v>Existencia Servidor Mapas</c:v>
                </c:pt>
              </c:strCache>
            </c:strRef>
          </c:tx>
          <c:explosion val="25"/>
          <c:dPt>
            <c:idx val="0"/>
            <c:bubble3D val="0"/>
          </c:dPt>
          <c:dPt>
            <c:idx val="1"/>
            <c:bubble3D val="0"/>
            <c:spPr>
              <a:solidFill>
                <a:srgbClr val="FF0000"/>
              </a:solidFill>
            </c:spPr>
          </c:dPt>
          <c:dLbls>
            <c:dLbl>
              <c:idx val="0"/>
              <c:spPr>
                <a:noFill/>
                <a:ln w="25365">
                  <a:noFill/>
                </a:ln>
              </c:spPr>
              <c:txPr>
                <a:bodyPr/>
                <a:lstStyle/>
                <a:p>
                  <a:pPr>
                    <a:defRPr sz="1598" b="1"/>
                  </a:pPr>
                  <a:endParaRPr lang="es-CL"/>
                </a:p>
              </c:txPr>
              <c:showLegendKey val="0"/>
              <c:showVal val="0"/>
              <c:showCatName val="0"/>
              <c:showSerName val="0"/>
              <c:showPercent val="1"/>
              <c:showBubbleSize val="0"/>
            </c:dLbl>
            <c:dLbl>
              <c:idx val="1"/>
              <c:spPr>
                <a:noFill/>
                <a:ln w="25365">
                  <a:noFill/>
                </a:ln>
              </c:spPr>
              <c:txPr>
                <a:bodyPr/>
                <a:lstStyle/>
                <a:p>
                  <a:pPr>
                    <a:defRPr sz="1598" b="1"/>
                  </a:pPr>
                  <a:endParaRPr lang="es-CL"/>
                </a:p>
              </c:txPr>
              <c:showLegendKey val="0"/>
              <c:showVal val="0"/>
              <c:showCatName val="0"/>
              <c:showSerName val="0"/>
              <c:showPercent val="1"/>
              <c:showBubbleSize val="0"/>
            </c:dLbl>
            <c:dLbl>
              <c:idx val="2"/>
              <c:spPr>
                <a:noFill/>
                <a:ln w="25365">
                  <a:noFill/>
                </a:ln>
              </c:spPr>
              <c:txPr>
                <a:bodyPr/>
                <a:lstStyle/>
                <a:p>
                  <a:pPr>
                    <a:defRPr sz="1598" b="1"/>
                  </a:pPr>
                  <a:endParaRPr lang="es-CL"/>
                </a:p>
              </c:txPr>
              <c:showLegendKey val="0"/>
              <c:showVal val="0"/>
              <c:showCatName val="0"/>
              <c:showSerName val="0"/>
              <c:showPercent val="1"/>
              <c:showBubbleSize val="0"/>
            </c:dLbl>
            <c:spPr>
              <a:noFill/>
              <a:ln w="25365">
                <a:noFill/>
              </a:ln>
            </c:spPr>
            <c:txPr>
              <a:bodyPr/>
              <a:lstStyle/>
              <a:p>
                <a:pPr>
                  <a:defRPr sz="1598"/>
                </a:pPr>
                <a:endParaRPr lang="es-CL"/>
              </a:p>
            </c:txPr>
            <c:showLegendKey val="0"/>
            <c:showVal val="0"/>
            <c:showCatName val="0"/>
            <c:showSerName val="0"/>
            <c:showPercent val="1"/>
            <c:showBubbleSize val="0"/>
            <c:showLeaderLines val="1"/>
          </c:dLbls>
          <c:cat>
            <c:strRef>
              <c:f>Hoja1!$A$2:$A$3</c:f>
              <c:strCache>
                <c:ptCount val="2"/>
                <c:pt idx="0">
                  <c:v>SI</c:v>
                </c:pt>
                <c:pt idx="1">
                  <c:v>No existe</c:v>
                </c:pt>
              </c:strCache>
            </c:strRef>
          </c:cat>
          <c:val>
            <c:numRef>
              <c:f>Hoja1!$B$2:$B$3</c:f>
              <c:numCache>
                <c:formatCode>General</c:formatCode>
                <c:ptCount val="2"/>
                <c:pt idx="0">
                  <c:v>9</c:v>
                </c:pt>
                <c:pt idx="1">
                  <c:v>1</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No existe</c:v>
                </c:pt>
              </c:strCache>
            </c:strRef>
          </c:cat>
          <c:val>
            <c:numRef>
              <c:f>Hoja1!$C$2:$C$3</c:f>
              <c:numCache>
                <c:formatCode>0%</c:formatCode>
                <c:ptCount val="2"/>
                <c:pt idx="0">
                  <c:v>0.9</c:v>
                </c:pt>
                <c:pt idx="1">
                  <c:v>0.1</c:v>
                </c:pt>
              </c:numCache>
            </c:numRef>
          </c:val>
        </c:ser>
        <c:dLbls>
          <c:showLegendKey val="0"/>
          <c:showVal val="0"/>
          <c:showCatName val="0"/>
          <c:showSerName val="0"/>
          <c:showPercent val="0"/>
          <c:showBubbleSize val="0"/>
          <c:showLeaderLines val="1"/>
        </c:dLbls>
      </c:pie3DChart>
      <c:spPr>
        <a:noFill/>
        <a:ln w="25365">
          <a:noFill/>
        </a:ln>
      </c:spPr>
    </c:plotArea>
    <c:legend>
      <c:legendPos val="r"/>
      <c:layout>
        <c:manualLayout>
          <c:xMode val="edge"/>
          <c:yMode val="edge"/>
          <c:x val="0.76353282370315956"/>
          <c:y val="0.55737708371737815"/>
          <c:w val="0.2079771661195412"/>
          <c:h val="0.26229549065564128"/>
        </c:manualLayout>
      </c:layout>
      <c:overlay val="0"/>
    </c:legend>
    <c:plotVisOnly val="1"/>
    <c:dispBlanksAs val="zero"/>
    <c:showDLblsOverMax val="0"/>
  </c:chart>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sz="1398"/>
              <a:t>Distribución de Sistemas Operativos Escritorio</a:t>
            </a:r>
          </a:p>
        </c:rich>
      </c:tx>
      <c:overlay val="0"/>
    </c:title>
    <c:autoTitleDeleted val="0"/>
    <c:view3D>
      <c:rotX val="15"/>
      <c:rotY val="20"/>
      <c:depthPercent val="100"/>
      <c:rAngAx val="1"/>
    </c:view3D>
    <c:floor>
      <c:thickness val="0"/>
    </c:floor>
    <c:sideWall>
      <c:thickness val="0"/>
    </c:sideWall>
    <c:backWall>
      <c:thickness val="0"/>
    </c:backWall>
    <c:plotArea>
      <c:layout>
        <c:manualLayout>
          <c:layoutTarget val="inner"/>
          <c:xMode val="edge"/>
          <c:yMode val="edge"/>
          <c:x val="0.11359785909114301"/>
          <c:y val="0.31925409323834603"/>
          <c:w val="0.63983060940911984"/>
          <c:h val="0.5062642169728786"/>
        </c:manualLayout>
      </c:layout>
      <c:bar3DChart>
        <c:barDir val="col"/>
        <c:grouping val="clustered"/>
        <c:varyColors val="0"/>
        <c:ser>
          <c:idx val="0"/>
          <c:order val="0"/>
          <c:tx>
            <c:strRef>
              <c:f>Hoja1!$B$1</c:f>
              <c:strCache>
                <c:ptCount val="1"/>
                <c:pt idx="0">
                  <c:v>Sistemas Operativos Escritorio</c:v>
                </c:pt>
              </c:strCache>
            </c:strRef>
          </c:tx>
          <c:invertIfNegative val="0"/>
          <c:dPt>
            <c:idx val="0"/>
            <c:invertIfNegative val="0"/>
            <c:bubble3D val="0"/>
            <c:spPr>
              <a:solidFill>
                <a:srgbClr val="C00000"/>
              </a:solidFill>
            </c:spPr>
          </c:dPt>
          <c:cat>
            <c:strRef>
              <c:f>Hoja1!$A$2:$A$3</c:f>
              <c:strCache>
                <c:ptCount val="2"/>
                <c:pt idx="0">
                  <c:v>Windows</c:v>
                </c:pt>
                <c:pt idx="1">
                  <c:v>Linux</c:v>
                </c:pt>
              </c:strCache>
            </c:strRef>
          </c:cat>
          <c:val>
            <c:numRef>
              <c:f>Hoja1!$B$2:$B$3</c:f>
              <c:numCache>
                <c:formatCode>0</c:formatCode>
                <c:ptCount val="2"/>
                <c:pt idx="0">
                  <c:v>9</c:v>
                </c:pt>
                <c:pt idx="1">
                  <c:v>2</c:v>
                </c:pt>
              </c:numCache>
            </c:numRef>
          </c:val>
        </c:ser>
        <c:dLbls>
          <c:showLegendKey val="0"/>
          <c:showVal val="0"/>
          <c:showCatName val="0"/>
          <c:showSerName val="0"/>
          <c:showPercent val="0"/>
          <c:showBubbleSize val="0"/>
        </c:dLbls>
        <c:gapWidth val="150"/>
        <c:shape val="box"/>
        <c:axId val="135680000"/>
        <c:axId val="135681536"/>
        <c:axId val="0"/>
      </c:bar3DChart>
      <c:catAx>
        <c:axId val="135680000"/>
        <c:scaling>
          <c:orientation val="minMax"/>
        </c:scaling>
        <c:delete val="0"/>
        <c:axPos val="b"/>
        <c:numFmt formatCode="General" sourceLinked="1"/>
        <c:majorTickMark val="out"/>
        <c:minorTickMark val="none"/>
        <c:tickLblPos val="nextTo"/>
        <c:crossAx val="135681536"/>
        <c:crosses val="autoZero"/>
        <c:auto val="1"/>
        <c:lblAlgn val="ctr"/>
        <c:lblOffset val="100"/>
        <c:noMultiLvlLbl val="0"/>
      </c:catAx>
      <c:valAx>
        <c:axId val="135681536"/>
        <c:scaling>
          <c:orientation val="minMax"/>
        </c:scaling>
        <c:delete val="0"/>
        <c:axPos val="l"/>
        <c:majorGridlines/>
        <c:numFmt formatCode="0" sourceLinked="1"/>
        <c:majorTickMark val="out"/>
        <c:minorTickMark val="none"/>
        <c:tickLblPos val="nextTo"/>
        <c:crossAx val="135680000"/>
        <c:crosses val="autoZero"/>
        <c:crossBetween val="between"/>
      </c:valAx>
      <c:spPr>
        <a:noFill/>
        <a:ln w="25369">
          <a:noFill/>
        </a:ln>
      </c:spPr>
    </c:plotArea>
    <c:legend>
      <c:legendPos val="r"/>
      <c:overlay val="0"/>
    </c:legend>
    <c:plotVisOnly val="1"/>
    <c:dispBlanksAs val="gap"/>
    <c:showDLblsOverMax val="0"/>
  </c:chart>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MX"/>
              <a:t>Existencia de Software de Gestión de Información</a:t>
            </a:r>
          </a:p>
        </c:rich>
      </c:tx>
      <c:overlay val="0"/>
      <c:spPr>
        <a:noFill/>
        <a:ln w="25385">
          <a:noFill/>
        </a:ln>
      </c:spPr>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Hoja1!$B$1</c:f>
              <c:strCache>
                <c:ptCount val="1"/>
                <c:pt idx="0">
                  <c:v>Existencia Servidor Mapas</c:v>
                </c:pt>
              </c:strCache>
            </c:strRef>
          </c:tx>
          <c:explosion val="25"/>
          <c:dPt>
            <c:idx val="0"/>
            <c:bubble3D val="0"/>
            <c:spPr>
              <a:solidFill>
                <a:srgbClr val="00B050"/>
              </a:solidFill>
            </c:spPr>
          </c:dPt>
          <c:dPt>
            <c:idx val="1"/>
            <c:bubble3D val="0"/>
            <c:spPr>
              <a:solidFill>
                <a:srgbClr val="FF0000"/>
              </a:solidFill>
            </c:spPr>
          </c:dPt>
          <c:dLbls>
            <c:dLbl>
              <c:idx val="0"/>
              <c:spPr>
                <a:noFill/>
                <a:ln w="25385">
                  <a:noFill/>
                </a:ln>
              </c:spPr>
              <c:txPr>
                <a:bodyPr/>
                <a:lstStyle/>
                <a:p>
                  <a:pPr>
                    <a:defRPr sz="1599" b="1"/>
                  </a:pPr>
                  <a:endParaRPr lang="es-CL"/>
                </a:p>
              </c:txPr>
              <c:showLegendKey val="0"/>
              <c:showVal val="0"/>
              <c:showCatName val="0"/>
              <c:showSerName val="0"/>
              <c:showPercent val="1"/>
              <c:showBubbleSize val="0"/>
            </c:dLbl>
            <c:dLbl>
              <c:idx val="1"/>
              <c:spPr>
                <a:noFill/>
                <a:ln w="25385">
                  <a:noFill/>
                </a:ln>
              </c:spPr>
              <c:txPr>
                <a:bodyPr/>
                <a:lstStyle/>
                <a:p>
                  <a:pPr>
                    <a:defRPr sz="1599" b="1"/>
                  </a:pPr>
                  <a:endParaRPr lang="es-CL"/>
                </a:p>
              </c:txPr>
              <c:showLegendKey val="0"/>
              <c:showVal val="0"/>
              <c:showCatName val="0"/>
              <c:showSerName val="0"/>
              <c:showPercent val="1"/>
              <c:showBubbleSize val="0"/>
            </c:dLbl>
            <c:dLbl>
              <c:idx val="2"/>
              <c:spPr>
                <a:noFill/>
                <a:ln w="25385">
                  <a:noFill/>
                </a:ln>
              </c:spPr>
              <c:txPr>
                <a:bodyPr/>
                <a:lstStyle/>
                <a:p>
                  <a:pPr>
                    <a:defRPr sz="1599" b="1"/>
                  </a:pPr>
                  <a:endParaRPr lang="es-CL"/>
                </a:p>
              </c:txPr>
              <c:showLegendKey val="0"/>
              <c:showVal val="0"/>
              <c:showCatName val="0"/>
              <c:showSerName val="0"/>
              <c:showPercent val="1"/>
              <c:showBubbleSize val="0"/>
            </c:dLbl>
            <c:spPr>
              <a:noFill/>
              <a:ln w="25385">
                <a:noFill/>
              </a:ln>
            </c:spPr>
            <c:txPr>
              <a:bodyPr/>
              <a:lstStyle/>
              <a:p>
                <a:pPr>
                  <a:defRPr sz="1599"/>
                </a:pPr>
                <a:endParaRPr lang="es-CL"/>
              </a:p>
            </c:txPr>
            <c:showLegendKey val="0"/>
            <c:showVal val="0"/>
            <c:showCatName val="0"/>
            <c:showSerName val="0"/>
            <c:showPercent val="1"/>
            <c:showBubbleSize val="0"/>
            <c:showLeaderLines val="1"/>
          </c:dLbls>
          <c:cat>
            <c:strRef>
              <c:f>Hoja1!$A$2:$A$3</c:f>
              <c:strCache>
                <c:ptCount val="2"/>
                <c:pt idx="0">
                  <c:v>SI</c:v>
                </c:pt>
                <c:pt idx="1">
                  <c:v>Sin Información</c:v>
                </c:pt>
              </c:strCache>
            </c:strRef>
          </c:cat>
          <c:val>
            <c:numRef>
              <c:f>Hoja1!$B$2:$B$3</c:f>
              <c:numCache>
                <c:formatCode>General</c:formatCode>
                <c:ptCount val="2"/>
                <c:pt idx="0">
                  <c:v>9</c:v>
                </c:pt>
                <c:pt idx="1">
                  <c:v>1</c:v>
                </c:pt>
              </c:numCache>
            </c:numRef>
          </c:val>
        </c:ser>
        <c:ser>
          <c:idx val="1"/>
          <c:order val="1"/>
          <c:tx>
            <c:strRef>
              <c:f>Hoja1!$C$1</c:f>
              <c:strCache>
                <c:ptCount val="1"/>
                <c:pt idx="0">
                  <c:v>Columna1</c:v>
                </c:pt>
              </c:strCache>
            </c:strRef>
          </c:tx>
          <c:explosion val="25"/>
          <c:dPt>
            <c:idx val="0"/>
            <c:bubble3D val="0"/>
          </c:dPt>
          <c:dPt>
            <c:idx val="1"/>
            <c:bubble3D val="0"/>
          </c:dPt>
          <c:cat>
            <c:strRef>
              <c:f>Hoja1!$A$2:$A$3</c:f>
              <c:strCache>
                <c:ptCount val="2"/>
                <c:pt idx="0">
                  <c:v>SI</c:v>
                </c:pt>
                <c:pt idx="1">
                  <c:v>Sin Información</c:v>
                </c:pt>
              </c:strCache>
            </c:strRef>
          </c:cat>
          <c:val>
            <c:numRef>
              <c:f>Hoja1!$C$2:$C$3</c:f>
              <c:numCache>
                <c:formatCode>0%</c:formatCode>
                <c:ptCount val="2"/>
                <c:pt idx="0">
                  <c:v>0.9</c:v>
                </c:pt>
                <c:pt idx="1">
                  <c:v>0.1</c:v>
                </c:pt>
              </c:numCache>
            </c:numRef>
          </c:val>
        </c:ser>
        <c:dLbls>
          <c:showLegendKey val="0"/>
          <c:showVal val="0"/>
          <c:showCatName val="0"/>
          <c:showSerName val="0"/>
          <c:showPercent val="0"/>
          <c:showBubbleSize val="0"/>
          <c:showLeaderLines val="1"/>
        </c:dLbls>
      </c:pie3DChart>
      <c:spPr>
        <a:noFill/>
        <a:ln w="25379">
          <a:noFill/>
        </a:ln>
      </c:spPr>
    </c:plotArea>
    <c:legend>
      <c:legendPos val="r"/>
      <c:layout>
        <c:manualLayout>
          <c:xMode val="edge"/>
          <c:yMode val="edge"/>
          <c:x val="0.6827246027674303"/>
          <c:y val="0.38594821415348163"/>
          <c:w val="0.24470834913341211"/>
          <c:h val="0.54166020783452229"/>
        </c:manualLayout>
      </c:layout>
      <c:overlay val="0"/>
    </c:legend>
    <c:plotVisOnly val="1"/>
    <c:dispBlanksAs val="zero"/>
    <c:showDLblsOverMax val="0"/>
  </c:chart>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a:pPr>
            <a:r>
              <a:rPr lang="es-MX" sz="1798" b="1" i="0" baseline="0"/>
              <a:t>Distribución de Software de Gestión de Información</a:t>
            </a:r>
            <a:endParaRPr lang="es-MX"/>
          </a:p>
        </c:rich>
      </c:tx>
      <c:layout>
        <c:manualLayout>
          <c:xMode val="edge"/>
          <c:yMode val="edge"/>
          <c:x val="0.12635274698311436"/>
          <c:y val="0"/>
        </c:manualLayout>
      </c:layout>
      <c:overlay val="0"/>
      <c:spPr>
        <a:noFill/>
        <a:ln w="25380">
          <a:noFill/>
        </a:ln>
      </c:spPr>
    </c:title>
    <c:autoTitleDeleted val="0"/>
    <c:view3D>
      <c:rotX val="15"/>
      <c:rotY val="20"/>
      <c:depthPercent val="100"/>
      <c:rAngAx val="1"/>
    </c:view3D>
    <c:floor>
      <c:thickness val="0"/>
    </c:floor>
    <c:sideWall>
      <c:thickness val="0"/>
    </c:sideWall>
    <c:backWall>
      <c:thickness val="0"/>
    </c:backWall>
    <c:plotArea>
      <c:layout>
        <c:manualLayout>
          <c:layoutTarget val="inner"/>
          <c:xMode val="edge"/>
          <c:yMode val="edge"/>
          <c:x val="0.17663817663817663"/>
          <c:y val="0.36521739130434944"/>
          <c:w val="0.53276353276353272"/>
          <c:h val="0.30434782608695682"/>
        </c:manualLayout>
      </c:layout>
      <c:bar3DChart>
        <c:barDir val="col"/>
        <c:grouping val="clustered"/>
        <c:varyColors val="0"/>
        <c:ser>
          <c:idx val="0"/>
          <c:order val="0"/>
          <c:tx>
            <c:strRef>
              <c:f>Hoja1!$B$1</c:f>
              <c:strCache>
                <c:ptCount val="1"/>
                <c:pt idx="0">
                  <c:v>Serie 1</c:v>
                </c:pt>
              </c:strCache>
            </c:strRef>
          </c:tx>
          <c:invertIfNegative val="0"/>
          <c:dPt>
            <c:idx val="2"/>
            <c:invertIfNegative val="0"/>
            <c:bubble3D val="0"/>
            <c:spPr>
              <a:solidFill>
                <a:srgbClr val="FFC000"/>
              </a:solidFill>
            </c:spPr>
          </c:dPt>
          <c:dPt>
            <c:idx val="3"/>
            <c:invertIfNegative val="0"/>
            <c:bubble3D val="0"/>
            <c:spPr>
              <a:solidFill>
                <a:srgbClr val="C00000"/>
              </a:solidFill>
            </c:spPr>
          </c:dPt>
          <c:dPt>
            <c:idx val="4"/>
            <c:invertIfNegative val="0"/>
            <c:bubble3D val="0"/>
            <c:spPr>
              <a:solidFill>
                <a:schemeClr val="tx1">
                  <a:lumMod val="95000"/>
                  <a:lumOff val="5000"/>
                </a:schemeClr>
              </a:solidFill>
            </c:spPr>
          </c:dPt>
          <c:dPt>
            <c:idx val="5"/>
            <c:invertIfNegative val="0"/>
            <c:bubble3D val="0"/>
            <c:spPr>
              <a:solidFill>
                <a:srgbClr val="00B050"/>
              </a:solidFill>
            </c:spPr>
          </c:dPt>
          <c:cat>
            <c:strRef>
              <c:f>Hoja1!$A$2:$A$8</c:f>
              <c:strCache>
                <c:ptCount val="7"/>
                <c:pt idx="0">
                  <c:v>ArcView</c:v>
                </c:pt>
                <c:pt idx="1">
                  <c:v>ArcGIS</c:v>
                </c:pt>
                <c:pt idx="2">
                  <c:v>AutoCAD</c:v>
                </c:pt>
                <c:pt idx="3">
                  <c:v>GvSIG</c:v>
                </c:pt>
                <c:pt idx="4">
                  <c:v>SAGSIT</c:v>
                </c:pt>
                <c:pt idx="5">
                  <c:v>TNT Mips</c:v>
                </c:pt>
                <c:pt idx="6">
                  <c:v>Otro</c:v>
                </c:pt>
              </c:strCache>
            </c:strRef>
          </c:cat>
          <c:val>
            <c:numRef>
              <c:f>Hoja1!$B$2:$B$8</c:f>
              <c:numCache>
                <c:formatCode>General</c:formatCode>
                <c:ptCount val="7"/>
                <c:pt idx="0">
                  <c:v>7</c:v>
                </c:pt>
                <c:pt idx="1">
                  <c:v>8</c:v>
                </c:pt>
                <c:pt idx="2">
                  <c:v>1</c:v>
                </c:pt>
                <c:pt idx="3">
                  <c:v>4</c:v>
                </c:pt>
                <c:pt idx="4">
                  <c:v>1</c:v>
                </c:pt>
                <c:pt idx="5">
                  <c:v>1</c:v>
                </c:pt>
                <c:pt idx="6">
                  <c:v>1</c:v>
                </c:pt>
              </c:numCache>
            </c:numRef>
          </c:val>
        </c:ser>
        <c:dLbls>
          <c:showLegendKey val="0"/>
          <c:showVal val="0"/>
          <c:showCatName val="0"/>
          <c:showSerName val="0"/>
          <c:showPercent val="0"/>
          <c:showBubbleSize val="0"/>
        </c:dLbls>
        <c:gapWidth val="150"/>
        <c:shape val="box"/>
        <c:axId val="139060352"/>
        <c:axId val="139061888"/>
        <c:axId val="0"/>
      </c:bar3DChart>
      <c:catAx>
        <c:axId val="139060352"/>
        <c:scaling>
          <c:orientation val="minMax"/>
        </c:scaling>
        <c:delete val="0"/>
        <c:axPos val="b"/>
        <c:numFmt formatCode="General" sourceLinked="1"/>
        <c:majorTickMark val="out"/>
        <c:minorTickMark val="none"/>
        <c:tickLblPos val="nextTo"/>
        <c:crossAx val="139061888"/>
        <c:crosses val="autoZero"/>
        <c:auto val="1"/>
        <c:lblAlgn val="ctr"/>
        <c:lblOffset val="100"/>
        <c:noMultiLvlLbl val="0"/>
      </c:catAx>
      <c:valAx>
        <c:axId val="139061888"/>
        <c:scaling>
          <c:orientation val="minMax"/>
        </c:scaling>
        <c:delete val="0"/>
        <c:axPos val="l"/>
        <c:majorGridlines/>
        <c:numFmt formatCode="General" sourceLinked="1"/>
        <c:majorTickMark val="out"/>
        <c:minorTickMark val="none"/>
        <c:tickLblPos val="nextTo"/>
        <c:crossAx val="139060352"/>
        <c:crosses val="autoZero"/>
        <c:crossBetween val="between"/>
      </c:valAx>
      <c:spPr>
        <a:noFill/>
        <a:ln w="25374">
          <a:noFill/>
        </a:ln>
      </c:spPr>
    </c:plotArea>
    <c:legend>
      <c:legendPos val="r"/>
      <c:layout>
        <c:manualLayout>
          <c:xMode val="edge"/>
          <c:yMode val="edge"/>
          <c:x val="0.77207973649186201"/>
          <c:y val="0.33478265667242046"/>
          <c:w val="0.2022790777215171"/>
          <c:h val="0.62608687427585064"/>
        </c:manualLayout>
      </c:layout>
      <c:overlay val="0"/>
    </c:legend>
    <c:plotVisOnly val="1"/>
    <c:dispBlanksAs val="gap"/>
    <c:showDLblsOverMax val="0"/>
  </c:chart>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a:pPr>
            <a:r>
              <a:rPr lang="es-MX" sz="1797" b="1" i="0" baseline="0"/>
              <a:t>Distribución de Software de Bases de Datos</a:t>
            </a:r>
            <a:endParaRPr lang="es-MX"/>
          </a:p>
        </c:rich>
      </c:tx>
      <c:layout>
        <c:manualLayout>
          <c:xMode val="edge"/>
          <c:yMode val="edge"/>
          <c:x val="0.12635275891373177"/>
          <c:y val="0"/>
        </c:manualLayout>
      </c:layout>
      <c:overlay val="0"/>
      <c:spPr>
        <a:noFill/>
        <a:ln w="25359">
          <a:noFill/>
        </a:ln>
      </c:spPr>
    </c:title>
    <c:autoTitleDeleted val="0"/>
    <c:view3D>
      <c:rotX val="15"/>
      <c:rotY val="20"/>
      <c:depthPercent val="100"/>
      <c:rAngAx val="1"/>
    </c:view3D>
    <c:floor>
      <c:thickness val="0"/>
    </c:floor>
    <c:sideWall>
      <c:thickness val="0"/>
    </c:sideWall>
    <c:backWall>
      <c:thickness val="0"/>
    </c:backWall>
    <c:plotArea>
      <c:layout>
        <c:manualLayout>
          <c:layoutTarget val="inner"/>
          <c:xMode val="edge"/>
          <c:yMode val="edge"/>
          <c:x val="0.1037729476016057"/>
          <c:y val="0.26305969935576301"/>
          <c:w val="0.68011527377521619"/>
          <c:h val="0.48387096774193727"/>
        </c:manualLayout>
      </c:layout>
      <c:bar3DChart>
        <c:barDir val="col"/>
        <c:grouping val="clustered"/>
        <c:varyColors val="0"/>
        <c:ser>
          <c:idx val="0"/>
          <c:order val="0"/>
          <c:tx>
            <c:strRef>
              <c:f>Hoja1!$B$1</c:f>
              <c:strCache>
                <c:ptCount val="1"/>
                <c:pt idx="0">
                  <c:v>Serie 1</c:v>
                </c:pt>
              </c:strCache>
            </c:strRef>
          </c:tx>
          <c:invertIfNegative val="0"/>
          <c:dPt>
            <c:idx val="0"/>
            <c:invertIfNegative val="0"/>
            <c:bubble3D val="0"/>
            <c:spPr>
              <a:solidFill>
                <a:srgbClr val="92D050"/>
              </a:solidFill>
            </c:spPr>
          </c:dPt>
          <c:dPt>
            <c:idx val="2"/>
            <c:invertIfNegative val="0"/>
            <c:bubble3D val="0"/>
            <c:spPr>
              <a:solidFill>
                <a:srgbClr val="FFC000"/>
              </a:solidFill>
            </c:spPr>
          </c:dPt>
          <c:dPt>
            <c:idx val="3"/>
            <c:invertIfNegative val="0"/>
            <c:bubble3D val="0"/>
            <c:spPr>
              <a:solidFill>
                <a:srgbClr val="C00000"/>
              </a:solidFill>
            </c:spPr>
          </c:dPt>
          <c:cat>
            <c:strRef>
              <c:f>Hoja1!$A$2:$A$5</c:f>
              <c:strCache>
                <c:ptCount val="4"/>
                <c:pt idx="0">
                  <c:v>MySQL</c:v>
                </c:pt>
                <c:pt idx="1">
                  <c:v>Oracle</c:v>
                </c:pt>
                <c:pt idx="2">
                  <c:v>Postgre + PostGIS</c:v>
                </c:pt>
                <c:pt idx="3">
                  <c:v>SQL Server</c:v>
                </c:pt>
              </c:strCache>
            </c:strRef>
          </c:cat>
          <c:val>
            <c:numRef>
              <c:f>Hoja1!$B$2:$B$5</c:f>
              <c:numCache>
                <c:formatCode>General</c:formatCode>
                <c:ptCount val="4"/>
                <c:pt idx="0">
                  <c:v>2</c:v>
                </c:pt>
                <c:pt idx="1">
                  <c:v>2</c:v>
                </c:pt>
                <c:pt idx="2">
                  <c:v>6</c:v>
                </c:pt>
                <c:pt idx="3">
                  <c:v>3</c:v>
                </c:pt>
              </c:numCache>
            </c:numRef>
          </c:val>
        </c:ser>
        <c:dLbls>
          <c:showLegendKey val="0"/>
          <c:showVal val="0"/>
          <c:showCatName val="0"/>
          <c:showSerName val="0"/>
          <c:showPercent val="0"/>
          <c:showBubbleSize val="0"/>
        </c:dLbls>
        <c:gapWidth val="150"/>
        <c:shape val="box"/>
        <c:axId val="141537664"/>
        <c:axId val="141539200"/>
        <c:axId val="0"/>
      </c:bar3DChart>
      <c:catAx>
        <c:axId val="141537664"/>
        <c:scaling>
          <c:orientation val="minMax"/>
        </c:scaling>
        <c:delete val="0"/>
        <c:axPos val="b"/>
        <c:numFmt formatCode="General" sourceLinked="1"/>
        <c:majorTickMark val="out"/>
        <c:minorTickMark val="none"/>
        <c:tickLblPos val="nextTo"/>
        <c:crossAx val="141539200"/>
        <c:crosses val="autoZero"/>
        <c:auto val="1"/>
        <c:lblAlgn val="ctr"/>
        <c:lblOffset val="100"/>
        <c:noMultiLvlLbl val="0"/>
      </c:catAx>
      <c:valAx>
        <c:axId val="141539200"/>
        <c:scaling>
          <c:orientation val="minMax"/>
        </c:scaling>
        <c:delete val="0"/>
        <c:axPos val="l"/>
        <c:majorGridlines/>
        <c:numFmt formatCode="General" sourceLinked="1"/>
        <c:majorTickMark val="out"/>
        <c:minorTickMark val="none"/>
        <c:tickLblPos val="nextTo"/>
        <c:crossAx val="141537664"/>
        <c:crosses val="autoZero"/>
        <c:crossBetween val="between"/>
      </c:valAx>
      <c:spPr>
        <a:noFill/>
        <a:ln w="25364">
          <a:noFill/>
        </a:ln>
      </c:spPr>
    </c:plotArea>
    <c:legend>
      <c:legendPos val="r"/>
      <c:layout>
        <c:manualLayout>
          <c:xMode val="edge"/>
          <c:yMode val="edge"/>
          <c:x val="0.77777406763982582"/>
          <c:y val="0.24596794965846661"/>
          <c:w val="0.21613819762501041"/>
          <c:h val="0.60483885166528095"/>
        </c:manualLayout>
      </c:layout>
      <c:overlay val="0"/>
    </c:legend>
    <c:plotVisOnly val="1"/>
    <c:dispBlanksAs val="gap"/>
    <c:showDLblsOverMax val="0"/>
  </c:chart>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97" b="1" i="0" u="none" strike="noStrike" baseline="0">
                <a:solidFill>
                  <a:srgbClr val="000000"/>
                </a:solidFill>
                <a:latin typeface="Calibri"/>
                <a:ea typeface="Calibri"/>
                <a:cs typeface="Calibri"/>
              </a:defRPr>
            </a:pPr>
            <a:r>
              <a:rPr lang="es-MX"/>
              <a:t>Distribución de Software de Gestión de Información Raster</a:t>
            </a:r>
          </a:p>
        </c:rich>
      </c:tx>
      <c:layout>
        <c:manualLayout>
          <c:xMode val="edge"/>
          <c:yMode val="edge"/>
          <c:x val="0.12635275891373177"/>
          <c:y val="0"/>
        </c:manualLayout>
      </c:layout>
      <c:overlay val="0"/>
      <c:spPr>
        <a:noFill/>
        <a:ln w="19713">
          <a:noFill/>
        </a:ln>
      </c:spPr>
    </c:title>
    <c:autoTitleDeleted val="0"/>
    <c:view3D>
      <c:rotX val="15"/>
      <c:rotY val="20"/>
      <c:depthPercent val="100"/>
      <c:rAngAx val="1"/>
    </c:view3D>
    <c:floor>
      <c:thickness val="0"/>
    </c:floor>
    <c:sideWall>
      <c:thickness val="0"/>
    </c:sideWall>
    <c:backWall>
      <c:thickness val="0"/>
    </c:backWall>
    <c:plotArea>
      <c:layout>
        <c:manualLayout>
          <c:layoutTarget val="inner"/>
          <c:xMode val="edge"/>
          <c:yMode val="edge"/>
          <c:x val="0.20353982300884957"/>
          <c:y val="0.2656716417910448"/>
          <c:w val="0.63716814159291957"/>
          <c:h val="0.51044776119402957"/>
        </c:manualLayout>
      </c:layout>
      <c:bar3DChart>
        <c:barDir val="col"/>
        <c:grouping val="clustered"/>
        <c:varyColors val="0"/>
        <c:ser>
          <c:idx val="0"/>
          <c:order val="0"/>
          <c:tx>
            <c:strRef>
              <c:f>Hoja1!$B$1</c:f>
              <c:strCache>
                <c:ptCount val="1"/>
                <c:pt idx="0">
                  <c:v>Serie 1</c:v>
                </c:pt>
              </c:strCache>
            </c:strRef>
          </c:tx>
          <c:invertIfNegative val="0"/>
          <c:dPt>
            <c:idx val="1"/>
            <c:invertIfNegative val="0"/>
            <c:bubble3D val="0"/>
            <c:spPr>
              <a:solidFill>
                <a:srgbClr val="660066"/>
              </a:solidFill>
              <a:ln w="19713">
                <a:noFill/>
              </a:ln>
            </c:spPr>
          </c:dPt>
          <c:dPt>
            <c:idx val="2"/>
            <c:invertIfNegative val="0"/>
            <c:bubble3D val="0"/>
            <c:spPr>
              <a:solidFill>
                <a:srgbClr val="FFC000"/>
              </a:solidFill>
            </c:spPr>
          </c:dPt>
          <c:dPt>
            <c:idx val="3"/>
            <c:invertIfNegative val="0"/>
            <c:bubble3D val="0"/>
            <c:spPr>
              <a:solidFill>
                <a:srgbClr val="C00000"/>
              </a:solidFill>
            </c:spPr>
          </c:dPt>
          <c:cat>
            <c:strRef>
              <c:f>Hoja1!$A$2:$A$6</c:f>
              <c:strCache>
                <c:ptCount val="5"/>
                <c:pt idx="0">
                  <c:v>Erdas</c:v>
                </c:pt>
                <c:pt idx="1">
                  <c:v>Envi</c:v>
                </c:pt>
                <c:pt idx="2">
                  <c:v>PCI/EASI PACE</c:v>
                </c:pt>
                <c:pt idx="3">
                  <c:v>Sag Sit raster</c:v>
                </c:pt>
                <c:pt idx="4">
                  <c:v>IDRISI</c:v>
                </c:pt>
              </c:strCache>
            </c:strRef>
          </c:cat>
          <c:val>
            <c:numRef>
              <c:f>Hoja1!$B$2:$B$6</c:f>
              <c:numCache>
                <c:formatCode>General</c:formatCode>
                <c:ptCount val="5"/>
                <c:pt idx="0">
                  <c:v>5</c:v>
                </c:pt>
                <c:pt idx="1">
                  <c:v>2</c:v>
                </c:pt>
                <c:pt idx="2">
                  <c:v>1</c:v>
                </c:pt>
                <c:pt idx="3">
                  <c:v>1</c:v>
                </c:pt>
                <c:pt idx="4">
                  <c:v>1</c:v>
                </c:pt>
              </c:numCache>
            </c:numRef>
          </c:val>
        </c:ser>
        <c:dLbls>
          <c:showLegendKey val="0"/>
          <c:showVal val="0"/>
          <c:showCatName val="0"/>
          <c:showSerName val="0"/>
          <c:showPercent val="0"/>
          <c:showBubbleSize val="0"/>
        </c:dLbls>
        <c:gapWidth val="150"/>
        <c:shape val="box"/>
        <c:axId val="142568448"/>
        <c:axId val="168166144"/>
        <c:axId val="0"/>
      </c:bar3DChart>
      <c:catAx>
        <c:axId val="142568448"/>
        <c:scaling>
          <c:orientation val="minMax"/>
        </c:scaling>
        <c:delete val="0"/>
        <c:axPos val="b"/>
        <c:numFmt formatCode="General" sourceLinked="1"/>
        <c:majorTickMark val="out"/>
        <c:minorTickMark val="none"/>
        <c:tickLblPos val="nextTo"/>
        <c:crossAx val="168166144"/>
        <c:crosses val="autoZero"/>
        <c:auto val="1"/>
        <c:lblAlgn val="ctr"/>
        <c:lblOffset val="100"/>
        <c:noMultiLvlLbl val="0"/>
      </c:catAx>
      <c:valAx>
        <c:axId val="168166144"/>
        <c:scaling>
          <c:orientation val="minMax"/>
        </c:scaling>
        <c:delete val="0"/>
        <c:axPos val="l"/>
        <c:majorGridlines/>
        <c:numFmt formatCode="General" sourceLinked="1"/>
        <c:majorTickMark val="out"/>
        <c:minorTickMark val="none"/>
        <c:tickLblPos val="nextTo"/>
        <c:crossAx val="142568448"/>
        <c:crosses val="autoZero"/>
        <c:crossBetween val="between"/>
      </c:valAx>
      <c:spPr>
        <a:noFill/>
        <a:ln w="25367">
          <a:noFill/>
        </a:ln>
      </c:spPr>
    </c:plotArea>
    <c:legend>
      <c:legendPos val="r"/>
      <c:layout>
        <c:manualLayout>
          <c:xMode val="edge"/>
          <c:yMode val="edge"/>
          <c:x val="0.79056050658424148"/>
          <c:y val="0.40845885061913273"/>
          <c:w val="0.20943949341575852"/>
          <c:h val="0.55217815564465489"/>
        </c:manualLayout>
      </c:layout>
      <c:overlay val="0"/>
    </c:legend>
    <c:plotVisOnly val="1"/>
    <c:dispBlanksAs val="gap"/>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63" b="1" i="0" u="none" strike="noStrike" baseline="0">
                <a:solidFill>
                  <a:srgbClr val="000000"/>
                </a:solidFill>
                <a:latin typeface="Calibri"/>
                <a:ea typeface="Calibri"/>
                <a:cs typeface="Calibri"/>
              </a:defRPr>
            </a:pPr>
            <a:r>
              <a:rPr lang="es-CL"/>
              <a:t>Sistema de Referencia           Información Crítica</a:t>
            </a:r>
          </a:p>
        </c:rich>
      </c:tx>
      <c:layout>
        <c:manualLayout>
          <c:xMode val="edge"/>
          <c:yMode val="edge"/>
          <c:x val="0.24074074074074073"/>
          <c:y val="0"/>
        </c:manualLayout>
      </c:layout>
      <c:overlay val="0"/>
      <c:spPr>
        <a:noFill/>
        <a:ln w="25361">
          <a:noFill/>
        </a:ln>
      </c:spPr>
    </c:title>
    <c:autoTitleDeleted val="0"/>
    <c:view3D>
      <c:rotX val="30"/>
      <c:rotY val="120"/>
      <c:rAngAx val="0"/>
      <c:perspective val="30"/>
    </c:view3D>
    <c:floor>
      <c:thickness val="0"/>
    </c:floor>
    <c:sideWall>
      <c:thickness val="0"/>
    </c:sideWall>
    <c:backWall>
      <c:thickness val="0"/>
    </c:backWall>
    <c:plotArea>
      <c:layout>
        <c:manualLayout>
          <c:layoutTarget val="inner"/>
          <c:xMode val="edge"/>
          <c:yMode val="edge"/>
          <c:x val="4.3209876543209874E-2"/>
          <c:y val="0.28436018957345971"/>
          <c:w val="0.60185185185185186"/>
          <c:h val="0.5781990521327014"/>
        </c:manualLayout>
      </c:layout>
      <c:pie3DChart>
        <c:varyColors val="1"/>
        <c:ser>
          <c:idx val="0"/>
          <c:order val="0"/>
          <c:tx>
            <c:strRef>
              <c:f>Hoja1!$B$1</c:f>
              <c:strCache>
                <c:ptCount val="1"/>
                <c:pt idx="0">
                  <c:v>Existencia Servidor Mapas</c:v>
                </c:pt>
              </c:strCache>
            </c:strRef>
          </c:tx>
          <c:spPr>
            <a:solidFill>
              <a:srgbClr val="9999FF"/>
            </a:solidFill>
            <a:ln w="12681">
              <a:solidFill>
                <a:srgbClr val="000000"/>
              </a:solidFill>
              <a:prstDash val="solid"/>
            </a:ln>
          </c:spPr>
          <c:dPt>
            <c:idx val="0"/>
            <c:bubble3D val="0"/>
            <c:explosion val="3"/>
            <c:spPr>
              <a:solidFill>
                <a:srgbClr val="99CC00"/>
              </a:solidFill>
              <a:ln w="25361">
                <a:noFill/>
              </a:ln>
            </c:spPr>
          </c:dPt>
          <c:dPt>
            <c:idx val="1"/>
            <c:bubble3D val="0"/>
            <c:explosion val="14"/>
            <c:spPr>
              <a:solidFill>
                <a:srgbClr val="00CCFF"/>
              </a:solidFill>
              <a:ln w="25361">
                <a:noFill/>
              </a:ln>
            </c:spPr>
          </c:dPt>
          <c:dPt>
            <c:idx val="2"/>
            <c:bubble3D val="0"/>
            <c:explosion val="11"/>
            <c:spPr>
              <a:solidFill>
                <a:srgbClr val="FFCC00"/>
              </a:solidFill>
              <a:ln w="12681">
                <a:solidFill>
                  <a:srgbClr val="000000"/>
                </a:solidFill>
                <a:prstDash val="solid"/>
              </a:ln>
            </c:spPr>
          </c:dPt>
          <c:dPt>
            <c:idx val="3"/>
            <c:bubble3D val="0"/>
            <c:explosion val="18"/>
            <c:spPr>
              <a:solidFill>
                <a:srgbClr val="FF00FF"/>
              </a:solidFill>
              <a:ln w="12681">
                <a:solidFill>
                  <a:srgbClr val="000000"/>
                </a:solidFill>
                <a:prstDash val="solid"/>
              </a:ln>
            </c:spPr>
          </c:dPt>
          <c:dLbls>
            <c:dLbl>
              <c:idx val="0"/>
              <c:layout>
                <c:manualLayout>
                  <c:x val="2.4700130214927396E-2"/>
                  <c:y val="0.10567051049308721"/>
                </c:manualLayout>
              </c:layout>
              <c:spPr>
                <a:noFill/>
                <a:ln w="25361">
                  <a:noFill/>
                </a:ln>
              </c:spPr>
              <c:txPr>
                <a:bodyPr/>
                <a:lstStyle/>
                <a:p>
                  <a:pPr>
                    <a:defRPr sz="1023" b="1" i="0" u="none" strike="noStrike" baseline="0">
                      <a:solidFill>
                        <a:srgbClr val="000000"/>
                      </a:solidFill>
                      <a:latin typeface="Calibri"/>
                      <a:ea typeface="Calibri"/>
                      <a:cs typeface="Calibri"/>
                    </a:defRPr>
                  </a:pPr>
                  <a:endParaRPr lang="es-CL"/>
                </a:p>
              </c:txPr>
              <c:dLblPos val="bestFit"/>
              <c:showLegendKey val="0"/>
              <c:showVal val="0"/>
              <c:showCatName val="0"/>
              <c:showSerName val="0"/>
              <c:showPercent val="1"/>
              <c:showBubbleSize val="0"/>
            </c:dLbl>
            <c:dLbl>
              <c:idx val="1"/>
              <c:layout>
                <c:manualLayout>
                  <c:x val="-1.4029555354150281E-2"/>
                  <c:y val="-1.0523273383690071E-3"/>
                </c:manualLayout>
              </c:layout>
              <c:spPr>
                <a:noFill/>
                <a:ln w="25361">
                  <a:noFill/>
                </a:ln>
              </c:spPr>
              <c:txPr>
                <a:bodyPr/>
                <a:lstStyle/>
                <a:p>
                  <a:pPr>
                    <a:defRPr sz="1023" b="1" i="0" u="none" strike="noStrike" baseline="0">
                      <a:solidFill>
                        <a:srgbClr val="000000"/>
                      </a:solidFill>
                      <a:latin typeface="Calibri"/>
                      <a:ea typeface="Calibri"/>
                      <a:cs typeface="Calibri"/>
                    </a:defRPr>
                  </a:pPr>
                  <a:endParaRPr lang="es-CL"/>
                </a:p>
              </c:txPr>
              <c:dLblPos val="bestFit"/>
              <c:showLegendKey val="0"/>
              <c:showVal val="0"/>
              <c:showCatName val="0"/>
              <c:showSerName val="0"/>
              <c:showPercent val="1"/>
              <c:showBubbleSize val="0"/>
            </c:dLbl>
            <c:dLbl>
              <c:idx val="2"/>
              <c:layout>
                <c:manualLayout>
                  <c:x val="-5.1912814790366739E-2"/>
                  <c:y val="1.4157950077818187E-2"/>
                </c:manualLayout>
              </c:layout>
              <c:spPr>
                <a:noFill/>
                <a:ln w="25361">
                  <a:noFill/>
                </a:ln>
              </c:spPr>
              <c:txPr>
                <a:bodyPr/>
                <a:lstStyle/>
                <a:p>
                  <a:pPr>
                    <a:defRPr sz="1023" b="1" i="0" u="none" strike="noStrike" baseline="0">
                      <a:solidFill>
                        <a:srgbClr val="000000"/>
                      </a:solidFill>
                      <a:latin typeface="Calibri"/>
                      <a:ea typeface="Calibri"/>
                      <a:cs typeface="Calibri"/>
                    </a:defRPr>
                  </a:pPr>
                  <a:endParaRPr lang="es-CL"/>
                </a:p>
              </c:txPr>
              <c:dLblPos val="bestFit"/>
              <c:showLegendKey val="0"/>
              <c:showVal val="0"/>
              <c:showCatName val="0"/>
              <c:showSerName val="0"/>
              <c:showPercent val="1"/>
              <c:showBubbleSize val="0"/>
            </c:dLbl>
            <c:showLegendKey val="0"/>
            <c:showVal val="0"/>
            <c:showCatName val="0"/>
            <c:showSerName val="0"/>
            <c:showPercent val="0"/>
            <c:showBubbleSize val="0"/>
          </c:dLbls>
          <c:cat>
            <c:strRef>
              <c:f>Hoja1!$A$2:$A$5</c:f>
              <c:strCache>
                <c:ptCount val="4"/>
                <c:pt idx="0">
                  <c:v>WGS84</c:v>
                </c:pt>
                <c:pt idx="1">
                  <c:v>SAD 69</c:v>
                </c:pt>
                <c:pt idx="2">
                  <c:v>PSAD 56</c:v>
                </c:pt>
                <c:pt idx="3">
                  <c:v>SIRGAS</c:v>
                </c:pt>
              </c:strCache>
            </c:strRef>
          </c:cat>
          <c:val>
            <c:numRef>
              <c:f>Hoja1!$B$2:$B$5</c:f>
              <c:numCache>
                <c:formatCode>General</c:formatCode>
                <c:ptCount val="4"/>
                <c:pt idx="0">
                  <c:v>11</c:v>
                </c:pt>
                <c:pt idx="1">
                  <c:v>1</c:v>
                </c:pt>
                <c:pt idx="2">
                  <c:v>3</c:v>
                </c:pt>
                <c:pt idx="3">
                  <c:v>2</c:v>
                </c:pt>
              </c:numCache>
            </c:numRef>
          </c:val>
        </c:ser>
        <c:ser>
          <c:idx val="1"/>
          <c:order val="1"/>
          <c:tx>
            <c:strRef>
              <c:f>Hoja1!$C$1</c:f>
              <c:strCache>
                <c:ptCount val="1"/>
                <c:pt idx="0">
                  <c:v>Columna1</c:v>
                </c:pt>
              </c:strCache>
            </c:strRef>
          </c:tx>
          <c:spPr>
            <a:solidFill>
              <a:srgbClr val="993366"/>
            </a:solidFill>
            <a:ln w="12681">
              <a:solidFill>
                <a:srgbClr val="000000"/>
              </a:solidFill>
              <a:prstDash val="solid"/>
            </a:ln>
          </c:spPr>
          <c:dPt>
            <c:idx val="0"/>
            <c:bubble3D val="0"/>
            <c:explosion val="24"/>
            <c:spPr/>
          </c:dPt>
          <c:dPt>
            <c:idx val="1"/>
            <c:bubble3D val="0"/>
            <c:explosion val="24"/>
            <c:spPr/>
          </c:dPt>
          <c:dPt>
            <c:idx val="2"/>
            <c:bubble3D val="0"/>
            <c:spPr>
              <a:solidFill>
                <a:srgbClr val="FFFFCC"/>
              </a:solidFill>
              <a:ln w="12681">
                <a:solidFill>
                  <a:srgbClr val="000000"/>
                </a:solidFill>
                <a:prstDash val="solid"/>
              </a:ln>
            </c:spPr>
          </c:dPt>
          <c:dPt>
            <c:idx val="3"/>
            <c:bubble3D val="0"/>
            <c:spPr>
              <a:solidFill>
                <a:srgbClr val="CCFFFF"/>
              </a:solidFill>
              <a:ln w="12681">
                <a:solidFill>
                  <a:srgbClr val="000000"/>
                </a:solidFill>
                <a:prstDash val="solid"/>
              </a:ln>
            </c:spPr>
          </c:dPt>
          <c:cat>
            <c:strRef>
              <c:f>Hoja1!$A$2:$A$5</c:f>
              <c:strCache>
                <c:ptCount val="4"/>
                <c:pt idx="0">
                  <c:v>WGS84</c:v>
                </c:pt>
                <c:pt idx="1">
                  <c:v>SAD 69</c:v>
                </c:pt>
                <c:pt idx="2">
                  <c:v>PSAD 56</c:v>
                </c:pt>
                <c:pt idx="3">
                  <c:v>SIRGAS</c:v>
                </c:pt>
              </c:strCache>
            </c:strRef>
          </c:cat>
          <c:val>
            <c:numRef>
              <c:f>Hoja1!$C$2:$C$5</c:f>
              <c:numCache>
                <c:formatCode>0%</c:formatCode>
                <c:ptCount val="4"/>
                <c:pt idx="0">
                  <c:v>0.65</c:v>
                </c:pt>
                <c:pt idx="1">
                  <c:v>0.06</c:v>
                </c:pt>
                <c:pt idx="2">
                  <c:v>0.18</c:v>
                </c:pt>
                <c:pt idx="3">
                  <c:v>0.12</c:v>
                </c:pt>
              </c:numCache>
            </c:numRef>
          </c:val>
        </c:ser>
        <c:dLbls>
          <c:showLegendKey val="0"/>
          <c:showVal val="0"/>
          <c:showCatName val="0"/>
          <c:showSerName val="0"/>
          <c:showPercent val="0"/>
          <c:showBubbleSize val="0"/>
          <c:showLeaderLines val="0"/>
        </c:dLbls>
      </c:pie3DChart>
      <c:spPr>
        <a:noFill/>
        <a:ln w="25361">
          <a:noFill/>
        </a:ln>
      </c:spPr>
    </c:plotArea>
    <c:legend>
      <c:legendPos val="r"/>
      <c:layout>
        <c:manualLayout>
          <c:xMode val="edge"/>
          <c:yMode val="edge"/>
          <c:x val="0.66666666666666663"/>
          <c:y val="0.53080568720379151"/>
          <c:w val="0.33024691358024694"/>
          <c:h val="0.42654028436018959"/>
        </c:manualLayout>
      </c:layout>
      <c:overlay val="0"/>
    </c:legend>
    <c:plotVisOnly val="1"/>
    <c:dispBlanksAs val="zero"/>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202" b="1" i="0" u="none" strike="noStrike" baseline="0">
                <a:solidFill>
                  <a:srgbClr val="000000"/>
                </a:solidFill>
                <a:latin typeface="Calibri"/>
                <a:ea typeface="Calibri"/>
                <a:cs typeface="Calibri"/>
              </a:defRPr>
            </a:pPr>
            <a:r>
              <a:rPr lang="es-MX"/>
              <a:t>Disponibilidad de Capas Crítica</a:t>
            </a:r>
          </a:p>
        </c:rich>
      </c:tx>
      <c:layout>
        <c:manualLayout>
          <c:xMode val="edge"/>
          <c:yMode val="edge"/>
          <c:x val="0.21084337349397592"/>
          <c:y val="9.9137931034482762E-2"/>
        </c:manualLayout>
      </c:layout>
      <c:overlay val="0"/>
      <c:spPr>
        <a:noFill/>
        <a:ln w="25399">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9.9397590361445784E-2"/>
          <c:y val="0.36206896551724138"/>
          <c:w val="0.55722891566265065"/>
          <c:h val="0.5"/>
        </c:manualLayout>
      </c:layout>
      <c:pie3DChart>
        <c:varyColors val="1"/>
        <c:ser>
          <c:idx val="0"/>
          <c:order val="0"/>
          <c:tx>
            <c:strRef>
              <c:f>Hoja1!$B$1</c:f>
              <c:strCache>
                <c:ptCount val="1"/>
                <c:pt idx="0">
                  <c:v>Existencia Servidor Mapas</c:v>
                </c:pt>
              </c:strCache>
            </c:strRef>
          </c:tx>
          <c:spPr>
            <a:solidFill>
              <a:srgbClr val="9999FF"/>
            </a:solidFill>
            <a:ln w="11185">
              <a:solidFill>
                <a:srgbClr val="000000"/>
              </a:solidFill>
              <a:prstDash val="solid"/>
            </a:ln>
          </c:spPr>
          <c:explosion val="12"/>
          <c:dPt>
            <c:idx val="0"/>
            <c:bubble3D val="0"/>
            <c:spPr>
              <a:solidFill>
                <a:srgbClr val="00B050"/>
              </a:solidFill>
            </c:spPr>
          </c:dPt>
          <c:dPt>
            <c:idx val="1"/>
            <c:bubble3D val="0"/>
            <c:spPr>
              <a:solidFill>
                <a:srgbClr val="4F81BD"/>
              </a:solidFill>
            </c:spPr>
          </c:dPt>
          <c:dPt>
            <c:idx val="2"/>
            <c:bubble3D val="0"/>
            <c:spPr>
              <a:solidFill>
                <a:srgbClr val="FF0000"/>
              </a:solidFill>
              <a:ln w="9569">
                <a:solidFill>
                  <a:srgbClr val="000000"/>
                </a:solidFill>
                <a:prstDash val="solid"/>
              </a:ln>
            </c:spPr>
          </c:dPt>
          <c:dLbls>
            <c:dLbl>
              <c:idx val="0"/>
              <c:spPr>
                <a:noFill/>
                <a:ln w="25399">
                  <a:noFill/>
                </a:ln>
              </c:spPr>
              <c:txPr>
                <a:bodyPr/>
                <a:lstStyle/>
                <a:p>
                  <a:pPr>
                    <a:defRPr sz="905"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dLbl>
            <c:dLbl>
              <c:idx val="1"/>
              <c:spPr>
                <a:noFill/>
                <a:ln w="25399">
                  <a:noFill/>
                </a:ln>
              </c:spPr>
              <c:txPr>
                <a:bodyPr/>
                <a:lstStyle/>
                <a:p>
                  <a:pPr>
                    <a:defRPr sz="905"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dLbl>
            <c:dLbl>
              <c:idx val="2"/>
              <c:spPr>
                <a:noFill/>
                <a:ln w="25399">
                  <a:noFill/>
                </a:ln>
              </c:spPr>
              <c:txPr>
                <a:bodyPr/>
                <a:lstStyle/>
                <a:p>
                  <a:pPr>
                    <a:defRPr sz="905"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dLbl>
            <c:showLegendKey val="0"/>
            <c:showVal val="0"/>
            <c:showCatName val="0"/>
            <c:showSerName val="0"/>
            <c:showPercent val="0"/>
            <c:showBubbleSize val="0"/>
          </c:dLbls>
          <c:cat>
            <c:strRef>
              <c:f>Hoja1!$A$2:$A$4</c:f>
              <c:strCache>
                <c:ptCount val="3"/>
                <c:pt idx="0">
                  <c:v>Sin restricciones</c:v>
                </c:pt>
                <c:pt idx="1">
                  <c:v>Restricciones de uso</c:v>
                </c:pt>
                <c:pt idx="2">
                  <c:v>No informado</c:v>
                </c:pt>
              </c:strCache>
            </c:strRef>
          </c:cat>
          <c:val>
            <c:numRef>
              <c:f>Hoja1!$B$2:$B$4</c:f>
              <c:numCache>
                <c:formatCode>General</c:formatCode>
                <c:ptCount val="3"/>
                <c:pt idx="0">
                  <c:v>7</c:v>
                </c:pt>
                <c:pt idx="1">
                  <c:v>11</c:v>
                </c:pt>
                <c:pt idx="2">
                  <c:v>4</c:v>
                </c:pt>
              </c:numCache>
            </c:numRef>
          </c:val>
        </c:ser>
        <c:ser>
          <c:idx val="1"/>
          <c:order val="1"/>
          <c:tx>
            <c:strRef>
              <c:f>Hoja1!$C$1</c:f>
              <c:strCache>
                <c:ptCount val="1"/>
                <c:pt idx="0">
                  <c:v>Columna1</c:v>
                </c:pt>
              </c:strCache>
            </c:strRef>
          </c:tx>
          <c:spPr>
            <a:solidFill>
              <a:srgbClr val="993366"/>
            </a:solidFill>
            <a:ln w="11185">
              <a:solidFill>
                <a:srgbClr val="000000"/>
              </a:solidFill>
              <a:prstDash val="solid"/>
            </a:ln>
          </c:spPr>
          <c:explosion val="25"/>
          <c:dPt>
            <c:idx val="0"/>
            <c:bubble3D val="0"/>
            <c:spPr/>
          </c:dPt>
          <c:dPt>
            <c:idx val="1"/>
            <c:bubble3D val="0"/>
            <c:spPr/>
          </c:dPt>
          <c:dPt>
            <c:idx val="2"/>
            <c:bubble3D val="0"/>
            <c:spPr>
              <a:solidFill>
                <a:srgbClr val="FFFFCC"/>
              </a:solidFill>
              <a:ln w="9569">
                <a:solidFill>
                  <a:srgbClr val="000000"/>
                </a:solidFill>
                <a:prstDash val="solid"/>
              </a:ln>
            </c:spPr>
          </c:dPt>
          <c:cat>
            <c:strRef>
              <c:f>Hoja1!$A$2:$A$4</c:f>
              <c:strCache>
                <c:ptCount val="3"/>
                <c:pt idx="0">
                  <c:v>Sin restricciones</c:v>
                </c:pt>
                <c:pt idx="1">
                  <c:v>Restricciones de uso</c:v>
                </c:pt>
                <c:pt idx="2">
                  <c:v>No informado</c:v>
                </c:pt>
              </c:strCache>
            </c:strRef>
          </c:cat>
          <c:val>
            <c:numRef>
              <c:f>Hoja1!$C$2:$C$4</c:f>
              <c:numCache>
                <c:formatCode>0%</c:formatCode>
                <c:ptCount val="3"/>
                <c:pt idx="0">
                  <c:v>0.32</c:v>
                </c:pt>
                <c:pt idx="1">
                  <c:v>0.5</c:v>
                </c:pt>
                <c:pt idx="2">
                  <c:v>0.18</c:v>
                </c:pt>
              </c:numCache>
            </c:numRef>
          </c:val>
        </c:ser>
        <c:dLbls>
          <c:showLegendKey val="0"/>
          <c:showVal val="0"/>
          <c:showCatName val="0"/>
          <c:showSerName val="0"/>
          <c:showPercent val="0"/>
          <c:showBubbleSize val="0"/>
          <c:showLeaderLines val="0"/>
        </c:dLbls>
      </c:pie3DChart>
      <c:spPr>
        <a:noFill/>
        <a:ln w="25399">
          <a:noFill/>
        </a:ln>
      </c:spPr>
    </c:plotArea>
    <c:legend>
      <c:legendPos val="r"/>
      <c:layout>
        <c:manualLayout>
          <c:xMode val="edge"/>
          <c:yMode val="edge"/>
          <c:x val="0.70783132530120485"/>
          <c:y val="0.23275862068965517"/>
          <c:w val="0.28012048192771083"/>
          <c:h val="0.57758620689655171"/>
        </c:manualLayout>
      </c:layout>
      <c:overlay val="0"/>
    </c:legend>
    <c:plotVisOnly val="1"/>
    <c:dispBlanksAs val="zero"/>
    <c:showDLblsOverMax val="0"/>
  </c:chart>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200" b="1" i="0" u="none" strike="noStrike" baseline="0">
                <a:solidFill>
                  <a:srgbClr val="000000"/>
                </a:solidFill>
                <a:latin typeface="Calibri"/>
                <a:ea typeface="Calibri"/>
                <a:cs typeface="Calibri"/>
              </a:defRPr>
            </a:pPr>
            <a:r>
              <a:rPr lang="es-CL"/>
              <a:t>Tipología de Capas Crítica</a:t>
            </a:r>
          </a:p>
        </c:rich>
      </c:tx>
      <c:layout>
        <c:manualLayout>
          <c:xMode val="edge"/>
          <c:yMode val="edge"/>
          <c:x val="0.25617283950617287"/>
          <c:y val="9.7674418604651161E-2"/>
        </c:manualLayout>
      </c:layout>
      <c:overlay val="0"/>
      <c:spPr>
        <a:noFill/>
        <a:ln w="25399">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2654320987654322"/>
          <c:y val="0.38604651162790699"/>
          <c:w val="0.49691358024691357"/>
          <c:h val="0.4697674418604651"/>
        </c:manualLayout>
      </c:layout>
      <c:pie3DChart>
        <c:varyColors val="1"/>
        <c:ser>
          <c:idx val="0"/>
          <c:order val="0"/>
          <c:tx>
            <c:strRef>
              <c:f>Hoja1!$B$1</c:f>
              <c:strCache>
                <c:ptCount val="1"/>
                <c:pt idx="0">
                  <c:v>Existencia Servidor Mapas</c:v>
                </c:pt>
              </c:strCache>
            </c:strRef>
          </c:tx>
          <c:spPr>
            <a:solidFill>
              <a:srgbClr val="9999FF"/>
            </a:solidFill>
            <a:ln w="11185">
              <a:solidFill>
                <a:srgbClr val="000000"/>
              </a:solidFill>
              <a:prstDash val="solid"/>
            </a:ln>
          </c:spPr>
          <c:explosion val="12"/>
          <c:dPt>
            <c:idx val="0"/>
            <c:bubble3D val="0"/>
            <c:spPr>
              <a:solidFill>
                <a:srgbClr val="99CCFF"/>
              </a:solidFill>
              <a:ln w="25399">
                <a:noFill/>
              </a:ln>
            </c:spPr>
          </c:dPt>
          <c:dPt>
            <c:idx val="1"/>
            <c:bubble3D val="0"/>
            <c:spPr>
              <a:solidFill>
                <a:srgbClr val="99CC00"/>
              </a:solidFill>
              <a:ln w="25399">
                <a:noFill/>
              </a:ln>
            </c:spPr>
          </c:dPt>
          <c:dPt>
            <c:idx val="2"/>
            <c:bubble3D val="0"/>
            <c:spPr>
              <a:solidFill>
                <a:srgbClr val="FF0000"/>
              </a:solidFill>
              <a:ln w="9569">
                <a:solidFill>
                  <a:srgbClr val="000000"/>
                </a:solidFill>
                <a:prstDash val="solid"/>
              </a:ln>
            </c:spPr>
          </c:dPt>
          <c:dLbls>
            <c:dLbl>
              <c:idx val="0"/>
              <c:spPr>
                <a:noFill/>
                <a:ln w="25399">
                  <a:noFill/>
                </a:ln>
              </c:spPr>
              <c:txPr>
                <a:bodyPr/>
                <a:lstStyle/>
                <a:p>
                  <a:pPr>
                    <a:defRPr sz="905"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dLbl>
            <c:dLbl>
              <c:idx val="1"/>
              <c:spPr>
                <a:noFill/>
                <a:ln w="25399">
                  <a:noFill/>
                </a:ln>
              </c:spPr>
              <c:txPr>
                <a:bodyPr/>
                <a:lstStyle/>
                <a:p>
                  <a:pPr>
                    <a:defRPr sz="905"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dLbl>
            <c:dLbl>
              <c:idx val="2"/>
              <c:spPr>
                <a:noFill/>
                <a:ln w="25399">
                  <a:noFill/>
                </a:ln>
              </c:spPr>
              <c:txPr>
                <a:bodyPr/>
                <a:lstStyle/>
                <a:p>
                  <a:pPr>
                    <a:defRPr sz="905" b="1" i="0" u="none" strike="noStrike" baseline="0">
                      <a:solidFill>
                        <a:srgbClr val="000000"/>
                      </a:solidFill>
                      <a:latin typeface="Calibri"/>
                      <a:ea typeface="Calibri"/>
                      <a:cs typeface="Calibri"/>
                    </a:defRPr>
                  </a:pPr>
                  <a:endParaRPr lang="es-CL"/>
                </a:p>
              </c:txPr>
              <c:showLegendKey val="0"/>
              <c:showVal val="0"/>
              <c:showCatName val="0"/>
              <c:showSerName val="0"/>
              <c:showPercent val="1"/>
              <c:showBubbleSize val="0"/>
            </c:dLbl>
            <c:showLegendKey val="0"/>
            <c:showVal val="0"/>
            <c:showCatName val="0"/>
            <c:showSerName val="0"/>
            <c:showPercent val="0"/>
            <c:showBubbleSize val="0"/>
          </c:dLbls>
          <c:cat>
            <c:strRef>
              <c:f>Hoja1!$A$2:$A$4</c:f>
              <c:strCache>
                <c:ptCount val="3"/>
                <c:pt idx="0">
                  <c:v>Cubierta SIG</c:v>
                </c:pt>
                <c:pt idx="1">
                  <c:v>DB con Coordenadas</c:v>
                </c:pt>
                <c:pt idx="2">
                  <c:v>No informado</c:v>
                </c:pt>
              </c:strCache>
            </c:strRef>
          </c:cat>
          <c:val>
            <c:numRef>
              <c:f>Hoja1!$B$2:$B$4</c:f>
              <c:numCache>
                <c:formatCode>General</c:formatCode>
                <c:ptCount val="3"/>
                <c:pt idx="0">
                  <c:v>7</c:v>
                </c:pt>
                <c:pt idx="1">
                  <c:v>11</c:v>
                </c:pt>
                <c:pt idx="2">
                  <c:v>4</c:v>
                </c:pt>
              </c:numCache>
            </c:numRef>
          </c:val>
        </c:ser>
        <c:ser>
          <c:idx val="1"/>
          <c:order val="1"/>
          <c:tx>
            <c:strRef>
              <c:f>Hoja1!$C$1</c:f>
              <c:strCache>
                <c:ptCount val="1"/>
                <c:pt idx="0">
                  <c:v>Columna1</c:v>
                </c:pt>
              </c:strCache>
            </c:strRef>
          </c:tx>
          <c:spPr>
            <a:solidFill>
              <a:srgbClr val="993366"/>
            </a:solidFill>
            <a:ln w="11185">
              <a:solidFill>
                <a:srgbClr val="000000"/>
              </a:solidFill>
              <a:prstDash val="solid"/>
            </a:ln>
          </c:spPr>
          <c:explosion val="25"/>
          <c:dPt>
            <c:idx val="0"/>
            <c:bubble3D val="0"/>
            <c:spPr/>
          </c:dPt>
          <c:dPt>
            <c:idx val="1"/>
            <c:bubble3D val="0"/>
            <c:spPr/>
          </c:dPt>
          <c:dPt>
            <c:idx val="2"/>
            <c:bubble3D val="0"/>
            <c:spPr>
              <a:solidFill>
                <a:srgbClr val="FFFFCC"/>
              </a:solidFill>
              <a:ln w="9569">
                <a:solidFill>
                  <a:srgbClr val="000000"/>
                </a:solidFill>
                <a:prstDash val="solid"/>
              </a:ln>
            </c:spPr>
          </c:dPt>
          <c:cat>
            <c:strRef>
              <c:f>Hoja1!$A$2:$A$4</c:f>
              <c:strCache>
                <c:ptCount val="3"/>
                <c:pt idx="0">
                  <c:v>Cubierta SIG</c:v>
                </c:pt>
                <c:pt idx="1">
                  <c:v>DB con Coordenadas</c:v>
                </c:pt>
                <c:pt idx="2">
                  <c:v>No informado</c:v>
                </c:pt>
              </c:strCache>
            </c:strRef>
          </c:cat>
          <c:val>
            <c:numRef>
              <c:f>Hoja1!$C$2:$C$4</c:f>
              <c:numCache>
                <c:formatCode>0%</c:formatCode>
                <c:ptCount val="3"/>
                <c:pt idx="0">
                  <c:v>0.32</c:v>
                </c:pt>
                <c:pt idx="1">
                  <c:v>0.5</c:v>
                </c:pt>
                <c:pt idx="2">
                  <c:v>0.18</c:v>
                </c:pt>
              </c:numCache>
            </c:numRef>
          </c:val>
        </c:ser>
        <c:dLbls>
          <c:showLegendKey val="0"/>
          <c:showVal val="0"/>
          <c:showCatName val="0"/>
          <c:showSerName val="0"/>
          <c:showPercent val="0"/>
          <c:showBubbleSize val="0"/>
          <c:showLeaderLines val="0"/>
        </c:dLbls>
      </c:pie3DChart>
      <c:spPr>
        <a:noFill/>
        <a:ln w="25399">
          <a:noFill/>
        </a:ln>
      </c:spPr>
    </c:plotArea>
    <c:legend>
      <c:legendPos val="r"/>
      <c:layout>
        <c:manualLayout>
          <c:xMode val="edge"/>
          <c:yMode val="edge"/>
          <c:x val="0.70061728395061729"/>
          <c:y val="0.22325581395348837"/>
          <c:w val="0.28703703703703703"/>
          <c:h val="0.62325581395348839"/>
        </c:manualLayout>
      </c:layout>
      <c:overlay val="0"/>
    </c:legend>
    <c:plotVisOnly val="1"/>
    <c:dispBlanksAs val="zero"/>
    <c:showDLblsOverMax val="0"/>
  </c:chart>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54" b="1" i="0" u="none" strike="noStrike" baseline="0">
                <a:solidFill>
                  <a:srgbClr val="000000"/>
                </a:solidFill>
                <a:latin typeface="Calibri"/>
                <a:ea typeface="Calibri"/>
                <a:cs typeface="Calibri"/>
              </a:defRPr>
            </a:pPr>
            <a:r>
              <a:rPr lang="es-MX"/>
              <a:t>Cantidad de Profesionales</a:t>
            </a:r>
          </a:p>
        </c:rich>
      </c:tx>
      <c:layout>
        <c:manualLayout>
          <c:xMode val="edge"/>
          <c:yMode val="edge"/>
          <c:x val="0.12635300752695169"/>
          <c:y val="0"/>
        </c:manualLayout>
      </c:layout>
      <c:overlay val="0"/>
      <c:spPr>
        <a:noFill/>
        <a:ln w="23968">
          <a:noFill/>
        </a:ln>
      </c:spPr>
    </c:title>
    <c:autoTitleDeleted val="0"/>
    <c:view3D>
      <c:rotX val="57"/>
      <c:rotY val="44"/>
      <c:depthPercent val="100"/>
      <c:rAngAx val="1"/>
    </c:view3D>
    <c:floor>
      <c:thickness val="0"/>
    </c:floor>
    <c:sideWall>
      <c:thickness val="0"/>
    </c:sideWall>
    <c:backWall>
      <c:thickness val="0"/>
    </c:backWall>
    <c:plotArea>
      <c:layout>
        <c:manualLayout>
          <c:layoutTarget val="inner"/>
          <c:xMode val="edge"/>
          <c:yMode val="edge"/>
          <c:x val="0.11145510835913311"/>
          <c:y val="0.16528925619834736"/>
          <c:w val="0.69659442724458376"/>
          <c:h val="0.6322314049586788"/>
        </c:manualLayout>
      </c:layout>
      <c:bar3DChart>
        <c:barDir val="col"/>
        <c:grouping val="clustered"/>
        <c:varyColors val="0"/>
        <c:ser>
          <c:idx val="0"/>
          <c:order val="0"/>
          <c:tx>
            <c:strRef>
              <c:f>Hoja1!$B$1</c:f>
              <c:strCache>
                <c:ptCount val="1"/>
                <c:pt idx="0">
                  <c:v>Serie 1</c:v>
                </c:pt>
              </c:strCache>
            </c:strRef>
          </c:tx>
          <c:spPr>
            <a:solidFill>
              <a:srgbClr val="9999FF"/>
            </a:solidFill>
            <a:ln w="11984">
              <a:solidFill>
                <a:srgbClr val="000000"/>
              </a:solidFill>
              <a:prstDash val="solid"/>
            </a:ln>
          </c:spPr>
          <c:invertIfNegative val="0"/>
          <c:dPt>
            <c:idx val="0"/>
            <c:invertIfNegative val="0"/>
            <c:bubble3D val="0"/>
            <c:spPr>
              <a:solidFill>
                <a:srgbClr val="CCFFFF"/>
              </a:solidFill>
              <a:ln w="10262">
                <a:solidFill>
                  <a:srgbClr val="000000"/>
                </a:solidFill>
                <a:prstDash val="solid"/>
              </a:ln>
            </c:spPr>
          </c:dPt>
          <c:dPt>
            <c:idx val="1"/>
            <c:invertIfNegative val="0"/>
            <c:bubble3D val="0"/>
            <c:spPr>
              <a:solidFill>
                <a:srgbClr val="660066"/>
              </a:solidFill>
              <a:ln w="10262">
                <a:solidFill>
                  <a:srgbClr val="000000"/>
                </a:solidFill>
                <a:prstDash val="solid"/>
              </a:ln>
            </c:spPr>
          </c:dPt>
          <c:dPt>
            <c:idx val="2"/>
            <c:invertIfNegative val="0"/>
            <c:bubble3D val="0"/>
            <c:spPr>
              <a:solidFill>
                <a:srgbClr val="FFC000"/>
              </a:solidFill>
            </c:spPr>
          </c:dPt>
          <c:dPt>
            <c:idx val="3"/>
            <c:invertIfNegative val="0"/>
            <c:bubble3D val="0"/>
            <c:spPr>
              <a:solidFill>
                <a:srgbClr val="C00000"/>
              </a:solidFill>
            </c:spPr>
          </c:dPt>
          <c:dPt>
            <c:idx val="4"/>
            <c:invertIfNegative val="0"/>
            <c:bubble3D val="0"/>
            <c:spPr>
              <a:solidFill>
                <a:schemeClr val="tx1">
                  <a:lumMod val="95000"/>
                  <a:lumOff val="5000"/>
                </a:schemeClr>
              </a:solidFill>
            </c:spPr>
          </c:dPt>
          <c:dPt>
            <c:idx val="5"/>
            <c:invertIfNegative val="0"/>
            <c:bubble3D val="0"/>
            <c:spPr>
              <a:solidFill>
                <a:srgbClr val="00B050"/>
              </a:solidFill>
            </c:spPr>
          </c:dPt>
          <c:dPt>
            <c:idx val="6"/>
            <c:invertIfNegative val="0"/>
            <c:bubble3D val="0"/>
            <c:spPr>
              <a:solidFill>
                <a:srgbClr val="00CCFF"/>
              </a:solidFill>
              <a:ln w="10262">
                <a:solidFill>
                  <a:srgbClr val="000000"/>
                </a:solidFill>
                <a:prstDash val="solid"/>
              </a:ln>
            </c:spPr>
          </c:dPt>
          <c:dPt>
            <c:idx val="7"/>
            <c:invertIfNegative val="0"/>
            <c:bubble3D val="0"/>
            <c:spPr>
              <a:solidFill>
                <a:srgbClr val="808000"/>
              </a:solidFill>
              <a:ln w="10262">
                <a:solidFill>
                  <a:srgbClr val="000000"/>
                </a:solidFill>
                <a:prstDash val="solid"/>
              </a:ln>
            </c:spPr>
          </c:dPt>
          <c:cat>
            <c:strRef>
              <c:f>Hoja1!$A$2:$A$11</c:f>
              <c:strCache>
                <c:ptCount val="10"/>
                <c:pt idx="0">
                  <c:v>CIREN</c:v>
                </c:pt>
                <c:pt idx="1">
                  <c:v>CNR</c:v>
                </c:pt>
                <c:pt idx="2">
                  <c:v>CONAF</c:v>
                </c:pt>
                <c:pt idx="3">
                  <c:v>INIA</c:v>
                </c:pt>
                <c:pt idx="4">
                  <c:v>INDAP</c:v>
                </c:pt>
                <c:pt idx="5">
                  <c:v>INFOR</c:v>
                </c:pt>
                <c:pt idx="6">
                  <c:v>FIA</c:v>
                </c:pt>
                <c:pt idx="7">
                  <c:v>MINAGRI</c:v>
                </c:pt>
                <c:pt idx="8">
                  <c:v>ODEPA</c:v>
                </c:pt>
                <c:pt idx="9">
                  <c:v>SAG</c:v>
                </c:pt>
              </c:strCache>
            </c:strRef>
          </c:cat>
          <c:val>
            <c:numRef>
              <c:f>Hoja1!$B$2:$B$11</c:f>
              <c:numCache>
                <c:formatCode>General</c:formatCode>
                <c:ptCount val="10"/>
                <c:pt idx="0">
                  <c:v>24</c:v>
                </c:pt>
                <c:pt idx="1">
                  <c:v>1</c:v>
                </c:pt>
                <c:pt idx="2">
                  <c:v>3</c:v>
                </c:pt>
                <c:pt idx="3">
                  <c:v>0</c:v>
                </c:pt>
                <c:pt idx="4">
                  <c:v>1</c:v>
                </c:pt>
                <c:pt idx="5">
                  <c:v>1</c:v>
                </c:pt>
                <c:pt idx="6">
                  <c:v>1</c:v>
                </c:pt>
                <c:pt idx="7">
                  <c:v>0</c:v>
                </c:pt>
                <c:pt idx="8">
                  <c:v>3</c:v>
                </c:pt>
                <c:pt idx="9">
                  <c:v>2</c:v>
                </c:pt>
              </c:numCache>
            </c:numRef>
          </c:val>
        </c:ser>
        <c:dLbls>
          <c:showLegendKey val="0"/>
          <c:showVal val="0"/>
          <c:showCatName val="0"/>
          <c:showSerName val="0"/>
          <c:showPercent val="0"/>
          <c:showBubbleSize val="0"/>
        </c:dLbls>
        <c:gapWidth val="150"/>
        <c:shape val="box"/>
        <c:axId val="262262144"/>
        <c:axId val="262263936"/>
        <c:axId val="0"/>
      </c:bar3DChart>
      <c:catAx>
        <c:axId val="262262144"/>
        <c:scaling>
          <c:orientation val="minMax"/>
        </c:scaling>
        <c:delete val="0"/>
        <c:axPos val="b"/>
        <c:numFmt formatCode="General" sourceLinked="1"/>
        <c:majorTickMark val="out"/>
        <c:minorTickMark val="none"/>
        <c:tickLblPos val="nextTo"/>
        <c:txPr>
          <a:bodyPr rot="-2700000" vert="horz"/>
          <a:lstStyle/>
          <a:p>
            <a:pPr>
              <a:defRPr sz="754" b="0" i="0" u="none" strike="noStrike" baseline="0">
                <a:solidFill>
                  <a:srgbClr val="000000"/>
                </a:solidFill>
                <a:latin typeface="Calibri"/>
                <a:ea typeface="Calibri"/>
                <a:cs typeface="Calibri"/>
              </a:defRPr>
            </a:pPr>
            <a:endParaRPr lang="es-CL"/>
          </a:p>
        </c:txPr>
        <c:crossAx val="262263936"/>
        <c:crosses val="autoZero"/>
        <c:auto val="1"/>
        <c:lblAlgn val="ctr"/>
        <c:lblOffset val="100"/>
        <c:noMultiLvlLbl val="0"/>
      </c:catAx>
      <c:valAx>
        <c:axId val="262263936"/>
        <c:scaling>
          <c:orientation val="minMax"/>
        </c:scaling>
        <c:delete val="0"/>
        <c:axPos val="l"/>
        <c:majorGridlines/>
        <c:numFmt formatCode="General" sourceLinked="1"/>
        <c:majorTickMark val="out"/>
        <c:minorTickMark val="none"/>
        <c:tickLblPos val="nextTo"/>
        <c:crossAx val="262262144"/>
        <c:crosses val="autoZero"/>
        <c:crossBetween val="between"/>
      </c:valAx>
      <c:spPr>
        <a:noFill/>
        <a:ln w="25365">
          <a:noFill/>
        </a:ln>
      </c:spPr>
    </c:plotArea>
    <c:legend>
      <c:legendPos val="r"/>
      <c:layout>
        <c:manualLayout>
          <c:xMode val="edge"/>
          <c:yMode val="edge"/>
          <c:x val="0.74303406289089902"/>
          <c:y val="0.33884286203355019"/>
          <c:w val="0.24458211318626499"/>
          <c:h val="0.62809926351179346"/>
        </c:manualLayout>
      </c:layout>
      <c:overlay val="0"/>
      <c:txPr>
        <a:bodyPr/>
        <a:lstStyle/>
        <a:p>
          <a:pPr>
            <a:defRPr sz="694" b="0" i="0" u="none" strike="noStrike" baseline="0">
              <a:solidFill>
                <a:srgbClr val="000000"/>
              </a:solidFill>
              <a:latin typeface="Calibri"/>
              <a:ea typeface="Calibri"/>
              <a:cs typeface="Calibri"/>
            </a:defRPr>
          </a:pPr>
          <a:endParaRPr lang="es-CL"/>
        </a:p>
      </c:txPr>
    </c:legend>
    <c:plotVisOnly val="1"/>
    <c:dispBlanksAs val="gap"/>
    <c:showDLblsOverMax val="0"/>
  </c:chart>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585" b="1" i="0" u="none" strike="noStrike" baseline="0">
                <a:solidFill>
                  <a:srgbClr val="000000"/>
                </a:solidFill>
                <a:latin typeface="Calibri"/>
                <a:ea typeface="Calibri"/>
                <a:cs typeface="Calibri"/>
              </a:defRPr>
            </a:pPr>
            <a:r>
              <a:rPr lang="es-MX"/>
              <a:t>Nivel Educacional</a:t>
            </a:r>
          </a:p>
        </c:rich>
      </c:tx>
      <c:layout>
        <c:manualLayout>
          <c:xMode val="edge"/>
          <c:yMode val="edge"/>
          <c:x val="0.26271645868827798"/>
          <c:y val="5.1085526659765138E-2"/>
        </c:manualLayout>
      </c:layout>
      <c:overlay val="0"/>
      <c:spPr>
        <a:noFill/>
        <a:ln w="22365">
          <a:noFill/>
        </a:ln>
      </c:spPr>
    </c:title>
    <c:autoTitleDeleted val="0"/>
    <c:view3D>
      <c:rotX val="15"/>
      <c:rotY val="20"/>
      <c:depthPercent val="100"/>
      <c:rAngAx val="1"/>
    </c:view3D>
    <c:floor>
      <c:thickness val="0"/>
    </c:floor>
    <c:sideWall>
      <c:thickness val="0"/>
    </c:sideWall>
    <c:backWall>
      <c:thickness val="0"/>
    </c:backWall>
    <c:plotArea>
      <c:layout>
        <c:manualLayout>
          <c:layoutTarget val="inner"/>
          <c:xMode val="edge"/>
          <c:yMode val="edge"/>
          <c:x val="0.19682539682539729"/>
          <c:y val="0.25099601593625498"/>
          <c:w val="0.52063492063492067"/>
          <c:h val="0.40239043824701198"/>
        </c:manualLayout>
      </c:layout>
      <c:bar3DChart>
        <c:barDir val="col"/>
        <c:grouping val="clustered"/>
        <c:varyColors val="0"/>
        <c:ser>
          <c:idx val="0"/>
          <c:order val="0"/>
          <c:tx>
            <c:strRef>
              <c:f>Hoja1!$B$1</c:f>
              <c:strCache>
                <c:ptCount val="1"/>
                <c:pt idx="0">
                  <c:v>Serie 1</c:v>
                </c:pt>
              </c:strCache>
            </c:strRef>
          </c:tx>
          <c:invertIfNegative val="0"/>
          <c:dPt>
            <c:idx val="1"/>
            <c:invertIfNegative val="0"/>
            <c:bubble3D val="0"/>
            <c:spPr>
              <a:solidFill>
                <a:srgbClr val="00FF00"/>
              </a:solidFill>
              <a:ln w="22365">
                <a:noFill/>
              </a:ln>
            </c:spPr>
          </c:dPt>
          <c:dPt>
            <c:idx val="2"/>
            <c:invertIfNegative val="0"/>
            <c:bubble3D val="0"/>
            <c:spPr>
              <a:solidFill>
                <a:srgbClr val="FFC000"/>
              </a:solidFill>
            </c:spPr>
          </c:dPt>
          <c:dPt>
            <c:idx val="3"/>
            <c:invertIfNegative val="0"/>
            <c:bubble3D val="0"/>
            <c:spPr>
              <a:solidFill>
                <a:srgbClr val="C00000"/>
              </a:solidFill>
            </c:spPr>
          </c:dPt>
          <c:cat>
            <c:strRef>
              <c:f>Hoja1!$A$2:$A$5</c:f>
              <c:strCache>
                <c:ptCount val="4"/>
                <c:pt idx="0">
                  <c:v>Diplomados</c:v>
                </c:pt>
                <c:pt idx="1">
                  <c:v>Magister</c:v>
                </c:pt>
                <c:pt idx="2">
                  <c:v>Doctorado</c:v>
                </c:pt>
                <c:pt idx="3">
                  <c:v>Otro</c:v>
                </c:pt>
              </c:strCache>
            </c:strRef>
          </c:cat>
          <c:val>
            <c:numRef>
              <c:f>Hoja1!$B$2:$B$5</c:f>
              <c:numCache>
                <c:formatCode>General</c:formatCode>
                <c:ptCount val="4"/>
                <c:pt idx="0">
                  <c:v>3</c:v>
                </c:pt>
                <c:pt idx="1">
                  <c:v>3</c:v>
                </c:pt>
                <c:pt idx="2">
                  <c:v>2</c:v>
                </c:pt>
                <c:pt idx="3">
                  <c:v>5</c:v>
                </c:pt>
              </c:numCache>
            </c:numRef>
          </c:val>
        </c:ser>
        <c:dLbls>
          <c:showLegendKey val="0"/>
          <c:showVal val="0"/>
          <c:showCatName val="0"/>
          <c:showSerName val="0"/>
          <c:showPercent val="0"/>
          <c:showBubbleSize val="0"/>
        </c:dLbls>
        <c:gapWidth val="150"/>
        <c:shape val="box"/>
        <c:axId val="262457984"/>
        <c:axId val="262467968"/>
        <c:axId val="0"/>
      </c:bar3DChart>
      <c:catAx>
        <c:axId val="262457984"/>
        <c:scaling>
          <c:orientation val="minMax"/>
        </c:scaling>
        <c:delete val="0"/>
        <c:axPos val="b"/>
        <c:numFmt formatCode="General" sourceLinked="1"/>
        <c:majorTickMark val="out"/>
        <c:minorTickMark val="none"/>
        <c:tickLblPos val="nextTo"/>
        <c:txPr>
          <a:bodyPr rot="-2700000" vert="horz"/>
          <a:lstStyle/>
          <a:p>
            <a:pPr>
              <a:defRPr sz="879" b="0" i="0" u="none" strike="noStrike" baseline="0">
                <a:solidFill>
                  <a:srgbClr val="000000"/>
                </a:solidFill>
                <a:latin typeface="Calibri"/>
                <a:ea typeface="Calibri"/>
                <a:cs typeface="Calibri"/>
              </a:defRPr>
            </a:pPr>
            <a:endParaRPr lang="es-CL"/>
          </a:p>
        </c:txPr>
        <c:crossAx val="262467968"/>
        <c:crosses val="autoZero"/>
        <c:auto val="1"/>
        <c:lblAlgn val="ctr"/>
        <c:lblOffset val="100"/>
        <c:noMultiLvlLbl val="0"/>
      </c:catAx>
      <c:valAx>
        <c:axId val="262467968"/>
        <c:scaling>
          <c:orientation val="minMax"/>
        </c:scaling>
        <c:delete val="0"/>
        <c:axPos val="l"/>
        <c:majorGridlines/>
        <c:numFmt formatCode="General" sourceLinked="1"/>
        <c:majorTickMark val="out"/>
        <c:minorTickMark val="none"/>
        <c:tickLblPos val="nextTo"/>
        <c:crossAx val="262457984"/>
        <c:crosses val="autoZero"/>
        <c:crossBetween val="between"/>
      </c:valAx>
      <c:spPr>
        <a:noFill/>
        <a:ln w="25359">
          <a:noFill/>
        </a:ln>
      </c:spPr>
    </c:plotArea>
    <c:legend>
      <c:legendPos val="r"/>
      <c:layout>
        <c:manualLayout>
          <c:xMode val="edge"/>
          <c:yMode val="edge"/>
          <c:x val="0.73015886172123223"/>
          <c:y val="0.28685258964143429"/>
          <c:w val="0.26349219505456556"/>
          <c:h val="0.59760956175298796"/>
        </c:manualLayout>
      </c:layout>
      <c:overlay val="0"/>
    </c:legend>
    <c:plotVisOnly val="1"/>
    <c:dispBlanksAs val="gap"/>
    <c:showDLblsOverMax val="0"/>
  </c:chart>
  <c:externalData r:id="rId2">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587" b="1" i="0" u="none" strike="noStrike" baseline="0">
                <a:solidFill>
                  <a:srgbClr val="000000"/>
                </a:solidFill>
                <a:latin typeface="Calibri"/>
                <a:ea typeface="Calibri"/>
                <a:cs typeface="Calibri"/>
              </a:defRPr>
            </a:pPr>
            <a:r>
              <a:rPr lang="es-MX"/>
              <a:t>Capacidades  Cartográficas Vectoriales</a:t>
            </a:r>
          </a:p>
        </c:rich>
      </c:tx>
      <c:layout>
        <c:manualLayout>
          <c:xMode val="edge"/>
          <c:yMode val="edge"/>
          <c:x val="0.16746576858615564"/>
          <c:y val="7.1841459556969064E-2"/>
        </c:manualLayout>
      </c:layout>
      <c:overlay val="0"/>
      <c:spPr>
        <a:noFill/>
        <a:ln w="22393">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5361445783132621"/>
          <c:y val="0.44000000000000006"/>
          <c:w val="0.44277108433734946"/>
          <c:h val="0.40888888888889041"/>
        </c:manualLayout>
      </c:layout>
      <c:pie3DChart>
        <c:varyColors val="1"/>
        <c:ser>
          <c:idx val="0"/>
          <c:order val="0"/>
          <c:tx>
            <c:strRef>
              <c:f>Hoja1!$B$1</c:f>
              <c:strCache>
                <c:ptCount val="1"/>
                <c:pt idx="0">
                  <c:v>Existencia Servidor Mapas</c:v>
                </c:pt>
              </c:strCache>
            </c:strRef>
          </c:tx>
          <c:explosion val="25"/>
          <c:dPt>
            <c:idx val="0"/>
            <c:bubble3D val="0"/>
          </c:dPt>
          <c:dPt>
            <c:idx val="1"/>
            <c:bubble3D val="0"/>
            <c:spPr>
              <a:solidFill>
                <a:srgbClr val="FF0000"/>
              </a:solidFill>
            </c:spPr>
          </c:dPt>
          <c:dPt>
            <c:idx val="2"/>
            <c:bubble3D val="0"/>
            <c:spPr>
              <a:solidFill>
                <a:srgbClr val="7030A0"/>
              </a:solidFill>
            </c:spPr>
          </c:dPt>
          <c:dLbls>
            <c:dLbl>
              <c:idx val="0"/>
              <c:spPr>
                <a:noFill/>
                <a:ln w="22393">
                  <a:noFill/>
                </a:ln>
              </c:spPr>
              <c:txPr>
                <a:bodyPr/>
                <a:lstStyle/>
                <a:p>
                  <a:pPr>
                    <a:defRPr sz="1411" b="1"/>
                  </a:pPr>
                  <a:endParaRPr lang="es-CL"/>
                </a:p>
              </c:txPr>
              <c:showLegendKey val="0"/>
              <c:showVal val="0"/>
              <c:showCatName val="0"/>
              <c:showSerName val="0"/>
              <c:showPercent val="1"/>
              <c:showBubbleSize val="0"/>
            </c:dLbl>
            <c:dLbl>
              <c:idx val="1"/>
              <c:spPr>
                <a:noFill/>
                <a:ln w="22393">
                  <a:noFill/>
                </a:ln>
              </c:spPr>
              <c:txPr>
                <a:bodyPr/>
                <a:lstStyle/>
                <a:p>
                  <a:pPr>
                    <a:defRPr sz="1411" b="1"/>
                  </a:pPr>
                  <a:endParaRPr lang="es-CL"/>
                </a:p>
              </c:txPr>
              <c:showLegendKey val="0"/>
              <c:showVal val="0"/>
              <c:showCatName val="0"/>
              <c:showSerName val="0"/>
              <c:showPercent val="1"/>
              <c:showBubbleSize val="0"/>
            </c:dLbl>
            <c:dLbl>
              <c:idx val="2"/>
              <c:spPr>
                <a:noFill/>
                <a:ln w="22393">
                  <a:noFill/>
                </a:ln>
              </c:spPr>
              <c:txPr>
                <a:bodyPr/>
                <a:lstStyle/>
                <a:p>
                  <a:pPr>
                    <a:defRPr sz="1411" b="1"/>
                  </a:pPr>
                  <a:endParaRPr lang="es-CL"/>
                </a:p>
              </c:txPr>
              <c:showLegendKey val="0"/>
              <c:showVal val="0"/>
              <c:showCatName val="0"/>
              <c:showSerName val="0"/>
              <c:showPercent val="1"/>
              <c:showBubbleSize val="0"/>
            </c:dLbl>
            <c:spPr>
              <a:noFill/>
              <a:ln w="22393">
                <a:noFill/>
              </a:ln>
            </c:spPr>
            <c:txPr>
              <a:bodyPr/>
              <a:lstStyle/>
              <a:p>
                <a:pPr>
                  <a:defRPr sz="1411"/>
                </a:pPr>
                <a:endParaRPr lang="es-CL"/>
              </a:p>
            </c:txPr>
            <c:showLegendKey val="0"/>
            <c:showVal val="0"/>
            <c:showCatName val="0"/>
            <c:showSerName val="0"/>
            <c:showPercent val="1"/>
            <c:showBubbleSize val="0"/>
            <c:showLeaderLines val="1"/>
          </c:dLbls>
          <c:cat>
            <c:strRef>
              <c:f>Hoja1!$A$2:$A$4</c:f>
              <c:strCache>
                <c:ptCount val="3"/>
                <c:pt idx="0">
                  <c:v>SI</c:v>
                </c:pt>
                <c:pt idx="1">
                  <c:v>No existe</c:v>
                </c:pt>
                <c:pt idx="2">
                  <c:v>Sin Información</c:v>
                </c:pt>
              </c:strCache>
            </c:strRef>
          </c:cat>
          <c:val>
            <c:numRef>
              <c:f>Hoja1!$B$2:$B$4</c:f>
              <c:numCache>
                <c:formatCode>General</c:formatCode>
                <c:ptCount val="3"/>
                <c:pt idx="0">
                  <c:v>7</c:v>
                </c:pt>
                <c:pt idx="1">
                  <c:v>2</c:v>
                </c:pt>
                <c:pt idx="2">
                  <c:v>1</c:v>
                </c:pt>
              </c:numCache>
            </c:numRef>
          </c:val>
        </c:ser>
        <c:ser>
          <c:idx val="1"/>
          <c:order val="1"/>
          <c:tx>
            <c:strRef>
              <c:f>Hoja1!$C$1</c:f>
              <c:strCache>
                <c:ptCount val="1"/>
                <c:pt idx="0">
                  <c:v>Columna1</c:v>
                </c:pt>
              </c:strCache>
            </c:strRef>
          </c:tx>
          <c:explosion val="25"/>
          <c:dPt>
            <c:idx val="0"/>
            <c:bubble3D val="0"/>
          </c:dPt>
          <c:dPt>
            <c:idx val="1"/>
            <c:bubble3D val="0"/>
          </c:dPt>
          <c:dPt>
            <c:idx val="2"/>
            <c:bubble3D val="0"/>
          </c:dPt>
          <c:cat>
            <c:strRef>
              <c:f>Hoja1!$A$2:$A$4</c:f>
              <c:strCache>
                <c:ptCount val="3"/>
                <c:pt idx="0">
                  <c:v>SI</c:v>
                </c:pt>
                <c:pt idx="1">
                  <c:v>No existe</c:v>
                </c:pt>
                <c:pt idx="2">
                  <c:v>Sin Información</c:v>
                </c:pt>
              </c:strCache>
            </c:strRef>
          </c:cat>
          <c:val>
            <c:numRef>
              <c:f>Hoja1!$C$2:$C$4</c:f>
              <c:numCache>
                <c:formatCode>0%</c:formatCode>
                <c:ptCount val="3"/>
                <c:pt idx="0">
                  <c:v>0.7</c:v>
                </c:pt>
                <c:pt idx="1">
                  <c:v>0.2</c:v>
                </c:pt>
                <c:pt idx="2">
                  <c:v>0.1</c:v>
                </c:pt>
              </c:numCache>
            </c:numRef>
          </c:val>
        </c:ser>
        <c:dLbls>
          <c:showLegendKey val="0"/>
          <c:showVal val="0"/>
          <c:showCatName val="0"/>
          <c:showSerName val="0"/>
          <c:showPercent val="0"/>
          <c:showBubbleSize val="0"/>
          <c:showLeaderLines val="1"/>
        </c:dLbls>
      </c:pie3DChart>
      <c:spPr>
        <a:noFill/>
        <a:ln w="25391">
          <a:noFill/>
        </a:ln>
      </c:spPr>
    </c:plotArea>
    <c:legend>
      <c:legendPos val="r"/>
      <c:layout>
        <c:manualLayout>
          <c:xMode val="edge"/>
          <c:yMode val="edge"/>
          <c:x val="0.7281994118205104"/>
          <c:y val="0.4085805398103739"/>
          <c:w val="0.26276475982670844"/>
          <c:h val="0.53299682816520899"/>
        </c:manualLayout>
      </c:layout>
      <c:overlay val="0"/>
    </c:legend>
    <c:plotVisOnly val="1"/>
    <c:dispBlanksAs val="zero"/>
    <c:showDLblsOverMax val="0"/>
  </c:chart>
  <c:externalData r:id="rId2">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es-C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583" b="1" i="0" u="none" strike="noStrike" baseline="0">
                <a:solidFill>
                  <a:srgbClr val="000000"/>
                </a:solidFill>
                <a:latin typeface="Calibri"/>
                <a:ea typeface="Calibri"/>
                <a:cs typeface="Calibri"/>
              </a:defRPr>
            </a:pPr>
            <a:r>
              <a:rPr lang="es-MX"/>
              <a:t>Capacidades  en Software de Gestión Raster</a:t>
            </a:r>
          </a:p>
        </c:rich>
      </c:tx>
      <c:layout>
        <c:manualLayout>
          <c:xMode val="edge"/>
          <c:yMode val="edge"/>
          <c:x val="0.14506172839506173"/>
          <c:y val="2.8435930044826873E-2"/>
        </c:manualLayout>
      </c:layout>
      <c:overlay val="0"/>
      <c:spPr>
        <a:noFill/>
        <a:ln w="25371">
          <a:noFill/>
        </a:ln>
      </c:spPr>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17592592592592593"/>
          <c:y val="0.440758293838863"/>
          <c:w val="0.38271604938271675"/>
          <c:h val="0.36492890995260802"/>
        </c:manualLayout>
      </c:layout>
      <c:pie3DChart>
        <c:varyColors val="1"/>
        <c:ser>
          <c:idx val="0"/>
          <c:order val="0"/>
          <c:tx>
            <c:strRef>
              <c:f>Hoja1!$B$1</c:f>
              <c:strCache>
                <c:ptCount val="1"/>
                <c:pt idx="0">
                  <c:v>Existencia Servidor Mapas</c:v>
                </c:pt>
              </c:strCache>
            </c:strRef>
          </c:tx>
          <c:spPr>
            <a:solidFill>
              <a:srgbClr val="9999FF"/>
            </a:solidFill>
            <a:ln w="12685">
              <a:solidFill>
                <a:srgbClr val="000000"/>
              </a:solidFill>
              <a:prstDash val="solid"/>
            </a:ln>
          </c:spPr>
          <c:explosion val="25"/>
          <c:dPt>
            <c:idx val="0"/>
            <c:bubble3D val="0"/>
            <c:spPr/>
          </c:dPt>
          <c:dPt>
            <c:idx val="1"/>
            <c:bubble3D val="0"/>
            <c:spPr>
              <a:solidFill>
                <a:srgbClr val="FF0000"/>
              </a:solidFill>
            </c:spPr>
          </c:dPt>
          <c:dPt>
            <c:idx val="2"/>
            <c:bubble3D val="0"/>
            <c:spPr>
              <a:solidFill>
                <a:srgbClr val="FFFFCC"/>
              </a:solidFill>
              <a:ln w="12685">
                <a:solidFill>
                  <a:srgbClr val="000000"/>
                </a:solidFill>
                <a:prstDash val="solid"/>
              </a:ln>
            </c:spPr>
          </c:dPt>
          <c:dLbls>
            <c:dLbl>
              <c:idx val="0"/>
              <c:spPr>
                <a:noFill/>
                <a:ln w="25371">
                  <a:noFill/>
                </a:ln>
              </c:spPr>
              <c:txPr>
                <a:bodyPr/>
                <a:lstStyle/>
                <a:p>
                  <a:pPr>
                    <a:defRPr sz="1409" b="1"/>
                  </a:pPr>
                  <a:endParaRPr lang="es-CL"/>
                </a:p>
              </c:txPr>
              <c:showLegendKey val="0"/>
              <c:showVal val="0"/>
              <c:showCatName val="0"/>
              <c:showSerName val="0"/>
              <c:showPercent val="1"/>
              <c:showBubbleSize val="0"/>
            </c:dLbl>
            <c:dLbl>
              <c:idx val="1"/>
              <c:spPr>
                <a:noFill/>
                <a:ln w="25371">
                  <a:noFill/>
                </a:ln>
              </c:spPr>
              <c:txPr>
                <a:bodyPr/>
                <a:lstStyle/>
                <a:p>
                  <a:pPr>
                    <a:defRPr sz="1409" b="1"/>
                  </a:pPr>
                  <a:endParaRPr lang="es-CL"/>
                </a:p>
              </c:txPr>
              <c:showLegendKey val="0"/>
              <c:showVal val="0"/>
              <c:showCatName val="0"/>
              <c:showSerName val="0"/>
              <c:showPercent val="1"/>
              <c:showBubbleSize val="0"/>
            </c:dLbl>
            <c:dLbl>
              <c:idx val="2"/>
              <c:spPr>
                <a:noFill/>
                <a:ln w="25371">
                  <a:noFill/>
                </a:ln>
              </c:spPr>
              <c:txPr>
                <a:bodyPr/>
                <a:lstStyle/>
                <a:p>
                  <a:pPr>
                    <a:defRPr sz="1409" b="1"/>
                  </a:pPr>
                  <a:endParaRPr lang="es-CL"/>
                </a:p>
              </c:txPr>
              <c:showLegendKey val="0"/>
              <c:showVal val="0"/>
              <c:showCatName val="0"/>
              <c:showSerName val="0"/>
              <c:showPercent val="1"/>
              <c:showBubbleSize val="0"/>
            </c:dLbl>
            <c:showLegendKey val="0"/>
            <c:showVal val="0"/>
            <c:showCatName val="0"/>
            <c:showSerName val="0"/>
            <c:showPercent val="0"/>
            <c:showBubbleSize val="0"/>
          </c:dLbls>
          <c:cat>
            <c:strRef>
              <c:f>Hoja1!$A$2:$A$4</c:f>
              <c:strCache>
                <c:ptCount val="3"/>
                <c:pt idx="0">
                  <c:v>SI</c:v>
                </c:pt>
                <c:pt idx="1">
                  <c:v>No existe</c:v>
                </c:pt>
                <c:pt idx="2">
                  <c:v>Sin Información</c:v>
                </c:pt>
              </c:strCache>
            </c:strRef>
          </c:cat>
          <c:val>
            <c:numRef>
              <c:f>Hoja1!$B$2:$B$4</c:f>
              <c:numCache>
                <c:formatCode>General</c:formatCode>
                <c:ptCount val="3"/>
                <c:pt idx="0">
                  <c:v>8</c:v>
                </c:pt>
                <c:pt idx="1">
                  <c:v>1</c:v>
                </c:pt>
                <c:pt idx="2">
                  <c:v>1</c:v>
                </c:pt>
              </c:numCache>
            </c:numRef>
          </c:val>
        </c:ser>
        <c:ser>
          <c:idx val="1"/>
          <c:order val="1"/>
          <c:tx>
            <c:strRef>
              <c:f>Hoja1!$C$1</c:f>
              <c:strCache>
                <c:ptCount val="1"/>
                <c:pt idx="0">
                  <c:v>Columna1</c:v>
                </c:pt>
              </c:strCache>
            </c:strRef>
          </c:tx>
          <c:spPr>
            <a:solidFill>
              <a:srgbClr val="993366"/>
            </a:solidFill>
            <a:ln w="12685">
              <a:solidFill>
                <a:srgbClr val="000000"/>
              </a:solidFill>
              <a:prstDash val="solid"/>
            </a:ln>
          </c:spPr>
          <c:explosion val="25"/>
          <c:dPt>
            <c:idx val="0"/>
            <c:bubble3D val="0"/>
            <c:spPr/>
          </c:dPt>
          <c:dPt>
            <c:idx val="1"/>
            <c:bubble3D val="0"/>
            <c:spPr/>
          </c:dPt>
          <c:dPt>
            <c:idx val="2"/>
            <c:bubble3D val="0"/>
            <c:spPr>
              <a:solidFill>
                <a:srgbClr val="FFFFCC"/>
              </a:solidFill>
              <a:ln w="12685">
                <a:solidFill>
                  <a:srgbClr val="000000"/>
                </a:solidFill>
                <a:prstDash val="solid"/>
              </a:ln>
            </c:spPr>
          </c:dPt>
          <c:cat>
            <c:strRef>
              <c:f>Hoja1!$A$2:$A$4</c:f>
              <c:strCache>
                <c:ptCount val="3"/>
                <c:pt idx="0">
                  <c:v>SI</c:v>
                </c:pt>
                <c:pt idx="1">
                  <c:v>No existe</c:v>
                </c:pt>
                <c:pt idx="2">
                  <c:v>Sin Información</c:v>
                </c:pt>
              </c:strCache>
            </c:strRef>
          </c:cat>
          <c:val>
            <c:numRef>
              <c:f>Hoja1!$C$2:$C$4</c:f>
              <c:numCache>
                <c:formatCode>0%</c:formatCode>
                <c:ptCount val="3"/>
                <c:pt idx="0">
                  <c:v>0.8</c:v>
                </c:pt>
                <c:pt idx="1">
                  <c:v>0.1</c:v>
                </c:pt>
                <c:pt idx="2">
                  <c:v>0.1</c:v>
                </c:pt>
              </c:numCache>
            </c:numRef>
          </c:val>
        </c:ser>
        <c:dLbls>
          <c:showLegendKey val="0"/>
          <c:showVal val="0"/>
          <c:showCatName val="0"/>
          <c:showSerName val="0"/>
          <c:showPercent val="0"/>
          <c:showBubbleSize val="0"/>
          <c:showLeaderLines val="0"/>
        </c:dLbls>
      </c:pie3DChart>
      <c:spPr>
        <a:noFill/>
        <a:ln w="25371">
          <a:noFill/>
        </a:ln>
      </c:spPr>
    </c:plotArea>
    <c:legend>
      <c:legendPos val="r"/>
      <c:layout>
        <c:manualLayout>
          <c:xMode val="edge"/>
          <c:yMode val="edge"/>
          <c:x val="0.71571660023978478"/>
          <c:y val="0.4170616301828251"/>
          <c:w val="0.28119698000712878"/>
          <c:h val="0.53554491255603365"/>
        </c:manualLayout>
      </c:layout>
      <c:overlay val="0"/>
    </c:legend>
    <c:plotVisOnly val="1"/>
    <c:dispBlanksAs val="zero"/>
    <c:showDLblsOverMax val="0"/>
  </c:chart>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3DD45D-3740-4A0A-9703-DE6CD0BAD3F6}"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s-CL"/>
        </a:p>
      </dgm:t>
    </dgm:pt>
    <dgm:pt modelId="{A95EE27D-04CE-4B69-A6B6-625263699C59}">
      <dgm:prSet phldrT="[Texto]"/>
      <dgm:spPr>
        <a:xfrm>
          <a:off x="2475381" y="123663"/>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Encargado SIG Subsecretaría </a:t>
          </a:r>
          <a:endParaRPr lang="es-CL" dirty="0">
            <a:solidFill>
              <a:sysClr val="windowText" lastClr="000000">
                <a:hueOff val="0"/>
                <a:satOff val="0"/>
                <a:lumOff val="0"/>
                <a:alphaOff val="0"/>
              </a:sysClr>
            </a:solidFill>
            <a:latin typeface="Calibri"/>
            <a:ea typeface="+mn-ea"/>
            <a:cs typeface="+mn-cs"/>
          </a:endParaRPr>
        </a:p>
      </dgm:t>
    </dgm:pt>
    <dgm:pt modelId="{DCA204A2-47A7-4D10-8082-E8068DDF1C2F}" type="parTrans" cxnId="{C0AF4DCF-EC90-4C2F-AB90-2F657663649E}">
      <dgm:prSet/>
      <dgm:spPr/>
      <dgm:t>
        <a:bodyPr/>
        <a:lstStyle/>
        <a:p>
          <a:endParaRPr lang="es-CL"/>
        </a:p>
      </dgm:t>
    </dgm:pt>
    <dgm:pt modelId="{0C48F4C7-A884-4D80-9E7A-D242CD530265}" type="sibTrans" cxnId="{C0AF4DCF-EC90-4C2F-AB90-2F657663649E}">
      <dgm:prSet/>
      <dgm:spPr/>
      <dgm:t>
        <a:bodyPr/>
        <a:lstStyle/>
        <a:p>
          <a:endParaRPr lang="es-CL"/>
        </a:p>
      </dgm:t>
    </dgm:pt>
    <dgm:pt modelId="{F8EC0823-3FEA-4C57-B2ED-C62C4300B0F3}">
      <dgm:prSet phldrT="[Texto]"/>
      <dgm:spPr>
        <a:xfrm>
          <a:off x="1779598" y="1177773"/>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CONAF</a:t>
          </a:r>
          <a:endParaRPr lang="es-CL" dirty="0">
            <a:solidFill>
              <a:sysClr val="windowText" lastClr="000000">
                <a:hueOff val="0"/>
                <a:satOff val="0"/>
                <a:lumOff val="0"/>
                <a:alphaOff val="0"/>
              </a:sysClr>
            </a:solidFill>
            <a:latin typeface="Calibri"/>
            <a:ea typeface="+mn-ea"/>
            <a:cs typeface="+mn-cs"/>
          </a:endParaRPr>
        </a:p>
      </dgm:t>
    </dgm:pt>
    <dgm:pt modelId="{89278F45-3EDF-49CE-B634-E4EAB7B19472}" type="parTrans" cxnId="{29F4AA33-A558-4CA9-A0BD-F2AB0EF3771B}">
      <dgm:prSet/>
      <dgm:spPr>
        <a:xfrm>
          <a:off x="2222369" y="726464"/>
          <a:ext cx="695782" cy="331129"/>
        </a:xfrm>
        <a:noFill/>
        <a:ln w="25400" cap="flat" cmpd="sng" algn="ctr">
          <a:solidFill>
            <a:srgbClr val="4F81BD">
              <a:shade val="60000"/>
              <a:hueOff val="0"/>
              <a:satOff val="0"/>
              <a:lumOff val="0"/>
              <a:alphaOff val="0"/>
            </a:srgbClr>
          </a:solidFill>
          <a:prstDash val="solid"/>
        </a:ln>
        <a:effectLst/>
      </dgm:spPr>
      <dgm:t>
        <a:bodyPr/>
        <a:lstStyle/>
        <a:p>
          <a:endParaRPr lang="es-CL"/>
        </a:p>
      </dgm:t>
    </dgm:pt>
    <dgm:pt modelId="{1D216565-53BB-43DC-9CBF-31F959F1273C}" type="sibTrans" cxnId="{29F4AA33-A558-4CA9-A0BD-F2AB0EF3771B}">
      <dgm:prSet/>
      <dgm:spPr/>
      <dgm:t>
        <a:bodyPr/>
        <a:lstStyle/>
        <a:p>
          <a:endParaRPr lang="es-CL"/>
        </a:p>
      </dgm:t>
    </dgm:pt>
    <dgm:pt modelId="{C2FA6131-031A-4B24-9904-00EA4CB1E337}">
      <dgm:prSet phldrT="[Texto]"/>
      <dgm:spPr>
        <a:xfrm>
          <a:off x="3171163" y="1177773"/>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a:t>
          </a:r>
        </a:p>
        <a:p>
          <a:r>
            <a:rPr lang="es-CL" dirty="0" smtClean="0">
              <a:solidFill>
                <a:sysClr val="windowText" lastClr="000000">
                  <a:hueOff val="0"/>
                  <a:satOff val="0"/>
                  <a:lumOff val="0"/>
                  <a:alphaOff val="0"/>
                </a:sysClr>
              </a:solidFill>
              <a:latin typeface="Calibri"/>
              <a:ea typeface="+mn-ea"/>
              <a:cs typeface="+mn-cs"/>
            </a:rPr>
            <a:t>SAG</a:t>
          </a:r>
          <a:endParaRPr lang="es-CL" dirty="0">
            <a:solidFill>
              <a:sysClr val="windowText" lastClr="000000">
                <a:hueOff val="0"/>
                <a:satOff val="0"/>
                <a:lumOff val="0"/>
                <a:alphaOff val="0"/>
              </a:sysClr>
            </a:solidFill>
            <a:latin typeface="Calibri"/>
            <a:ea typeface="+mn-ea"/>
            <a:cs typeface="+mn-cs"/>
          </a:endParaRPr>
        </a:p>
      </dgm:t>
    </dgm:pt>
    <dgm:pt modelId="{5164DBFB-A0AD-4D4B-84A0-0138DF6B3E9A}" type="parTrans" cxnId="{A1737C6E-950F-445C-A49E-A4F246CB69FE}">
      <dgm:prSet/>
      <dgm:spPr>
        <a:xfrm>
          <a:off x="2918152" y="726464"/>
          <a:ext cx="695782" cy="331129"/>
        </a:xfrm>
        <a:noFill/>
        <a:ln w="25400" cap="flat" cmpd="sng" algn="ctr">
          <a:solidFill>
            <a:srgbClr val="4F81BD">
              <a:shade val="60000"/>
              <a:hueOff val="0"/>
              <a:satOff val="0"/>
              <a:lumOff val="0"/>
              <a:alphaOff val="0"/>
            </a:srgbClr>
          </a:solidFill>
          <a:prstDash val="solid"/>
        </a:ln>
        <a:effectLst/>
      </dgm:spPr>
      <dgm:t>
        <a:bodyPr/>
        <a:lstStyle/>
        <a:p>
          <a:endParaRPr lang="es-CL"/>
        </a:p>
      </dgm:t>
    </dgm:pt>
    <dgm:pt modelId="{EA7E19D4-A787-4B43-8D52-76281558CAAC}" type="sibTrans" cxnId="{A1737C6E-950F-445C-A49E-A4F246CB69FE}">
      <dgm:prSet/>
      <dgm:spPr/>
      <dgm:t>
        <a:bodyPr/>
        <a:lstStyle/>
        <a:p>
          <a:endParaRPr lang="es-CL"/>
        </a:p>
      </dgm:t>
    </dgm:pt>
    <dgm:pt modelId="{0C9D0ACE-1E77-4F3B-9D78-331848AF3780}">
      <dgm:prSet/>
      <dgm:spPr>
        <a:xfrm>
          <a:off x="1779598" y="2231884"/>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CNR</a:t>
          </a:r>
          <a:endParaRPr lang="es-CL" dirty="0">
            <a:solidFill>
              <a:sysClr val="windowText" lastClr="000000">
                <a:hueOff val="0"/>
                <a:satOff val="0"/>
                <a:lumOff val="0"/>
                <a:alphaOff val="0"/>
              </a:sysClr>
            </a:solidFill>
            <a:latin typeface="Calibri"/>
            <a:ea typeface="+mn-ea"/>
            <a:cs typeface="+mn-cs"/>
          </a:endParaRPr>
        </a:p>
      </dgm:t>
    </dgm:pt>
    <dgm:pt modelId="{87A7BCD6-87C0-421B-A981-3295B68A78A3}" type="parTrans" cxnId="{0DED357F-04BB-4A10-9A13-65B299E19490}">
      <dgm:prSet/>
      <dgm:spPr>
        <a:xfrm>
          <a:off x="2176649" y="1780574"/>
          <a:ext cx="91440" cy="331129"/>
        </a:xfrm>
        <a:noFill/>
        <a:ln w="25400" cap="flat" cmpd="sng" algn="ctr">
          <a:solidFill>
            <a:srgbClr val="4F81BD">
              <a:shade val="80000"/>
              <a:hueOff val="0"/>
              <a:satOff val="0"/>
              <a:lumOff val="0"/>
              <a:alphaOff val="0"/>
            </a:srgbClr>
          </a:solidFill>
          <a:prstDash val="solid"/>
        </a:ln>
        <a:effectLst/>
      </dgm:spPr>
      <dgm:t>
        <a:bodyPr/>
        <a:lstStyle/>
        <a:p>
          <a:endParaRPr lang="es-CL"/>
        </a:p>
      </dgm:t>
    </dgm:pt>
    <dgm:pt modelId="{231B25D1-3DE8-4E2A-9684-3AC6A6B532A4}" type="sibTrans" cxnId="{0DED357F-04BB-4A10-9A13-65B299E19490}">
      <dgm:prSet/>
      <dgm:spPr/>
      <dgm:t>
        <a:bodyPr/>
        <a:lstStyle/>
        <a:p>
          <a:endParaRPr lang="es-CL"/>
        </a:p>
      </dgm:t>
    </dgm:pt>
    <dgm:pt modelId="{8D507354-BD08-46FB-97A8-E790C2300BF1}">
      <dgm:prSet/>
      <dgm:spPr>
        <a:xfrm>
          <a:off x="3171163" y="2231884"/>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INIA</a:t>
          </a:r>
          <a:endParaRPr lang="es-CL" dirty="0">
            <a:solidFill>
              <a:sysClr val="windowText" lastClr="000000">
                <a:hueOff val="0"/>
                <a:satOff val="0"/>
                <a:lumOff val="0"/>
                <a:alphaOff val="0"/>
              </a:sysClr>
            </a:solidFill>
            <a:latin typeface="Calibri"/>
            <a:ea typeface="+mn-ea"/>
            <a:cs typeface="+mn-cs"/>
          </a:endParaRPr>
        </a:p>
      </dgm:t>
    </dgm:pt>
    <dgm:pt modelId="{0FE8B17A-A848-4FF2-BDC7-0B8AB41F5021}" type="parTrans" cxnId="{05721861-BC53-4D0F-9382-C78EBFAD140E}">
      <dgm:prSet/>
      <dgm:spPr>
        <a:xfrm>
          <a:off x="3568214" y="1780574"/>
          <a:ext cx="91440" cy="331129"/>
        </a:xfrm>
        <a:noFill/>
        <a:ln w="25400" cap="flat" cmpd="sng" algn="ctr">
          <a:solidFill>
            <a:srgbClr val="4F81BD">
              <a:shade val="80000"/>
              <a:hueOff val="0"/>
              <a:satOff val="0"/>
              <a:lumOff val="0"/>
              <a:alphaOff val="0"/>
            </a:srgbClr>
          </a:solidFill>
          <a:prstDash val="solid"/>
        </a:ln>
        <a:effectLst/>
      </dgm:spPr>
      <dgm:t>
        <a:bodyPr/>
        <a:lstStyle/>
        <a:p>
          <a:endParaRPr lang="es-CL"/>
        </a:p>
      </dgm:t>
    </dgm:pt>
    <dgm:pt modelId="{90110772-1C69-4C6A-8A66-0A9CB8DBDC62}" type="sibTrans" cxnId="{05721861-BC53-4D0F-9382-C78EBFAD140E}">
      <dgm:prSet/>
      <dgm:spPr/>
      <dgm:t>
        <a:bodyPr/>
        <a:lstStyle/>
        <a:p>
          <a:endParaRPr lang="es-CL"/>
        </a:p>
      </dgm:t>
    </dgm:pt>
    <dgm:pt modelId="{FDBAB8D9-40B0-43C2-9ED7-5065A8388CC1}">
      <dgm:prSet/>
      <dgm:spPr>
        <a:xfrm>
          <a:off x="1779598" y="3285994"/>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INDAP</a:t>
          </a:r>
          <a:endParaRPr lang="es-CL" dirty="0">
            <a:solidFill>
              <a:sysClr val="windowText" lastClr="000000">
                <a:hueOff val="0"/>
                <a:satOff val="0"/>
                <a:lumOff val="0"/>
                <a:alphaOff val="0"/>
              </a:sysClr>
            </a:solidFill>
            <a:latin typeface="Calibri"/>
            <a:ea typeface="+mn-ea"/>
            <a:cs typeface="+mn-cs"/>
          </a:endParaRPr>
        </a:p>
      </dgm:t>
    </dgm:pt>
    <dgm:pt modelId="{AD431BCF-DD1D-4ADB-B10B-2649650829EC}" type="parTrans" cxnId="{3C284854-1FC2-475A-894C-01807CC6E51A}">
      <dgm:prSet/>
      <dgm:spPr>
        <a:xfrm>
          <a:off x="2176649" y="2834685"/>
          <a:ext cx="91440" cy="331129"/>
        </a:xfrm>
        <a:noFill/>
        <a:ln w="25400" cap="flat" cmpd="sng" algn="ctr">
          <a:solidFill>
            <a:srgbClr val="4F81BD">
              <a:shade val="80000"/>
              <a:hueOff val="0"/>
              <a:satOff val="0"/>
              <a:lumOff val="0"/>
              <a:alphaOff val="0"/>
            </a:srgbClr>
          </a:solidFill>
          <a:prstDash val="solid"/>
        </a:ln>
        <a:effectLst/>
      </dgm:spPr>
      <dgm:t>
        <a:bodyPr/>
        <a:lstStyle/>
        <a:p>
          <a:endParaRPr lang="es-CL"/>
        </a:p>
      </dgm:t>
    </dgm:pt>
    <dgm:pt modelId="{B9A26651-7802-418A-986A-39D63A067CBA}" type="sibTrans" cxnId="{3C284854-1FC2-475A-894C-01807CC6E51A}">
      <dgm:prSet/>
      <dgm:spPr/>
      <dgm:t>
        <a:bodyPr/>
        <a:lstStyle/>
        <a:p>
          <a:endParaRPr lang="es-CL"/>
        </a:p>
      </dgm:t>
    </dgm:pt>
    <dgm:pt modelId="{265987DF-1FF8-451A-A07B-52445DE857A0}">
      <dgm:prSet/>
      <dgm:spPr>
        <a:xfrm>
          <a:off x="3171163" y="3285994"/>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ODEPA</a:t>
          </a:r>
          <a:endParaRPr lang="es-CL" dirty="0">
            <a:solidFill>
              <a:sysClr val="windowText" lastClr="000000">
                <a:hueOff val="0"/>
                <a:satOff val="0"/>
                <a:lumOff val="0"/>
                <a:alphaOff val="0"/>
              </a:sysClr>
            </a:solidFill>
            <a:latin typeface="Calibri"/>
            <a:ea typeface="+mn-ea"/>
            <a:cs typeface="+mn-cs"/>
          </a:endParaRPr>
        </a:p>
      </dgm:t>
    </dgm:pt>
    <dgm:pt modelId="{7E905658-BF11-421C-BC38-B9BE6FDB0CE9}" type="parTrans" cxnId="{F25FCEE9-06CF-43C6-BC54-2D4CEDA4B596}">
      <dgm:prSet/>
      <dgm:spPr>
        <a:xfrm>
          <a:off x="3568214" y="2834685"/>
          <a:ext cx="91440" cy="331129"/>
        </a:xfrm>
        <a:noFill/>
        <a:ln w="25400" cap="flat" cmpd="sng" algn="ctr">
          <a:solidFill>
            <a:srgbClr val="4F81BD">
              <a:shade val="80000"/>
              <a:hueOff val="0"/>
              <a:satOff val="0"/>
              <a:lumOff val="0"/>
              <a:alphaOff val="0"/>
            </a:srgbClr>
          </a:solidFill>
          <a:prstDash val="solid"/>
        </a:ln>
        <a:effectLst/>
      </dgm:spPr>
      <dgm:t>
        <a:bodyPr/>
        <a:lstStyle/>
        <a:p>
          <a:endParaRPr lang="es-CL"/>
        </a:p>
      </dgm:t>
    </dgm:pt>
    <dgm:pt modelId="{AE793B7D-6A63-4144-AA8C-C00A4BCCDDBF}" type="sibTrans" cxnId="{F25FCEE9-06CF-43C6-BC54-2D4CEDA4B596}">
      <dgm:prSet/>
      <dgm:spPr/>
      <dgm:t>
        <a:bodyPr/>
        <a:lstStyle/>
        <a:p>
          <a:endParaRPr lang="es-CL"/>
        </a:p>
      </dgm:t>
    </dgm:pt>
    <dgm:pt modelId="{CDC7D638-61CE-4317-94B8-36971F48F495}">
      <dgm:prSet/>
      <dgm:spPr>
        <a:xfrm>
          <a:off x="1779598" y="4340105"/>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CIREN</a:t>
          </a:r>
          <a:endParaRPr lang="es-CL" dirty="0">
            <a:solidFill>
              <a:sysClr val="windowText" lastClr="000000">
                <a:hueOff val="0"/>
                <a:satOff val="0"/>
                <a:lumOff val="0"/>
                <a:alphaOff val="0"/>
              </a:sysClr>
            </a:solidFill>
            <a:latin typeface="Calibri"/>
            <a:ea typeface="+mn-ea"/>
            <a:cs typeface="+mn-cs"/>
          </a:endParaRPr>
        </a:p>
      </dgm:t>
    </dgm:pt>
    <dgm:pt modelId="{10C9BCBD-F928-4BAE-A782-D081DB1DDE68}" type="parTrans" cxnId="{315276E5-FB4F-4875-B7EA-EC6E9B79251D}">
      <dgm:prSet/>
      <dgm:spPr>
        <a:xfrm>
          <a:off x="2176649" y="3888795"/>
          <a:ext cx="91440" cy="331129"/>
        </a:xfrm>
        <a:noFill/>
        <a:ln w="25400" cap="flat" cmpd="sng" algn="ctr">
          <a:solidFill>
            <a:srgbClr val="4F81BD">
              <a:shade val="80000"/>
              <a:hueOff val="0"/>
              <a:satOff val="0"/>
              <a:lumOff val="0"/>
              <a:alphaOff val="0"/>
            </a:srgbClr>
          </a:solidFill>
          <a:prstDash val="solid"/>
        </a:ln>
        <a:effectLst/>
      </dgm:spPr>
      <dgm:t>
        <a:bodyPr/>
        <a:lstStyle/>
        <a:p>
          <a:endParaRPr lang="es-CL"/>
        </a:p>
      </dgm:t>
    </dgm:pt>
    <dgm:pt modelId="{27333132-F1E9-45A9-81BB-7A1CB5E8C3E0}" type="sibTrans" cxnId="{315276E5-FB4F-4875-B7EA-EC6E9B79251D}">
      <dgm:prSet/>
      <dgm:spPr/>
      <dgm:t>
        <a:bodyPr/>
        <a:lstStyle/>
        <a:p>
          <a:endParaRPr lang="es-CL"/>
        </a:p>
      </dgm:t>
    </dgm:pt>
    <dgm:pt modelId="{04AC04E4-F4E2-4BEA-940D-AA09E17664A2}">
      <dgm:prSet/>
      <dgm:spPr>
        <a:xfrm>
          <a:off x="3171163" y="4340105"/>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INFOR</a:t>
          </a:r>
          <a:endParaRPr lang="es-CL" dirty="0">
            <a:solidFill>
              <a:sysClr val="windowText" lastClr="000000">
                <a:hueOff val="0"/>
                <a:satOff val="0"/>
                <a:lumOff val="0"/>
                <a:alphaOff val="0"/>
              </a:sysClr>
            </a:solidFill>
            <a:latin typeface="Calibri"/>
            <a:ea typeface="+mn-ea"/>
            <a:cs typeface="+mn-cs"/>
          </a:endParaRPr>
        </a:p>
      </dgm:t>
    </dgm:pt>
    <dgm:pt modelId="{8B2139ED-75B8-40BA-AD1F-150F04C87F05}" type="parTrans" cxnId="{23C3C6CD-2E09-4DA9-95E8-B2BD8BAB3AFA}">
      <dgm:prSet/>
      <dgm:spPr>
        <a:xfrm>
          <a:off x="3568214" y="3888795"/>
          <a:ext cx="91440" cy="331129"/>
        </a:xfrm>
        <a:noFill/>
        <a:ln w="25400" cap="flat" cmpd="sng" algn="ctr">
          <a:solidFill>
            <a:srgbClr val="4F81BD">
              <a:shade val="80000"/>
              <a:hueOff val="0"/>
              <a:satOff val="0"/>
              <a:lumOff val="0"/>
              <a:alphaOff val="0"/>
            </a:srgbClr>
          </a:solidFill>
          <a:prstDash val="solid"/>
        </a:ln>
        <a:effectLst/>
      </dgm:spPr>
      <dgm:t>
        <a:bodyPr/>
        <a:lstStyle/>
        <a:p>
          <a:endParaRPr lang="es-CL"/>
        </a:p>
      </dgm:t>
    </dgm:pt>
    <dgm:pt modelId="{5FB77B6C-A641-45D9-8B5B-3343B0980A43}" type="sibTrans" cxnId="{23C3C6CD-2E09-4DA9-95E8-B2BD8BAB3AFA}">
      <dgm:prSet/>
      <dgm:spPr/>
      <dgm:t>
        <a:bodyPr/>
        <a:lstStyle/>
        <a:p>
          <a:endParaRPr lang="es-CL"/>
        </a:p>
      </dgm:t>
    </dgm:pt>
    <dgm:pt modelId="{82989F0E-F4FC-4338-99E6-E73D073EAEA0}">
      <dgm:prSet/>
      <dgm:spPr>
        <a:xfrm>
          <a:off x="3171163" y="5394215"/>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FIA</a:t>
          </a:r>
          <a:endParaRPr lang="es-CL" dirty="0">
            <a:solidFill>
              <a:sysClr val="windowText" lastClr="000000">
                <a:hueOff val="0"/>
                <a:satOff val="0"/>
                <a:lumOff val="0"/>
                <a:alphaOff val="0"/>
              </a:sysClr>
            </a:solidFill>
            <a:latin typeface="Calibri"/>
            <a:ea typeface="+mn-ea"/>
            <a:cs typeface="+mn-cs"/>
          </a:endParaRPr>
        </a:p>
      </dgm:t>
    </dgm:pt>
    <dgm:pt modelId="{D443159E-D9DE-4232-AB4E-48E8F84784D4}" type="parTrans" cxnId="{E974E7AC-80D7-4875-A4A1-175BA607CC7D}">
      <dgm:prSet/>
      <dgm:spPr>
        <a:xfrm>
          <a:off x="3568214" y="4942906"/>
          <a:ext cx="91440" cy="331129"/>
        </a:xfrm>
        <a:noFill/>
        <a:ln w="25400" cap="flat" cmpd="sng" algn="ctr">
          <a:solidFill>
            <a:srgbClr val="4F81BD">
              <a:shade val="80000"/>
              <a:hueOff val="0"/>
              <a:satOff val="0"/>
              <a:lumOff val="0"/>
              <a:alphaOff val="0"/>
            </a:srgbClr>
          </a:solidFill>
          <a:prstDash val="solid"/>
        </a:ln>
        <a:effectLst/>
      </dgm:spPr>
      <dgm:t>
        <a:bodyPr/>
        <a:lstStyle/>
        <a:p>
          <a:endParaRPr lang="es-CL"/>
        </a:p>
      </dgm:t>
    </dgm:pt>
    <dgm:pt modelId="{848F1E9E-291A-48BF-A2D5-DD08D07FFBD8}" type="sibTrans" cxnId="{E974E7AC-80D7-4875-A4A1-175BA607CC7D}">
      <dgm:prSet/>
      <dgm:spPr/>
      <dgm:t>
        <a:bodyPr/>
        <a:lstStyle/>
        <a:p>
          <a:endParaRPr lang="es-CL"/>
        </a:p>
      </dgm:t>
    </dgm:pt>
    <dgm:pt modelId="{1E827C99-BB34-4C69-8E04-253061C9E684}">
      <dgm:prSet/>
      <dgm:spPr>
        <a:xfrm>
          <a:off x="1779598" y="5394215"/>
          <a:ext cx="1138553" cy="72298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s-CL" dirty="0" smtClean="0">
              <a:solidFill>
                <a:sysClr val="windowText" lastClr="000000">
                  <a:hueOff val="0"/>
                  <a:satOff val="0"/>
                  <a:lumOff val="0"/>
                  <a:alphaOff val="0"/>
                </a:sysClr>
              </a:solidFill>
              <a:latin typeface="Calibri"/>
              <a:ea typeface="+mn-ea"/>
              <a:cs typeface="+mn-cs"/>
            </a:rPr>
            <a:t>Representante Otras Unidades o Departamentos</a:t>
          </a:r>
          <a:endParaRPr lang="es-CL" dirty="0">
            <a:solidFill>
              <a:sysClr val="windowText" lastClr="000000">
                <a:hueOff val="0"/>
                <a:satOff val="0"/>
                <a:lumOff val="0"/>
                <a:alphaOff val="0"/>
              </a:sysClr>
            </a:solidFill>
            <a:latin typeface="Calibri"/>
            <a:ea typeface="+mn-ea"/>
            <a:cs typeface="+mn-cs"/>
          </a:endParaRPr>
        </a:p>
      </dgm:t>
    </dgm:pt>
    <dgm:pt modelId="{1A1E9343-F6E3-47F5-866C-C2E8A471AC19}" type="parTrans" cxnId="{61286BA8-BCCA-4DF9-9C9D-05C8A7528638}">
      <dgm:prSet/>
      <dgm:spPr>
        <a:xfrm>
          <a:off x="2176649" y="4942906"/>
          <a:ext cx="91440" cy="331129"/>
        </a:xfrm>
        <a:noFill/>
        <a:ln w="25400" cap="flat" cmpd="sng" algn="ctr">
          <a:solidFill>
            <a:srgbClr val="4F81BD">
              <a:shade val="80000"/>
              <a:hueOff val="0"/>
              <a:satOff val="0"/>
              <a:lumOff val="0"/>
              <a:alphaOff val="0"/>
            </a:srgbClr>
          </a:solidFill>
          <a:prstDash val="solid"/>
        </a:ln>
        <a:effectLst/>
      </dgm:spPr>
      <dgm:t>
        <a:bodyPr/>
        <a:lstStyle/>
        <a:p>
          <a:endParaRPr lang="es-CL"/>
        </a:p>
      </dgm:t>
    </dgm:pt>
    <dgm:pt modelId="{7D38401E-12A5-4B92-9366-31E144CE285E}" type="sibTrans" cxnId="{61286BA8-BCCA-4DF9-9C9D-05C8A7528638}">
      <dgm:prSet/>
      <dgm:spPr/>
      <dgm:t>
        <a:bodyPr/>
        <a:lstStyle/>
        <a:p>
          <a:endParaRPr lang="es-CL"/>
        </a:p>
      </dgm:t>
    </dgm:pt>
    <dgm:pt modelId="{D4130EF9-42B5-4BFA-881D-6CCBE809AEED}" type="pres">
      <dgm:prSet presAssocID="{663DD45D-3740-4A0A-9703-DE6CD0BAD3F6}" presName="hierChild1" presStyleCnt="0">
        <dgm:presLayoutVars>
          <dgm:chPref val="1"/>
          <dgm:dir/>
          <dgm:animOne val="branch"/>
          <dgm:animLvl val="lvl"/>
          <dgm:resizeHandles/>
        </dgm:presLayoutVars>
      </dgm:prSet>
      <dgm:spPr/>
      <dgm:t>
        <a:bodyPr/>
        <a:lstStyle/>
        <a:p>
          <a:endParaRPr lang="es-CL"/>
        </a:p>
      </dgm:t>
    </dgm:pt>
    <dgm:pt modelId="{8D57EB14-8C8F-49E9-86D9-9DA7BD98ED5E}" type="pres">
      <dgm:prSet presAssocID="{A95EE27D-04CE-4B69-A6B6-625263699C59}" presName="hierRoot1" presStyleCnt="0"/>
      <dgm:spPr/>
    </dgm:pt>
    <dgm:pt modelId="{0B4B7954-AAD6-4BFB-9F8E-57254E433E63}" type="pres">
      <dgm:prSet presAssocID="{A95EE27D-04CE-4B69-A6B6-625263699C59}" presName="composite" presStyleCnt="0"/>
      <dgm:spPr/>
    </dgm:pt>
    <dgm:pt modelId="{0C939F7C-1BD6-472D-9255-94AB61BD4C98}" type="pres">
      <dgm:prSet presAssocID="{A95EE27D-04CE-4B69-A6B6-625263699C59}" presName="background" presStyleLbl="node0" presStyleIdx="0" presStyleCnt="1"/>
      <dgm:spPr>
        <a:xfrm>
          <a:off x="2348875" y="3482"/>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C6DB08DF-5BA7-4B8F-805B-851B3DD71F31}" type="pres">
      <dgm:prSet presAssocID="{A95EE27D-04CE-4B69-A6B6-625263699C59}" presName="text" presStyleLbl="fgAcc0" presStyleIdx="0" presStyleCnt="1">
        <dgm:presLayoutVars>
          <dgm:chPref val="3"/>
        </dgm:presLayoutVars>
      </dgm:prSet>
      <dgm:spPr>
        <a:prstGeom prst="roundRect">
          <a:avLst>
            <a:gd name="adj" fmla="val 10000"/>
          </a:avLst>
        </a:prstGeom>
      </dgm:spPr>
      <dgm:t>
        <a:bodyPr/>
        <a:lstStyle/>
        <a:p>
          <a:endParaRPr lang="es-CL"/>
        </a:p>
      </dgm:t>
    </dgm:pt>
    <dgm:pt modelId="{B2BD27CB-DDB4-4EAF-ADAE-12578F45F2F2}" type="pres">
      <dgm:prSet presAssocID="{A95EE27D-04CE-4B69-A6B6-625263699C59}" presName="hierChild2" presStyleCnt="0"/>
      <dgm:spPr/>
    </dgm:pt>
    <dgm:pt modelId="{A9D7548E-C944-410B-935E-F17749CC21A2}" type="pres">
      <dgm:prSet presAssocID="{89278F45-3EDF-49CE-B634-E4EAB7B19472}" presName="Name10" presStyleLbl="parChTrans1D2" presStyleIdx="0" presStyleCnt="2"/>
      <dgm:spPr>
        <a:custGeom>
          <a:avLst/>
          <a:gdLst/>
          <a:ahLst/>
          <a:cxnLst/>
          <a:rect l="0" t="0" r="0" b="0"/>
          <a:pathLst>
            <a:path>
              <a:moveTo>
                <a:pt x="695782" y="0"/>
              </a:moveTo>
              <a:lnTo>
                <a:pt x="695782" y="225654"/>
              </a:lnTo>
              <a:lnTo>
                <a:pt x="0" y="225654"/>
              </a:lnTo>
              <a:lnTo>
                <a:pt x="0" y="331129"/>
              </a:lnTo>
            </a:path>
          </a:pathLst>
        </a:custGeom>
      </dgm:spPr>
      <dgm:t>
        <a:bodyPr/>
        <a:lstStyle/>
        <a:p>
          <a:endParaRPr lang="es-CL"/>
        </a:p>
      </dgm:t>
    </dgm:pt>
    <dgm:pt modelId="{D66FCC7E-E427-4AFD-83FA-1C595B1ACEB8}" type="pres">
      <dgm:prSet presAssocID="{F8EC0823-3FEA-4C57-B2ED-C62C4300B0F3}" presName="hierRoot2" presStyleCnt="0"/>
      <dgm:spPr/>
    </dgm:pt>
    <dgm:pt modelId="{95F59E90-FA14-4330-A6D2-5485033E45E0}" type="pres">
      <dgm:prSet presAssocID="{F8EC0823-3FEA-4C57-B2ED-C62C4300B0F3}" presName="composite2" presStyleCnt="0"/>
      <dgm:spPr/>
    </dgm:pt>
    <dgm:pt modelId="{5C28A6FB-DCDB-41BB-972E-B83942901976}" type="pres">
      <dgm:prSet presAssocID="{F8EC0823-3FEA-4C57-B2ED-C62C4300B0F3}" presName="background2" presStyleLbl="node2" presStyleIdx="0" presStyleCnt="2"/>
      <dgm:spPr>
        <a:xfrm>
          <a:off x="1653092" y="1057593"/>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0DE7FA21-6F85-4763-80CD-216B4E626288}" type="pres">
      <dgm:prSet presAssocID="{F8EC0823-3FEA-4C57-B2ED-C62C4300B0F3}" presName="text2" presStyleLbl="fgAcc2" presStyleIdx="0" presStyleCnt="2">
        <dgm:presLayoutVars>
          <dgm:chPref val="3"/>
        </dgm:presLayoutVars>
      </dgm:prSet>
      <dgm:spPr>
        <a:prstGeom prst="roundRect">
          <a:avLst>
            <a:gd name="adj" fmla="val 10000"/>
          </a:avLst>
        </a:prstGeom>
      </dgm:spPr>
      <dgm:t>
        <a:bodyPr/>
        <a:lstStyle/>
        <a:p>
          <a:endParaRPr lang="es-CL"/>
        </a:p>
      </dgm:t>
    </dgm:pt>
    <dgm:pt modelId="{D80BC05D-4920-47D6-916A-439EB1B94DF8}" type="pres">
      <dgm:prSet presAssocID="{F8EC0823-3FEA-4C57-B2ED-C62C4300B0F3}" presName="hierChild3" presStyleCnt="0"/>
      <dgm:spPr/>
    </dgm:pt>
    <dgm:pt modelId="{C932E35A-BD79-41E6-908A-EDDD974FF85C}" type="pres">
      <dgm:prSet presAssocID="{87A7BCD6-87C0-421B-A981-3295B68A78A3}" presName="Name17" presStyleLbl="parChTrans1D3" presStyleIdx="0" presStyleCnt="2"/>
      <dgm:spPr>
        <a:custGeom>
          <a:avLst/>
          <a:gdLst/>
          <a:ahLst/>
          <a:cxnLst/>
          <a:rect l="0" t="0" r="0" b="0"/>
          <a:pathLst>
            <a:path>
              <a:moveTo>
                <a:pt x="45720" y="0"/>
              </a:moveTo>
              <a:lnTo>
                <a:pt x="45720" y="331129"/>
              </a:lnTo>
            </a:path>
          </a:pathLst>
        </a:custGeom>
      </dgm:spPr>
      <dgm:t>
        <a:bodyPr/>
        <a:lstStyle/>
        <a:p>
          <a:endParaRPr lang="es-CL"/>
        </a:p>
      </dgm:t>
    </dgm:pt>
    <dgm:pt modelId="{3FBD4289-3B9C-4CB5-8044-35FCA635EEFD}" type="pres">
      <dgm:prSet presAssocID="{0C9D0ACE-1E77-4F3B-9D78-331848AF3780}" presName="hierRoot3" presStyleCnt="0"/>
      <dgm:spPr/>
    </dgm:pt>
    <dgm:pt modelId="{7AF5B55D-2A4D-43C8-A214-CB88459FC38A}" type="pres">
      <dgm:prSet presAssocID="{0C9D0ACE-1E77-4F3B-9D78-331848AF3780}" presName="composite3" presStyleCnt="0"/>
      <dgm:spPr/>
    </dgm:pt>
    <dgm:pt modelId="{40AFBAC8-7CBF-40B9-A564-AE550E016949}" type="pres">
      <dgm:prSet presAssocID="{0C9D0ACE-1E77-4F3B-9D78-331848AF3780}" presName="background3" presStyleLbl="node3" presStyleIdx="0" presStyleCnt="2"/>
      <dgm:spPr>
        <a:xfrm>
          <a:off x="1653092" y="2111703"/>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8D409551-34D6-498D-8FAE-6569D6B07A02}" type="pres">
      <dgm:prSet presAssocID="{0C9D0ACE-1E77-4F3B-9D78-331848AF3780}" presName="text3" presStyleLbl="fgAcc3" presStyleIdx="0" presStyleCnt="2">
        <dgm:presLayoutVars>
          <dgm:chPref val="3"/>
        </dgm:presLayoutVars>
      </dgm:prSet>
      <dgm:spPr>
        <a:prstGeom prst="roundRect">
          <a:avLst>
            <a:gd name="adj" fmla="val 10000"/>
          </a:avLst>
        </a:prstGeom>
      </dgm:spPr>
      <dgm:t>
        <a:bodyPr/>
        <a:lstStyle/>
        <a:p>
          <a:endParaRPr lang="es-CL"/>
        </a:p>
      </dgm:t>
    </dgm:pt>
    <dgm:pt modelId="{F6E4B750-938C-43F9-9C6F-748B581311E0}" type="pres">
      <dgm:prSet presAssocID="{0C9D0ACE-1E77-4F3B-9D78-331848AF3780}" presName="hierChild4" presStyleCnt="0"/>
      <dgm:spPr/>
    </dgm:pt>
    <dgm:pt modelId="{CCB66E60-D2C7-484E-90D7-F84E5D5EC75C}" type="pres">
      <dgm:prSet presAssocID="{AD431BCF-DD1D-4ADB-B10B-2649650829EC}" presName="Name23" presStyleLbl="parChTrans1D4" presStyleIdx="0" presStyleCnt="6"/>
      <dgm:spPr>
        <a:custGeom>
          <a:avLst/>
          <a:gdLst/>
          <a:ahLst/>
          <a:cxnLst/>
          <a:rect l="0" t="0" r="0" b="0"/>
          <a:pathLst>
            <a:path>
              <a:moveTo>
                <a:pt x="45720" y="0"/>
              </a:moveTo>
              <a:lnTo>
                <a:pt x="45720" y="331129"/>
              </a:lnTo>
            </a:path>
          </a:pathLst>
        </a:custGeom>
      </dgm:spPr>
      <dgm:t>
        <a:bodyPr/>
        <a:lstStyle/>
        <a:p>
          <a:endParaRPr lang="es-CL"/>
        </a:p>
      </dgm:t>
    </dgm:pt>
    <dgm:pt modelId="{FE3B5631-4738-411A-8A34-1B71FC00F66E}" type="pres">
      <dgm:prSet presAssocID="{FDBAB8D9-40B0-43C2-9ED7-5065A8388CC1}" presName="hierRoot4" presStyleCnt="0"/>
      <dgm:spPr/>
    </dgm:pt>
    <dgm:pt modelId="{99F78978-D390-4C8B-86CB-3B950FB1B0C7}" type="pres">
      <dgm:prSet presAssocID="{FDBAB8D9-40B0-43C2-9ED7-5065A8388CC1}" presName="composite4" presStyleCnt="0"/>
      <dgm:spPr/>
    </dgm:pt>
    <dgm:pt modelId="{12B24CF9-7867-4AC2-BBF5-A0611C55DCE6}" type="pres">
      <dgm:prSet presAssocID="{FDBAB8D9-40B0-43C2-9ED7-5065A8388CC1}" presName="background4" presStyleLbl="node4" presStyleIdx="0" presStyleCnt="6"/>
      <dgm:spPr>
        <a:xfrm>
          <a:off x="1653092" y="3165814"/>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0F59CD5E-7E56-4579-9153-FAD98EB76AC6}" type="pres">
      <dgm:prSet presAssocID="{FDBAB8D9-40B0-43C2-9ED7-5065A8388CC1}" presName="text4" presStyleLbl="fgAcc4" presStyleIdx="0" presStyleCnt="6">
        <dgm:presLayoutVars>
          <dgm:chPref val="3"/>
        </dgm:presLayoutVars>
      </dgm:prSet>
      <dgm:spPr>
        <a:prstGeom prst="roundRect">
          <a:avLst>
            <a:gd name="adj" fmla="val 10000"/>
          </a:avLst>
        </a:prstGeom>
      </dgm:spPr>
      <dgm:t>
        <a:bodyPr/>
        <a:lstStyle/>
        <a:p>
          <a:endParaRPr lang="es-CL"/>
        </a:p>
      </dgm:t>
    </dgm:pt>
    <dgm:pt modelId="{7F00FF5D-9F2D-48E3-B911-46FC9CC22E0D}" type="pres">
      <dgm:prSet presAssocID="{FDBAB8D9-40B0-43C2-9ED7-5065A8388CC1}" presName="hierChild5" presStyleCnt="0"/>
      <dgm:spPr/>
    </dgm:pt>
    <dgm:pt modelId="{513C58AB-A001-4F5B-855A-F8BFAB8BCAED}" type="pres">
      <dgm:prSet presAssocID="{10C9BCBD-F928-4BAE-A782-D081DB1DDE68}" presName="Name23" presStyleLbl="parChTrans1D4" presStyleIdx="1" presStyleCnt="6"/>
      <dgm:spPr>
        <a:custGeom>
          <a:avLst/>
          <a:gdLst/>
          <a:ahLst/>
          <a:cxnLst/>
          <a:rect l="0" t="0" r="0" b="0"/>
          <a:pathLst>
            <a:path>
              <a:moveTo>
                <a:pt x="45720" y="0"/>
              </a:moveTo>
              <a:lnTo>
                <a:pt x="45720" y="331129"/>
              </a:lnTo>
            </a:path>
          </a:pathLst>
        </a:custGeom>
      </dgm:spPr>
      <dgm:t>
        <a:bodyPr/>
        <a:lstStyle/>
        <a:p>
          <a:endParaRPr lang="es-CL"/>
        </a:p>
      </dgm:t>
    </dgm:pt>
    <dgm:pt modelId="{9619B5B8-70E9-460F-B8DB-B9C887945FD7}" type="pres">
      <dgm:prSet presAssocID="{CDC7D638-61CE-4317-94B8-36971F48F495}" presName="hierRoot4" presStyleCnt="0"/>
      <dgm:spPr/>
    </dgm:pt>
    <dgm:pt modelId="{273B1235-388B-407E-AA7C-D4358AF5BB52}" type="pres">
      <dgm:prSet presAssocID="{CDC7D638-61CE-4317-94B8-36971F48F495}" presName="composite4" presStyleCnt="0"/>
      <dgm:spPr/>
    </dgm:pt>
    <dgm:pt modelId="{2D20CEF0-0786-4932-90DF-98BFF52C53D4}" type="pres">
      <dgm:prSet presAssocID="{CDC7D638-61CE-4317-94B8-36971F48F495}" presName="background4" presStyleLbl="node4" presStyleIdx="1" presStyleCnt="6"/>
      <dgm:spPr>
        <a:xfrm>
          <a:off x="1653092" y="4219924"/>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BFBB9C53-BC7F-4532-818B-077F486FF390}" type="pres">
      <dgm:prSet presAssocID="{CDC7D638-61CE-4317-94B8-36971F48F495}" presName="text4" presStyleLbl="fgAcc4" presStyleIdx="1" presStyleCnt="6">
        <dgm:presLayoutVars>
          <dgm:chPref val="3"/>
        </dgm:presLayoutVars>
      </dgm:prSet>
      <dgm:spPr>
        <a:prstGeom prst="roundRect">
          <a:avLst>
            <a:gd name="adj" fmla="val 10000"/>
          </a:avLst>
        </a:prstGeom>
      </dgm:spPr>
      <dgm:t>
        <a:bodyPr/>
        <a:lstStyle/>
        <a:p>
          <a:endParaRPr lang="es-CL"/>
        </a:p>
      </dgm:t>
    </dgm:pt>
    <dgm:pt modelId="{A5C1008A-E25B-4305-9BCE-E8AF32E581F0}" type="pres">
      <dgm:prSet presAssocID="{CDC7D638-61CE-4317-94B8-36971F48F495}" presName="hierChild5" presStyleCnt="0"/>
      <dgm:spPr/>
    </dgm:pt>
    <dgm:pt modelId="{16F85906-495D-4298-B45C-731FC1A2B6B2}" type="pres">
      <dgm:prSet presAssocID="{1A1E9343-F6E3-47F5-866C-C2E8A471AC19}" presName="Name23" presStyleLbl="parChTrans1D4" presStyleIdx="2" presStyleCnt="6"/>
      <dgm:spPr>
        <a:custGeom>
          <a:avLst/>
          <a:gdLst/>
          <a:ahLst/>
          <a:cxnLst/>
          <a:rect l="0" t="0" r="0" b="0"/>
          <a:pathLst>
            <a:path>
              <a:moveTo>
                <a:pt x="45720" y="0"/>
              </a:moveTo>
              <a:lnTo>
                <a:pt x="45720" y="331129"/>
              </a:lnTo>
            </a:path>
          </a:pathLst>
        </a:custGeom>
      </dgm:spPr>
      <dgm:t>
        <a:bodyPr/>
        <a:lstStyle/>
        <a:p>
          <a:endParaRPr lang="es-CL"/>
        </a:p>
      </dgm:t>
    </dgm:pt>
    <dgm:pt modelId="{53F87858-8EE4-493B-A721-CD45AA3896B5}" type="pres">
      <dgm:prSet presAssocID="{1E827C99-BB34-4C69-8E04-253061C9E684}" presName="hierRoot4" presStyleCnt="0"/>
      <dgm:spPr/>
    </dgm:pt>
    <dgm:pt modelId="{D11DFE23-B8E2-4D41-B541-E19BDCCE6621}" type="pres">
      <dgm:prSet presAssocID="{1E827C99-BB34-4C69-8E04-253061C9E684}" presName="composite4" presStyleCnt="0"/>
      <dgm:spPr/>
    </dgm:pt>
    <dgm:pt modelId="{417379E6-8DE8-4860-800D-E4EF71F372B5}" type="pres">
      <dgm:prSet presAssocID="{1E827C99-BB34-4C69-8E04-253061C9E684}" presName="background4" presStyleLbl="node4" presStyleIdx="2" presStyleCnt="6"/>
      <dgm:spPr>
        <a:xfrm>
          <a:off x="1653092" y="5274035"/>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9FE48EE7-0A04-48C1-BE65-8B621528C361}" type="pres">
      <dgm:prSet presAssocID="{1E827C99-BB34-4C69-8E04-253061C9E684}" presName="text4" presStyleLbl="fgAcc4" presStyleIdx="2" presStyleCnt="6">
        <dgm:presLayoutVars>
          <dgm:chPref val="3"/>
        </dgm:presLayoutVars>
      </dgm:prSet>
      <dgm:spPr>
        <a:prstGeom prst="roundRect">
          <a:avLst>
            <a:gd name="adj" fmla="val 10000"/>
          </a:avLst>
        </a:prstGeom>
      </dgm:spPr>
      <dgm:t>
        <a:bodyPr/>
        <a:lstStyle/>
        <a:p>
          <a:endParaRPr lang="es-CL"/>
        </a:p>
      </dgm:t>
    </dgm:pt>
    <dgm:pt modelId="{6D0CD424-CA02-49C1-AF8E-C7D69440FCD7}" type="pres">
      <dgm:prSet presAssocID="{1E827C99-BB34-4C69-8E04-253061C9E684}" presName="hierChild5" presStyleCnt="0"/>
      <dgm:spPr/>
    </dgm:pt>
    <dgm:pt modelId="{E71B8E56-0A73-4BCF-980F-75F0A98F7B53}" type="pres">
      <dgm:prSet presAssocID="{5164DBFB-A0AD-4D4B-84A0-0138DF6B3E9A}" presName="Name10" presStyleLbl="parChTrans1D2" presStyleIdx="1" presStyleCnt="2"/>
      <dgm:spPr>
        <a:custGeom>
          <a:avLst/>
          <a:gdLst/>
          <a:ahLst/>
          <a:cxnLst/>
          <a:rect l="0" t="0" r="0" b="0"/>
          <a:pathLst>
            <a:path>
              <a:moveTo>
                <a:pt x="0" y="0"/>
              </a:moveTo>
              <a:lnTo>
                <a:pt x="0" y="225654"/>
              </a:lnTo>
              <a:lnTo>
                <a:pt x="695782" y="225654"/>
              </a:lnTo>
              <a:lnTo>
                <a:pt x="695782" y="331129"/>
              </a:lnTo>
            </a:path>
          </a:pathLst>
        </a:custGeom>
      </dgm:spPr>
      <dgm:t>
        <a:bodyPr/>
        <a:lstStyle/>
        <a:p>
          <a:endParaRPr lang="es-CL"/>
        </a:p>
      </dgm:t>
    </dgm:pt>
    <dgm:pt modelId="{EC2C10AF-1CDF-4D8C-90DA-9C60E8410B29}" type="pres">
      <dgm:prSet presAssocID="{C2FA6131-031A-4B24-9904-00EA4CB1E337}" presName="hierRoot2" presStyleCnt="0"/>
      <dgm:spPr/>
    </dgm:pt>
    <dgm:pt modelId="{97D4D300-4E5B-45EF-BD8B-8288DF39400E}" type="pres">
      <dgm:prSet presAssocID="{C2FA6131-031A-4B24-9904-00EA4CB1E337}" presName="composite2" presStyleCnt="0"/>
      <dgm:spPr/>
    </dgm:pt>
    <dgm:pt modelId="{65768AAA-EF1C-49D0-897D-512754D30B26}" type="pres">
      <dgm:prSet presAssocID="{C2FA6131-031A-4B24-9904-00EA4CB1E337}" presName="background2" presStyleLbl="node2" presStyleIdx="1" presStyleCnt="2"/>
      <dgm:spPr>
        <a:xfrm>
          <a:off x="3044657" y="1057593"/>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BB8517B2-734A-4FBA-911C-CA7A025C40DF}" type="pres">
      <dgm:prSet presAssocID="{C2FA6131-031A-4B24-9904-00EA4CB1E337}" presName="text2" presStyleLbl="fgAcc2" presStyleIdx="1" presStyleCnt="2">
        <dgm:presLayoutVars>
          <dgm:chPref val="3"/>
        </dgm:presLayoutVars>
      </dgm:prSet>
      <dgm:spPr>
        <a:prstGeom prst="roundRect">
          <a:avLst>
            <a:gd name="adj" fmla="val 10000"/>
          </a:avLst>
        </a:prstGeom>
      </dgm:spPr>
      <dgm:t>
        <a:bodyPr/>
        <a:lstStyle/>
        <a:p>
          <a:endParaRPr lang="es-CL"/>
        </a:p>
      </dgm:t>
    </dgm:pt>
    <dgm:pt modelId="{A54AC2CE-DB2D-4917-866D-9187AD95C164}" type="pres">
      <dgm:prSet presAssocID="{C2FA6131-031A-4B24-9904-00EA4CB1E337}" presName="hierChild3" presStyleCnt="0"/>
      <dgm:spPr/>
    </dgm:pt>
    <dgm:pt modelId="{78B8FDF4-2963-4881-AFF0-F5FA493EF61E}" type="pres">
      <dgm:prSet presAssocID="{0FE8B17A-A848-4FF2-BDC7-0B8AB41F5021}" presName="Name17" presStyleLbl="parChTrans1D3" presStyleIdx="1" presStyleCnt="2"/>
      <dgm:spPr>
        <a:custGeom>
          <a:avLst/>
          <a:gdLst/>
          <a:ahLst/>
          <a:cxnLst/>
          <a:rect l="0" t="0" r="0" b="0"/>
          <a:pathLst>
            <a:path>
              <a:moveTo>
                <a:pt x="45720" y="0"/>
              </a:moveTo>
              <a:lnTo>
                <a:pt x="45720" y="331129"/>
              </a:lnTo>
            </a:path>
          </a:pathLst>
        </a:custGeom>
      </dgm:spPr>
      <dgm:t>
        <a:bodyPr/>
        <a:lstStyle/>
        <a:p>
          <a:endParaRPr lang="es-CL"/>
        </a:p>
      </dgm:t>
    </dgm:pt>
    <dgm:pt modelId="{41C4DBFB-5EBD-41EB-B5F0-07E3CFBF252F}" type="pres">
      <dgm:prSet presAssocID="{8D507354-BD08-46FB-97A8-E790C2300BF1}" presName="hierRoot3" presStyleCnt="0"/>
      <dgm:spPr/>
    </dgm:pt>
    <dgm:pt modelId="{2BA9C593-E499-4938-8E6B-81B4272DB80C}" type="pres">
      <dgm:prSet presAssocID="{8D507354-BD08-46FB-97A8-E790C2300BF1}" presName="composite3" presStyleCnt="0"/>
      <dgm:spPr/>
    </dgm:pt>
    <dgm:pt modelId="{DA6822AD-F058-4CE1-8F2A-D6DFC8E8F4C9}" type="pres">
      <dgm:prSet presAssocID="{8D507354-BD08-46FB-97A8-E790C2300BF1}" presName="background3" presStyleLbl="node3" presStyleIdx="1" presStyleCnt="2"/>
      <dgm:spPr>
        <a:xfrm>
          <a:off x="3044657" y="2111703"/>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E4B7A6EB-816F-405A-A30B-0A35DE97E1E7}" type="pres">
      <dgm:prSet presAssocID="{8D507354-BD08-46FB-97A8-E790C2300BF1}" presName="text3" presStyleLbl="fgAcc3" presStyleIdx="1" presStyleCnt="2">
        <dgm:presLayoutVars>
          <dgm:chPref val="3"/>
        </dgm:presLayoutVars>
      </dgm:prSet>
      <dgm:spPr>
        <a:prstGeom prst="roundRect">
          <a:avLst>
            <a:gd name="adj" fmla="val 10000"/>
          </a:avLst>
        </a:prstGeom>
      </dgm:spPr>
      <dgm:t>
        <a:bodyPr/>
        <a:lstStyle/>
        <a:p>
          <a:endParaRPr lang="es-CL"/>
        </a:p>
      </dgm:t>
    </dgm:pt>
    <dgm:pt modelId="{900816CA-6563-4276-886F-A323D651B721}" type="pres">
      <dgm:prSet presAssocID="{8D507354-BD08-46FB-97A8-E790C2300BF1}" presName="hierChild4" presStyleCnt="0"/>
      <dgm:spPr/>
    </dgm:pt>
    <dgm:pt modelId="{96959BE7-2F35-4BBB-B587-CAC3D9E07315}" type="pres">
      <dgm:prSet presAssocID="{7E905658-BF11-421C-BC38-B9BE6FDB0CE9}" presName="Name23" presStyleLbl="parChTrans1D4" presStyleIdx="3" presStyleCnt="6"/>
      <dgm:spPr>
        <a:custGeom>
          <a:avLst/>
          <a:gdLst/>
          <a:ahLst/>
          <a:cxnLst/>
          <a:rect l="0" t="0" r="0" b="0"/>
          <a:pathLst>
            <a:path>
              <a:moveTo>
                <a:pt x="45720" y="0"/>
              </a:moveTo>
              <a:lnTo>
                <a:pt x="45720" y="331129"/>
              </a:lnTo>
            </a:path>
          </a:pathLst>
        </a:custGeom>
      </dgm:spPr>
      <dgm:t>
        <a:bodyPr/>
        <a:lstStyle/>
        <a:p>
          <a:endParaRPr lang="es-CL"/>
        </a:p>
      </dgm:t>
    </dgm:pt>
    <dgm:pt modelId="{0E3C3404-93C8-4274-BB3F-A0599A4E5421}" type="pres">
      <dgm:prSet presAssocID="{265987DF-1FF8-451A-A07B-52445DE857A0}" presName="hierRoot4" presStyleCnt="0"/>
      <dgm:spPr/>
    </dgm:pt>
    <dgm:pt modelId="{A84A64A3-9202-4779-9294-3F830A9B5D3C}" type="pres">
      <dgm:prSet presAssocID="{265987DF-1FF8-451A-A07B-52445DE857A0}" presName="composite4" presStyleCnt="0"/>
      <dgm:spPr/>
    </dgm:pt>
    <dgm:pt modelId="{F7562459-C3FC-410D-8675-90C17A97BCBF}" type="pres">
      <dgm:prSet presAssocID="{265987DF-1FF8-451A-A07B-52445DE857A0}" presName="background4" presStyleLbl="node4" presStyleIdx="3" presStyleCnt="6"/>
      <dgm:spPr>
        <a:xfrm>
          <a:off x="3044657" y="3165814"/>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B08343CD-CA5D-4E76-A8CF-78E008BCE4D6}" type="pres">
      <dgm:prSet presAssocID="{265987DF-1FF8-451A-A07B-52445DE857A0}" presName="text4" presStyleLbl="fgAcc4" presStyleIdx="3" presStyleCnt="6">
        <dgm:presLayoutVars>
          <dgm:chPref val="3"/>
        </dgm:presLayoutVars>
      </dgm:prSet>
      <dgm:spPr>
        <a:prstGeom prst="roundRect">
          <a:avLst>
            <a:gd name="adj" fmla="val 10000"/>
          </a:avLst>
        </a:prstGeom>
      </dgm:spPr>
      <dgm:t>
        <a:bodyPr/>
        <a:lstStyle/>
        <a:p>
          <a:endParaRPr lang="es-CL"/>
        </a:p>
      </dgm:t>
    </dgm:pt>
    <dgm:pt modelId="{4295B082-C955-4FAA-B415-91F9144CAD19}" type="pres">
      <dgm:prSet presAssocID="{265987DF-1FF8-451A-A07B-52445DE857A0}" presName="hierChild5" presStyleCnt="0"/>
      <dgm:spPr/>
    </dgm:pt>
    <dgm:pt modelId="{D136DCAC-D320-4C78-9CB3-01D63870F404}" type="pres">
      <dgm:prSet presAssocID="{8B2139ED-75B8-40BA-AD1F-150F04C87F05}" presName="Name23" presStyleLbl="parChTrans1D4" presStyleIdx="4" presStyleCnt="6"/>
      <dgm:spPr>
        <a:custGeom>
          <a:avLst/>
          <a:gdLst/>
          <a:ahLst/>
          <a:cxnLst/>
          <a:rect l="0" t="0" r="0" b="0"/>
          <a:pathLst>
            <a:path>
              <a:moveTo>
                <a:pt x="45720" y="0"/>
              </a:moveTo>
              <a:lnTo>
                <a:pt x="45720" y="331129"/>
              </a:lnTo>
            </a:path>
          </a:pathLst>
        </a:custGeom>
      </dgm:spPr>
      <dgm:t>
        <a:bodyPr/>
        <a:lstStyle/>
        <a:p>
          <a:endParaRPr lang="es-CL"/>
        </a:p>
      </dgm:t>
    </dgm:pt>
    <dgm:pt modelId="{19269F48-F603-4736-9815-B8653BE1582E}" type="pres">
      <dgm:prSet presAssocID="{04AC04E4-F4E2-4BEA-940D-AA09E17664A2}" presName="hierRoot4" presStyleCnt="0"/>
      <dgm:spPr/>
    </dgm:pt>
    <dgm:pt modelId="{B5685D40-F194-430F-94D7-3A183F9D4A97}" type="pres">
      <dgm:prSet presAssocID="{04AC04E4-F4E2-4BEA-940D-AA09E17664A2}" presName="composite4" presStyleCnt="0"/>
      <dgm:spPr/>
    </dgm:pt>
    <dgm:pt modelId="{AB8D8B92-AFA3-481F-8AE7-15E1D9BFFFAA}" type="pres">
      <dgm:prSet presAssocID="{04AC04E4-F4E2-4BEA-940D-AA09E17664A2}" presName="background4" presStyleLbl="node4" presStyleIdx="4" presStyleCnt="6"/>
      <dgm:spPr>
        <a:xfrm>
          <a:off x="3044657" y="4219924"/>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3C05BCFC-1688-448D-B4C1-A789874218FD}" type="pres">
      <dgm:prSet presAssocID="{04AC04E4-F4E2-4BEA-940D-AA09E17664A2}" presName="text4" presStyleLbl="fgAcc4" presStyleIdx="4" presStyleCnt="6">
        <dgm:presLayoutVars>
          <dgm:chPref val="3"/>
        </dgm:presLayoutVars>
      </dgm:prSet>
      <dgm:spPr>
        <a:prstGeom prst="roundRect">
          <a:avLst>
            <a:gd name="adj" fmla="val 10000"/>
          </a:avLst>
        </a:prstGeom>
      </dgm:spPr>
      <dgm:t>
        <a:bodyPr/>
        <a:lstStyle/>
        <a:p>
          <a:endParaRPr lang="es-CL"/>
        </a:p>
      </dgm:t>
    </dgm:pt>
    <dgm:pt modelId="{C70485A6-4373-4BDC-B659-8530A5D60D86}" type="pres">
      <dgm:prSet presAssocID="{04AC04E4-F4E2-4BEA-940D-AA09E17664A2}" presName="hierChild5" presStyleCnt="0"/>
      <dgm:spPr/>
    </dgm:pt>
    <dgm:pt modelId="{18B5B10A-4A02-4377-9A61-66A4252DAE30}" type="pres">
      <dgm:prSet presAssocID="{D443159E-D9DE-4232-AB4E-48E8F84784D4}" presName="Name23" presStyleLbl="parChTrans1D4" presStyleIdx="5" presStyleCnt="6"/>
      <dgm:spPr>
        <a:custGeom>
          <a:avLst/>
          <a:gdLst/>
          <a:ahLst/>
          <a:cxnLst/>
          <a:rect l="0" t="0" r="0" b="0"/>
          <a:pathLst>
            <a:path>
              <a:moveTo>
                <a:pt x="45720" y="0"/>
              </a:moveTo>
              <a:lnTo>
                <a:pt x="45720" y="331129"/>
              </a:lnTo>
            </a:path>
          </a:pathLst>
        </a:custGeom>
      </dgm:spPr>
      <dgm:t>
        <a:bodyPr/>
        <a:lstStyle/>
        <a:p>
          <a:endParaRPr lang="es-CL"/>
        </a:p>
      </dgm:t>
    </dgm:pt>
    <dgm:pt modelId="{51C72569-0513-4156-8E38-C9EB243B1212}" type="pres">
      <dgm:prSet presAssocID="{82989F0E-F4FC-4338-99E6-E73D073EAEA0}" presName="hierRoot4" presStyleCnt="0"/>
      <dgm:spPr/>
    </dgm:pt>
    <dgm:pt modelId="{B42537D8-D412-495C-90CE-BBC1097266A7}" type="pres">
      <dgm:prSet presAssocID="{82989F0E-F4FC-4338-99E6-E73D073EAEA0}" presName="composite4" presStyleCnt="0"/>
      <dgm:spPr/>
    </dgm:pt>
    <dgm:pt modelId="{78380EA5-BFF7-4B14-BCD0-C81C3BCB4D90}" type="pres">
      <dgm:prSet presAssocID="{82989F0E-F4FC-4338-99E6-E73D073EAEA0}" presName="background4" presStyleLbl="node4" presStyleIdx="5" presStyleCnt="6"/>
      <dgm:spPr>
        <a:xfrm>
          <a:off x="3044657" y="5274035"/>
          <a:ext cx="1138553" cy="72298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s-CL"/>
        </a:p>
      </dgm:t>
    </dgm:pt>
    <dgm:pt modelId="{66C3108C-5D31-42CF-B3A6-B015F7E1A5AD}" type="pres">
      <dgm:prSet presAssocID="{82989F0E-F4FC-4338-99E6-E73D073EAEA0}" presName="text4" presStyleLbl="fgAcc4" presStyleIdx="5" presStyleCnt="6">
        <dgm:presLayoutVars>
          <dgm:chPref val="3"/>
        </dgm:presLayoutVars>
      </dgm:prSet>
      <dgm:spPr>
        <a:prstGeom prst="roundRect">
          <a:avLst>
            <a:gd name="adj" fmla="val 10000"/>
          </a:avLst>
        </a:prstGeom>
      </dgm:spPr>
      <dgm:t>
        <a:bodyPr/>
        <a:lstStyle/>
        <a:p>
          <a:endParaRPr lang="es-CL"/>
        </a:p>
      </dgm:t>
    </dgm:pt>
    <dgm:pt modelId="{B726DB47-665E-4BF9-BF9D-00A5AC7E1D8C}" type="pres">
      <dgm:prSet presAssocID="{82989F0E-F4FC-4338-99E6-E73D073EAEA0}" presName="hierChild5" presStyleCnt="0"/>
      <dgm:spPr/>
    </dgm:pt>
  </dgm:ptLst>
  <dgm:cxnLst>
    <dgm:cxn modelId="{32090B6A-4B57-4209-9B8E-C34EA7E2DC75}" type="presOf" srcId="{D443159E-D9DE-4232-AB4E-48E8F84784D4}" destId="{18B5B10A-4A02-4377-9A61-66A4252DAE30}" srcOrd="0" destOrd="0" presId="urn:microsoft.com/office/officeart/2005/8/layout/hierarchy1"/>
    <dgm:cxn modelId="{2E33D10B-8ED4-41D2-868B-F07B032799DF}" type="presOf" srcId="{AD431BCF-DD1D-4ADB-B10B-2649650829EC}" destId="{CCB66E60-D2C7-484E-90D7-F84E5D5EC75C}" srcOrd="0" destOrd="0" presId="urn:microsoft.com/office/officeart/2005/8/layout/hierarchy1"/>
    <dgm:cxn modelId="{B3F64294-E276-4FCB-9F4B-35B4D4C92886}" type="presOf" srcId="{5164DBFB-A0AD-4D4B-84A0-0138DF6B3E9A}" destId="{E71B8E56-0A73-4BCF-980F-75F0A98F7B53}" srcOrd="0" destOrd="0" presId="urn:microsoft.com/office/officeart/2005/8/layout/hierarchy1"/>
    <dgm:cxn modelId="{0110075E-DB49-4C51-90D4-1CD0A3370641}" type="presOf" srcId="{CDC7D638-61CE-4317-94B8-36971F48F495}" destId="{BFBB9C53-BC7F-4532-818B-077F486FF390}" srcOrd="0" destOrd="0" presId="urn:microsoft.com/office/officeart/2005/8/layout/hierarchy1"/>
    <dgm:cxn modelId="{64DE0F70-0DCB-4C60-B106-CDF4B207FEB8}" type="presOf" srcId="{663DD45D-3740-4A0A-9703-DE6CD0BAD3F6}" destId="{D4130EF9-42B5-4BFA-881D-6CCBE809AEED}" srcOrd="0" destOrd="0" presId="urn:microsoft.com/office/officeart/2005/8/layout/hierarchy1"/>
    <dgm:cxn modelId="{C0AF4DCF-EC90-4C2F-AB90-2F657663649E}" srcId="{663DD45D-3740-4A0A-9703-DE6CD0BAD3F6}" destId="{A95EE27D-04CE-4B69-A6B6-625263699C59}" srcOrd="0" destOrd="0" parTransId="{DCA204A2-47A7-4D10-8082-E8068DDF1C2F}" sibTransId="{0C48F4C7-A884-4D80-9E7A-D242CD530265}"/>
    <dgm:cxn modelId="{4661EB20-522F-4D5F-A3D9-08CA7949C619}" type="presOf" srcId="{A95EE27D-04CE-4B69-A6B6-625263699C59}" destId="{C6DB08DF-5BA7-4B8F-805B-851B3DD71F31}" srcOrd="0" destOrd="0" presId="urn:microsoft.com/office/officeart/2005/8/layout/hierarchy1"/>
    <dgm:cxn modelId="{6F2DB419-855C-4713-BAA8-039B0E486CA5}" type="presOf" srcId="{82989F0E-F4FC-4338-99E6-E73D073EAEA0}" destId="{66C3108C-5D31-42CF-B3A6-B015F7E1A5AD}" srcOrd="0" destOrd="0" presId="urn:microsoft.com/office/officeart/2005/8/layout/hierarchy1"/>
    <dgm:cxn modelId="{23C3C6CD-2E09-4DA9-95E8-B2BD8BAB3AFA}" srcId="{265987DF-1FF8-451A-A07B-52445DE857A0}" destId="{04AC04E4-F4E2-4BEA-940D-AA09E17664A2}" srcOrd="0" destOrd="0" parTransId="{8B2139ED-75B8-40BA-AD1F-150F04C87F05}" sibTransId="{5FB77B6C-A641-45D9-8B5B-3343B0980A43}"/>
    <dgm:cxn modelId="{E974E7AC-80D7-4875-A4A1-175BA607CC7D}" srcId="{04AC04E4-F4E2-4BEA-940D-AA09E17664A2}" destId="{82989F0E-F4FC-4338-99E6-E73D073EAEA0}" srcOrd="0" destOrd="0" parTransId="{D443159E-D9DE-4232-AB4E-48E8F84784D4}" sibTransId="{848F1E9E-291A-48BF-A2D5-DD08D07FFBD8}"/>
    <dgm:cxn modelId="{A1737C6E-950F-445C-A49E-A4F246CB69FE}" srcId="{A95EE27D-04CE-4B69-A6B6-625263699C59}" destId="{C2FA6131-031A-4B24-9904-00EA4CB1E337}" srcOrd="1" destOrd="0" parTransId="{5164DBFB-A0AD-4D4B-84A0-0138DF6B3E9A}" sibTransId="{EA7E19D4-A787-4B43-8D52-76281558CAAC}"/>
    <dgm:cxn modelId="{59284D53-F3F6-4E1D-AE67-DB58969CE7E4}" type="presOf" srcId="{87A7BCD6-87C0-421B-A981-3295B68A78A3}" destId="{C932E35A-BD79-41E6-908A-EDDD974FF85C}" srcOrd="0" destOrd="0" presId="urn:microsoft.com/office/officeart/2005/8/layout/hierarchy1"/>
    <dgm:cxn modelId="{CF80D7C9-31D3-4015-86E9-5DAF29C9E111}" type="presOf" srcId="{1A1E9343-F6E3-47F5-866C-C2E8A471AC19}" destId="{16F85906-495D-4298-B45C-731FC1A2B6B2}" srcOrd="0" destOrd="0" presId="urn:microsoft.com/office/officeart/2005/8/layout/hierarchy1"/>
    <dgm:cxn modelId="{F65A4F1E-171B-4B29-B6C3-F7EB3973C15A}" type="presOf" srcId="{265987DF-1FF8-451A-A07B-52445DE857A0}" destId="{B08343CD-CA5D-4E76-A8CF-78E008BCE4D6}" srcOrd="0" destOrd="0" presId="urn:microsoft.com/office/officeart/2005/8/layout/hierarchy1"/>
    <dgm:cxn modelId="{B8C0A111-2F4B-4604-BF4A-9AF23317A44F}" type="presOf" srcId="{89278F45-3EDF-49CE-B634-E4EAB7B19472}" destId="{A9D7548E-C944-410B-935E-F17749CC21A2}" srcOrd="0" destOrd="0" presId="urn:microsoft.com/office/officeart/2005/8/layout/hierarchy1"/>
    <dgm:cxn modelId="{9CD2BE6D-365A-4BF8-AFDF-CA6460621955}" type="presOf" srcId="{1E827C99-BB34-4C69-8E04-253061C9E684}" destId="{9FE48EE7-0A04-48C1-BE65-8B621528C361}" srcOrd="0" destOrd="0" presId="urn:microsoft.com/office/officeart/2005/8/layout/hierarchy1"/>
    <dgm:cxn modelId="{05FBAAA6-B8FC-4377-A932-FD5872FDD4CC}" type="presOf" srcId="{04AC04E4-F4E2-4BEA-940D-AA09E17664A2}" destId="{3C05BCFC-1688-448D-B4C1-A789874218FD}" srcOrd="0" destOrd="0" presId="urn:microsoft.com/office/officeart/2005/8/layout/hierarchy1"/>
    <dgm:cxn modelId="{3C284854-1FC2-475A-894C-01807CC6E51A}" srcId="{0C9D0ACE-1E77-4F3B-9D78-331848AF3780}" destId="{FDBAB8D9-40B0-43C2-9ED7-5065A8388CC1}" srcOrd="0" destOrd="0" parTransId="{AD431BCF-DD1D-4ADB-B10B-2649650829EC}" sibTransId="{B9A26651-7802-418A-986A-39D63A067CBA}"/>
    <dgm:cxn modelId="{F25FCEE9-06CF-43C6-BC54-2D4CEDA4B596}" srcId="{8D507354-BD08-46FB-97A8-E790C2300BF1}" destId="{265987DF-1FF8-451A-A07B-52445DE857A0}" srcOrd="0" destOrd="0" parTransId="{7E905658-BF11-421C-BC38-B9BE6FDB0CE9}" sibTransId="{AE793B7D-6A63-4144-AA8C-C00A4BCCDDBF}"/>
    <dgm:cxn modelId="{78BA5CC9-CE28-455A-AD63-368EDB448AEC}" type="presOf" srcId="{10C9BCBD-F928-4BAE-A782-D081DB1DDE68}" destId="{513C58AB-A001-4F5B-855A-F8BFAB8BCAED}" srcOrd="0" destOrd="0" presId="urn:microsoft.com/office/officeart/2005/8/layout/hierarchy1"/>
    <dgm:cxn modelId="{71DB2757-DE04-4E8D-B057-106BE241A8AA}" type="presOf" srcId="{7E905658-BF11-421C-BC38-B9BE6FDB0CE9}" destId="{96959BE7-2F35-4BBB-B587-CAC3D9E07315}" srcOrd="0" destOrd="0" presId="urn:microsoft.com/office/officeart/2005/8/layout/hierarchy1"/>
    <dgm:cxn modelId="{2684885B-862D-40E2-8735-2DC5CD2DFB11}" type="presOf" srcId="{C2FA6131-031A-4B24-9904-00EA4CB1E337}" destId="{BB8517B2-734A-4FBA-911C-CA7A025C40DF}" srcOrd="0" destOrd="0" presId="urn:microsoft.com/office/officeart/2005/8/layout/hierarchy1"/>
    <dgm:cxn modelId="{05721861-BC53-4D0F-9382-C78EBFAD140E}" srcId="{C2FA6131-031A-4B24-9904-00EA4CB1E337}" destId="{8D507354-BD08-46FB-97A8-E790C2300BF1}" srcOrd="0" destOrd="0" parTransId="{0FE8B17A-A848-4FF2-BDC7-0B8AB41F5021}" sibTransId="{90110772-1C69-4C6A-8A66-0A9CB8DBDC62}"/>
    <dgm:cxn modelId="{315276E5-FB4F-4875-B7EA-EC6E9B79251D}" srcId="{FDBAB8D9-40B0-43C2-9ED7-5065A8388CC1}" destId="{CDC7D638-61CE-4317-94B8-36971F48F495}" srcOrd="0" destOrd="0" parTransId="{10C9BCBD-F928-4BAE-A782-D081DB1DDE68}" sibTransId="{27333132-F1E9-45A9-81BB-7A1CB5E8C3E0}"/>
    <dgm:cxn modelId="{29F4AA33-A558-4CA9-A0BD-F2AB0EF3771B}" srcId="{A95EE27D-04CE-4B69-A6B6-625263699C59}" destId="{F8EC0823-3FEA-4C57-B2ED-C62C4300B0F3}" srcOrd="0" destOrd="0" parTransId="{89278F45-3EDF-49CE-B634-E4EAB7B19472}" sibTransId="{1D216565-53BB-43DC-9CBF-31F959F1273C}"/>
    <dgm:cxn modelId="{607843B2-ED76-41BC-B1DC-9CF185AAE79A}" type="presOf" srcId="{8D507354-BD08-46FB-97A8-E790C2300BF1}" destId="{E4B7A6EB-816F-405A-A30B-0A35DE97E1E7}" srcOrd="0" destOrd="0" presId="urn:microsoft.com/office/officeart/2005/8/layout/hierarchy1"/>
    <dgm:cxn modelId="{ADE12849-D27D-49BD-9BA3-61C0C941690B}" type="presOf" srcId="{F8EC0823-3FEA-4C57-B2ED-C62C4300B0F3}" destId="{0DE7FA21-6F85-4763-80CD-216B4E626288}" srcOrd="0" destOrd="0" presId="urn:microsoft.com/office/officeart/2005/8/layout/hierarchy1"/>
    <dgm:cxn modelId="{0DED357F-04BB-4A10-9A13-65B299E19490}" srcId="{F8EC0823-3FEA-4C57-B2ED-C62C4300B0F3}" destId="{0C9D0ACE-1E77-4F3B-9D78-331848AF3780}" srcOrd="0" destOrd="0" parTransId="{87A7BCD6-87C0-421B-A981-3295B68A78A3}" sibTransId="{231B25D1-3DE8-4E2A-9684-3AC6A6B532A4}"/>
    <dgm:cxn modelId="{3EBCF3BD-FD4F-42E9-AC55-9AE18F4B06DE}" type="presOf" srcId="{FDBAB8D9-40B0-43C2-9ED7-5065A8388CC1}" destId="{0F59CD5E-7E56-4579-9153-FAD98EB76AC6}" srcOrd="0" destOrd="0" presId="urn:microsoft.com/office/officeart/2005/8/layout/hierarchy1"/>
    <dgm:cxn modelId="{61286BA8-BCCA-4DF9-9C9D-05C8A7528638}" srcId="{CDC7D638-61CE-4317-94B8-36971F48F495}" destId="{1E827C99-BB34-4C69-8E04-253061C9E684}" srcOrd="0" destOrd="0" parTransId="{1A1E9343-F6E3-47F5-866C-C2E8A471AC19}" sibTransId="{7D38401E-12A5-4B92-9366-31E144CE285E}"/>
    <dgm:cxn modelId="{0D467F60-865A-48B6-9D51-A290BF1CC147}" type="presOf" srcId="{8B2139ED-75B8-40BA-AD1F-150F04C87F05}" destId="{D136DCAC-D320-4C78-9CB3-01D63870F404}" srcOrd="0" destOrd="0" presId="urn:microsoft.com/office/officeart/2005/8/layout/hierarchy1"/>
    <dgm:cxn modelId="{F259589F-AD9E-423C-8DCE-7486D55D1C46}" type="presOf" srcId="{0C9D0ACE-1E77-4F3B-9D78-331848AF3780}" destId="{8D409551-34D6-498D-8FAE-6569D6B07A02}" srcOrd="0" destOrd="0" presId="urn:microsoft.com/office/officeart/2005/8/layout/hierarchy1"/>
    <dgm:cxn modelId="{EDE8E054-48A7-4552-B77E-A5FFB6727506}" type="presOf" srcId="{0FE8B17A-A848-4FF2-BDC7-0B8AB41F5021}" destId="{78B8FDF4-2963-4881-AFF0-F5FA493EF61E}" srcOrd="0" destOrd="0" presId="urn:microsoft.com/office/officeart/2005/8/layout/hierarchy1"/>
    <dgm:cxn modelId="{B346F5CC-D924-4FF6-896B-667E9B74AB48}" type="presParOf" srcId="{D4130EF9-42B5-4BFA-881D-6CCBE809AEED}" destId="{8D57EB14-8C8F-49E9-86D9-9DA7BD98ED5E}" srcOrd="0" destOrd="0" presId="urn:microsoft.com/office/officeart/2005/8/layout/hierarchy1"/>
    <dgm:cxn modelId="{684707BE-0541-43D5-8C4A-6250473932CE}" type="presParOf" srcId="{8D57EB14-8C8F-49E9-86D9-9DA7BD98ED5E}" destId="{0B4B7954-AAD6-4BFB-9F8E-57254E433E63}" srcOrd="0" destOrd="0" presId="urn:microsoft.com/office/officeart/2005/8/layout/hierarchy1"/>
    <dgm:cxn modelId="{54C30F57-87B2-4EC2-AA02-50F0D350F19F}" type="presParOf" srcId="{0B4B7954-AAD6-4BFB-9F8E-57254E433E63}" destId="{0C939F7C-1BD6-472D-9255-94AB61BD4C98}" srcOrd="0" destOrd="0" presId="urn:microsoft.com/office/officeart/2005/8/layout/hierarchy1"/>
    <dgm:cxn modelId="{B905540C-0DB7-4FAB-A9A0-6424AE657191}" type="presParOf" srcId="{0B4B7954-AAD6-4BFB-9F8E-57254E433E63}" destId="{C6DB08DF-5BA7-4B8F-805B-851B3DD71F31}" srcOrd="1" destOrd="0" presId="urn:microsoft.com/office/officeart/2005/8/layout/hierarchy1"/>
    <dgm:cxn modelId="{215B844A-E5C3-4B04-8B64-D556F672F74F}" type="presParOf" srcId="{8D57EB14-8C8F-49E9-86D9-9DA7BD98ED5E}" destId="{B2BD27CB-DDB4-4EAF-ADAE-12578F45F2F2}" srcOrd="1" destOrd="0" presId="urn:microsoft.com/office/officeart/2005/8/layout/hierarchy1"/>
    <dgm:cxn modelId="{6F87BE75-7E7A-404E-9A91-37EA55C1E70B}" type="presParOf" srcId="{B2BD27CB-DDB4-4EAF-ADAE-12578F45F2F2}" destId="{A9D7548E-C944-410B-935E-F17749CC21A2}" srcOrd="0" destOrd="0" presId="urn:microsoft.com/office/officeart/2005/8/layout/hierarchy1"/>
    <dgm:cxn modelId="{5FE4D852-7E80-4A26-A83E-E1503CA0E449}" type="presParOf" srcId="{B2BD27CB-DDB4-4EAF-ADAE-12578F45F2F2}" destId="{D66FCC7E-E427-4AFD-83FA-1C595B1ACEB8}" srcOrd="1" destOrd="0" presId="urn:microsoft.com/office/officeart/2005/8/layout/hierarchy1"/>
    <dgm:cxn modelId="{68379D77-C5D2-483A-B261-345A1F7DF41F}" type="presParOf" srcId="{D66FCC7E-E427-4AFD-83FA-1C595B1ACEB8}" destId="{95F59E90-FA14-4330-A6D2-5485033E45E0}" srcOrd="0" destOrd="0" presId="urn:microsoft.com/office/officeart/2005/8/layout/hierarchy1"/>
    <dgm:cxn modelId="{335AFD41-E1B5-4AAA-8C2D-344A830AF540}" type="presParOf" srcId="{95F59E90-FA14-4330-A6D2-5485033E45E0}" destId="{5C28A6FB-DCDB-41BB-972E-B83942901976}" srcOrd="0" destOrd="0" presId="urn:microsoft.com/office/officeart/2005/8/layout/hierarchy1"/>
    <dgm:cxn modelId="{0C8F5B3B-37C7-4D48-843B-C5B06D16C9A4}" type="presParOf" srcId="{95F59E90-FA14-4330-A6D2-5485033E45E0}" destId="{0DE7FA21-6F85-4763-80CD-216B4E626288}" srcOrd="1" destOrd="0" presId="urn:microsoft.com/office/officeart/2005/8/layout/hierarchy1"/>
    <dgm:cxn modelId="{57683E37-BD44-4963-B028-8334AC39F178}" type="presParOf" srcId="{D66FCC7E-E427-4AFD-83FA-1C595B1ACEB8}" destId="{D80BC05D-4920-47D6-916A-439EB1B94DF8}" srcOrd="1" destOrd="0" presId="urn:microsoft.com/office/officeart/2005/8/layout/hierarchy1"/>
    <dgm:cxn modelId="{63E62B63-E804-4822-BA35-0DB7011EFAE0}" type="presParOf" srcId="{D80BC05D-4920-47D6-916A-439EB1B94DF8}" destId="{C932E35A-BD79-41E6-908A-EDDD974FF85C}" srcOrd="0" destOrd="0" presId="urn:microsoft.com/office/officeart/2005/8/layout/hierarchy1"/>
    <dgm:cxn modelId="{A6AC04DF-B809-4AB8-A15F-0C8575C02DDD}" type="presParOf" srcId="{D80BC05D-4920-47D6-916A-439EB1B94DF8}" destId="{3FBD4289-3B9C-4CB5-8044-35FCA635EEFD}" srcOrd="1" destOrd="0" presId="urn:microsoft.com/office/officeart/2005/8/layout/hierarchy1"/>
    <dgm:cxn modelId="{576B263D-74EC-473B-BFB7-535CCD879C0F}" type="presParOf" srcId="{3FBD4289-3B9C-4CB5-8044-35FCA635EEFD}" destId="{7AF5B55D-2A4D-43C8-A214-CB88459FC38A}" srcOrd="0" destOrd="0" presId="urn:microsoft.com/office/officeart/2005/8/layout/hierarchy1"/>
    <dgm:cxn modelId="{5FD28560-920D-45B4-8F53-A2B15DB07B17}" type="presParOf" srcId="{7AF5B55D-2A4D-43C8-A214-CB88459FC38A}" destId="{40AFBAC8-7CBF-40B9-A564-AE550E016949}" srcOrd="0" destOrd="0" presId="urn:microsoft.com/office/officeart/2005/8/layout/hierarchy1"/>
    <dgm:cxn modelId="{4AFBF2E2-A419-4D5B-A19C-D429B845913E}" type="presParOf" srcId="{7AF5B55D-2A4D-43C8-A214-CB88459FC38A}" destId="{8D409551-34D6-498D-8FAE-6569D6B07A02}" srcOrd="1" destOrd="0" presId="urn:microsoft.com/office/officeart/2005/8/layout/hierarchy1"/>
    <dgm:cxn modelId="{F01C866E-D63C-451C-9E77-7CBD9F542DD7}" type="presParOf" srcId="{3FBD4289-3B9C-4CB5-8044-35FCA635EEFD}" destId="{F6E4B750-938C-43F9-9C6F-748B581311E0}" srcOrd="1" destOrd="0" presId="urn:microsoft.com/office/officeart/2005/8/layout/hierarchy1"/>
    <dgm:cxn modelId="{51E66300-F94E-43A6-B07D-9426665EDFD5}" type="presParOf" srcId="{F6E4B750-938C-43F9-9C6F-748B581311E0}" destId="{CCB66E60-D2C7-484E-90D7-F84E5D5EC75C}" srcOrd="0" destOrd="0" presId="urn:microsoft.com/office/officeart/2005/8/layout/hierarchy1"/>
    <dgm:cxn modelId="{9BB0EF68-9E32-4BC2-951C-1CBA15651EE5}" type="presParOf" srcId="{F6E4B750-938C-43F9-9C6F-748B581311E0}" destId="{FE3B5631-4738-411A-8A34-1B71FC00F66E}" srcOrd="1" destOrd="0" presId="urn:microsoft.com/office/officeart/2005/8/layout/hierarchy1"/>
    <dgm:cxn modelId="{C3BFC8F9-AE9A-43FC-A558-FD8FBF8AEA5B}" type="presParOf" srcId="{FE3B5631-4738-411A-8A34-1B71FC00F66E}" destId="{99F78978-D390-4C8B-86CB-3B950FB1B0C7}" srcOrd="0" destOrd="0" presId="urn:microsoft.com/office/officeart/2005/8/layout/hierarchy1"/>
    <dgm:cxn modelId="{25B60B55-6EFF-4F5E-B691-20BCB91D24F6}" type="presParOf" srcId="{99F78978-D390-4C8B-86CB-3B950FB1B0C7}" destId="{12B24CF9-7867-4AC2-BBF5-A0611C55DCE6}" srcOrd="0" destOrd="0" presId="urn:microsoft.com/office/officeart/2005/8/layout/hierarchy1"/>
    <dgm:cxn modelId="{2D2E82AE-C2DA-406A-B739-11A2FCC2C5B2}" type="presParOf" srcId="{99F78978-D390-4C8B-86CB-3B950FB1B0C7}" destId="{0F59CD5E-7E56-4579-9153-FAD98EB76AC6}" srcOrd="1" destOrd="0" presId="urn:microsoft.com/office/officeart/2005/8/layout/hierarchy1"/>
    <dgm:cxn modelId="{521F6DB3-B520-48AD-9090-6B013C7240A7}" type="presParOf" srcId="{FE3B5631-4738-411A-8A34-1B71FC00F66E}" destId="{7F00FF5D-9F2D-48E3-B911-46FC9CC22E0D}" srcOrd="1" destOrd="0" presId="urn:microsoft.com/office/officeart/2005/8/layout/hierarchy1"/>
    <dgm:cxn modelId="{4246CB5D-8967-4D78-A44D-D623C16DF9B0}" type="presParOf" srcId="{7F00FF5D-9F2D-48E3-B911-46FC9CC22E0D}" destId="{513C58AB-A001-4F5B-855A-F8BFAB8BCAED}" srcOrd="0" destOrd="0" presId="urn:microsoft.com/office/officeart/2005/8/layout/hierarchy1"/>
    <dgm:cxn modelId="{6DF16025-992B-4C1F-B324-50BBEB198991}" type="presParOf" srcId="{7F00FF5D-9F2D-48E3-B911-46FC9CC22E0D}" destId="{9619B5B8-70E9-460F-B8DB-B9C887945FD7}" srcOrd="1" destOrd="0" presId="urn:microsoft.com/office/officeart/2005/8/layout/hierarchy1"/>
    <dgm:cxn modelId="{15D6080D-F350-439A-A534-F86E7D21FEA5}" type="presParOf" srcId="{9619B5B8-70E9-460F-B8DB-B9C887945FD7}" destId="{273B1235-388B-407E-AA7C-D4358AF5BB52}" srcOrd="0" destOrd="0" presId="urn:microsoft.com/office/officeart/2005/8/layout/hierarchy1"/>
    <dgm:cxn modelId="{B9FD4773-12D1-4F7F-8BAD-AD3655526FDB}" type="presParOf" srcId="{273B1235-388B-407E-AA7C-D4358AF5BB52}" destId="{2D20CEF0-0786-4932-90DF-98BFF52C53D4}" srcOrd="0" destOrd="0" presId="urn:microsoft.com/office/officeart/2005/8/layout/hierarchy1"/>
    <dgm:cxn modelId="{90A5CA90-0A78-4996-B1FA-7039FE4929C2}" type="presParOf" srcId="{273B1235-388B-407E-AA7C-D4358AF5BB52}" destId="{BFBB9C53-BC7F-4532-818B-077F486FF390}" srcOrd="1" destOrd="0" presId="urn:microsoft.com/office/officeart/2005/8/layout/hierarchy1"/>
    <dgm:cxn modelId="{56254A66-C65C-47AE-A2EA-F83E66EC0821}" type="presParOf" srcId="{9619B5B8-70E9-460F-B8DB-B9C887945FD7}" destId="{A5C1008A-E25B-4305-9BCE-E8AF32E581F0}" srcOrd="1" destOrd="0" presId="urn:microsoft.com/office/officeart/2005/8/layout/hierarchy1"/>
    <dgm:cxn modelId="{16F88082-5992-469D-B5A6-5F2955F9DC05}" type="presParOf" srcId="{A5C1008A-E25B-4305-9BCE-E8AF32E581F0}" destId="{16F85906-495D-4298-B45C-731FC1A2B6B2}" srcOrd="0" destOrd="0" presId="urn:microsoft.com/office/officeart/2005/8/layout/hierarchy1"/>
    <dgm:cxn modelId="{CF249144-95E9-48F2-9D2F-09FFDA3D105B}" type="presParOf" srcId="{A5C1008A-E25B-4305-9BCE-E8AF32E581F0}" destId="{53F87858-8EE4-493B-A721-CD45AA3896B5}" srcOrd="1" destOrd="0" presId="urn:microsoft.com/office/officeart/2005/8/layout/hierarchy1"/>
    <dgm:cxn modelId="{4F973160-6123-4543-B45C-0A617B59A794}" type="presParOf" srcId="{53F87858-8EE4-493B-A721-CD45AA3896B5}" destId="{D11DFE23-B8E2-4D41-B541-E19BDCCE6621}" srcOrd="0" destOrd="0" presId="urn:microsoft.com/office/officeart/2005/8/layout/hierarchy1"/>
    <dgm:cxn modelId="{35144555-6C17-4848-8861-DA7D222ADD61}" type="presParOf" srcId="{D11DFE23-B8E2-4D41-B541-E19BDCCE6621}" destId="{417379E6-8DE8-4860-800D-E4EF71F372B5}" srcOrd="0" destOrd="0" presId="urn:microsoft.com/office/officeart/2005/8/layout/hierarchy1"/>
    <dgm:cxn modelId="{DDDACB2F-E7F4-4592-AA42-D75D40F88C19}" type="presParOf" srcId="{D11DFE23-B8E2-4D41-B541-E19BDCCE6621}" destId="{9FE48EE7-0A04-48C1-BE65-8B621528C361}" srcOrd="1" destOrd="0" presId="urn:microsoft.com/office/officeart/2005/8/layout/hierarchy1"/>
    <dgm:cxn modelId="{9FDBAD3C-A54D-4C2C-B39C-48BA2BF0B363}" type="presParOf" srcId="{53F87858-8EE4-493B-A721-CD45AA3896B5}" destId="{6D0CD424-CA02-49C1-AF8E-C7D69440FCD7}" srcOrd="1" destOrd="0" presId="urn:microsoft.com/office/officeart/2005/8/layout/hierarchy1"/>
    <dgm:cxn modelId="{FB6E9BF9-3E90-4BF7-A22B-6029B7DC95A3}" type="presParOf" srcId="{B2BD27CB-DDB4-4EAF-ADAE-12578F45F2F2}" destId="{E71B8E56-0A73-4BCF-980F-75F0A98F7B53}" srcOrd="2" destOrd="0" presId="urn:microsoft.com/office/officeart/2005/8/layout/hierarchy1"/>
    <dgm:cxn modelId="{D6B241B7-4539-438A-9AB4-F3C4753981E2}" type="presParOf" srcId="{B2BD27CB-DDB4-4EAF-ADAE-12578F45F2F2}" destId="{EC2C10AF-1CDF-4D8C-90DA-9C60E8410B29}" srcOrd="3" destOrd="0" presId="urn:microsoft.com/office/officeart/2005/8/layout/hierarchy1"/>
    <dgm:cxn modelId="{6D5CB2D9-9C8F-4E4E-931D-34BB42A2BA64}" type="presParOf" srcId="{EC2C10AF-1CDF-4D8C-90DA-9C60E8410B29}" destId="{97D4D300-4E5B-45EF-BD8B-8288DF39400E}" srcOrd="0" destOrd="0" presId="urn:microsoft.com/office/officeart/2005/8/layout/hierarchy1"/>
    <dgm:cxn modelId="{71A3BE8A-6B40-461F-BFD2-54BA80480144}" type="presParOf" srcId="{97D4D300-4E5B-45EF-BD8B-8288DF39400E}" destId="{65768AAA-EF1C-49D0-897D-512754D30B26}" srcOrd="0" destOrd="0" presId="urn:microsoft.com/office/officeart/2005/8/layout/hierarchy1"/>
    <dgm:cxn modelId="{8F09CF37-830B-47B2-BF42-3CFCC33EA986}" type="presParOf" srcId="{97D4D300-4E5B-45EF-BD8B-8288DF39400E}" destId="{BB8517B2-734A-4FBA-911C-CA7A025C40DF}" srcOrd="1" destOrd="0" presId="urn:microsoft.com/office/officeart/2005/8/layout/hierarchy1"/>
    <dgm:cxn modelId="{92EB8C62-39BA-4D32-B3B1-40DF6EA3E4FF}" type="presParOf" srcId="{EC2C10AF-1CDF-4D8C-90DA-9C60E8410B29}" destId="{A54AC2CE-DB2D-4917-866D-9187AD95C164}" srcOrd="1" destOrd="0" presId="urn:microsoft.com/office/officeart/2005/8/layout/hierarchy1"/>
    <dgm:cxn modelId="{8668734F-0BAC-4F04-973B-766C6E7036C2}" type="presParOf" srcId="{A54AC2CE-DB2D-4917-866D-9187AD95C164}" destId="{78B8FDF4-2963-4881-AFF0-F5FA493EF61E}" srcOrd="0" destOrd="0" presId="urn:microsoft.com/office/officeart/2005/8/layout/hierarchy1"/>
    <dgm:cxn modelId="{ECCC3913-0370-4C8E-9420-993AD9BF56BF}" type="presParOf" srcId="{A54AC2CE-DB2D-4917-866D-9187AD95C164}" destId="{41C4DBFB-5EBD-41EB-B5F0-07E3CFBF252F}" srcOrd="1" destOrd="0" presId="urn:microsoft.com/office/officeart/2005/8/layout/hierarchy1"/>
    <dgm:cxn modelId="{D46B74BA-9DC7-40FC-AA29-B1A6954D6EC4}" type="presParOf" srcId="{41C4DBFB-5EBD-41EB-B5F0-07E3CFBF252F}" destId="{2BA9C593-E499-4938-8E6B-81B4272DB80C}" srcOrd="0" destOrd="0" presId="urn:microsoft.com/office/officeart/2005/8/layout/hierarchy1"/>
    <dgm:cxn modelId="{7B49C803-F476-4C86-8EAF-9AE6FAB76538}" type="presParOf" srcId="{2BA9C593-E499-4938-8E6B-81B4272DB80C}" destId="{DA6822AD-F058-4CE1-8F2A-D6DFC8E8F4C9}" srcOrd="0" destOrd="0" presId="urn:microsoft.com/office/officeart/2005/8/layout/hierarchy1"/>
    <dgm:cxn modelId="{49890C58-F094-4192-8437-FA866E13E131}" type="presParOf" srcId="{2BA9C593-E499-4938-8E6B-81B4272DB80C}" destId="{E4B7A6EB-816F-405A-A30B-0A35DE97E1E7}" srcOrd="1" destOrd="0" presId="urn:microsoft.com/office/officeart/2005/8/layout/hierarchy1"/>
    <dgm:cxn modelId="{A9627617-A0ED-4941-9A77-2011D45EE795}" type="presParOf" srcId="{41C4DBFB-5EBD-41EB-B5F0-07E3CFBF252F}" destId="{900816CA-6563-4276-886F-A323D651B721}" srcOrd="1" destOrd="0" presId="urn:microsoft.com/office/officeart/2005/8/layout/hierarchy1"/>
    <dgm:cxn modelId="{D2B12D16-F5D0-4047-8655-7151D0937FF3}" type="presParOf" srcId="{900816CA-6563-4276-886F-A323D651B721}" destId="{96959BE7-2F35-4BBB-B587-CAC3D9E07315}" srcOrd="0" destOrd="0" presId="urn:microsoft.com/office/officeart/2005/8/layout/hierarchy1"/>
    <dgm:cxn modelId="{62379AE0-F400-4FCB-8748-3B539B791274}" type="presParOf" srcId="{900816CA-6563-4276-886F-A323D651B721}" destId="{0E3C3404-93C8-4274-BB3F-A0599A4E5421}" srcOrd="1" destOrd="0" presId="urn:microsoft.com/office/officeart/2005/8/layout/hierarchy1"/>
    <dgm:cxn modelId="{09460076-46A5-4596-B600-1CD3466AF376}" type="presParOf" srcId="{0E3C3404-93C8-4274-BB3F-A0599A4E5421}" destId="{A84A64A3-9202-4779-9294-3F830A9B5D3C}" srcOrd="0" destOrd="0" presId="urn:microsoft.com/office/officeart/2005/8/layout/hierarchy1"/>
    <dgm:cxn modelId="{67E5EAC7-86ED-4084-80B3-A9CB7F13D89F}" type="presParOf" srcId="{A84A64A3-9202-4779-9294-3F830A9B5D3C}" destId="{F7562459-C3FC-410D-8675-90C17A97BCBF}" srcOrd="0" destOrd="0" presId="urn:microsoft.com/office/officeart/2005/8/layout/hierarchy1"/>
    <dgm:cxn modelId="{9E8CD5F7-95F9-4904-8ECE-8409406416E2}" type="presParOf" srcId="{A84A64A3-9202-4779-9294-3F830A9B5D3C}" destId="{B08343CD-CA5D-4E76-A8CF-78E008BCE4D6}" srcOrd="1" destOrd="0" presId="urn:microsoft.com/office/officeart/2005/8/layout/hierarchy1"/>
    <dgm:cxn modelId="{7D8B754E-E0A6-4FD2-AC7E-73CC25B34A3B}" type="presParOf" srcId="{0E3C3404-93C8-4274-BB3F-A0599A4E5421}" destId="{4295B082-C955-4FAA-B415-91F9144CAD19}" srcOrd="1" destOrd="0" presId="urn:microsoft.com/office/officeart/2005/8/layout/hierarchy1"/>
    <dgm:cxn modelId="{2C7E3D1B-AA23-4A6E-A8A3-03F131BC7774}" type="presParOf" srcId="{4295B082-C955-4FAA-B415-91F9144CAD19}" destId="{D136DCAC-D320-4C78-9CB3-01D63870F404}" srcOrd="0" destOrd="0" presId="urn:microsoft.com/office/officeart/2005/8/layout/hierarchy1"/>
    <dgm:cxn modelId="{6E624AB6-AD6E-4474-991F-48823CBE8801}" type="presParOf" srcId="{4295B082-C955-4FAA-B415-91F9144CAD19}" destId="{19269F48-F603-4736-9815-B8653BE1582E}" srcOrd="1" destOrd="0" presId="urn:microsoft.com/office/officeart/2005/8/layout/hierarchy1"/>
    <dgm:cxn modelId="{8C285D60-B291-4675-ABEE-9E409F912935}" type="presParOf" srcId="{19269F48-F603-4736-9815-B8653BE1582E}" destId="{B5685D40-F194-430F-94D7-3A183F9D4A97}" srcOrd="0" destOrd="0" presId="urn:microsoft.com/office/officeart/2005/8/layout/hierarchy1"/>
    <dgm:cxn modelId="{711EE621-59E0-47A1-9A83-30AD205867E0}" type="presParOf" srcId="{B5685D40-F194-430F-94D7-3A183F9D4A97}" destId="{AB8D8B92-AFA3-481F-8AE7-15E1D9BFFFAA}" srcOrd="0" destOrd="0" presId="urn:microsoft.com/office/officeart/2005/8/layout/hierarchy1"/>
    <dgm:cxn modelId="{09E74DBA-35E2-4BBB-918D-82919EEA82DF}" type="presParOf" srcId="{B5685D40-F194-430F-94D7-3A183F9D4A97}" destId="{3C05BCFC-1688-448D-B4C1-A789874218FD}" srcOrd="1" destOrd="0" presId="urn:microsoft.com/office/officeart/2005/8/layout/hierarchy1"/>
    <dgm:cxn modelId="{3C40EEE5-F104-4FB9-A01A-54D38E5D9DFB}" type="presParOf" srcId="{19269F48-F603-4736-9815-B8653BE1582E}" destId="{C70485A6-4373-4BDC-B659-8530A5D60D86}" srcOrd="1" destOrd="0" presId="urn:microsoft.com/office/officeart/2005/8/layout/hierarchy1"/>
    <dgm:cxn modelId="{A4E271C9-BFFF-4261-ABDE-C3F4684B8F48}" type="presParOf" srcId="{C70485A6-4373-4BDC-B659-8530A5D60D86}" destId="{18B5B10A-4A02-4377-9A61-66A4252DAE30}" srcOrd="0" destOrd="0" presId="urn:microsoft.com/office/officeart/2005/8/layout/hierarchy1"/>
    <dgm:cxn modelId="{B1644847-D7BC-4596-97D0-B0990310136A}" type="presParOf" srcId="{C70485A6-4373-4BDC-B659-8530A5D60D86}" destId="{51C72569-0513-4156-8E38-C9EB243B1212}" srcOrd="1" destOrd="0" presId="urn:microsoft.com/office/officeart/2005/8/layout/hierarchy1"/>
    <dgm:cxn modelId="{899A7591-6996-4ACA-8A1B-0749FEA62A4A}" type="presParOf" srcId="{51C72569-0513-4156-8E38-C9EB243B1212}" destId="{B42537D8-D412-495C-90CE-BBC1097266A7}" srcOrd="0" destOrd="0" presId="urn:microsoft.com/office/officeart/2005/8/layout/hierarchy1"/>
    <dgm:cxn modelId="{C3D1E50C-110C-49F2-B2F0-620C08C72432}" type="presParOf" srcId="{B42537D8-D412-495C-90CE-BBC1097266A7}" destId="{78380EA5-BFF7-4B14-BCD0-C81C3BCB4D90}" srcOrd="0" destOrd="0" presId="urn:microsoft.com/office/officeart/2005/8/layout/hierarchy1"/>
    <dgm:cxn modelId="{03228219-9049-4A27-B509-E30B7DB793F1}" type="presParOf" srcId="{B42537D8-D412-495C-90CE-BBC1097266A7}" destId="{66C3108C-5D31-42CF-B3A6-B015F7E1A5AD}" srcOrd="1" destOrd="0" presId="urn:microsoft.com/office/officeart/2005/8/layout/hierarchy1"/>
    <dgm:cxn modelId="{CE2212E2-5786-47AD-A6FD-16271BC98B33}" type="presParOf" srcId="{51C72569-0513-4156-8E38-C9EB243B1212}" destId="{B726DB47-665E-4BF9-BF9D-00A5AC7E1D8C}" srcOrd="1" destOrd="0" presId="urn:microsoft.com/office/officeart/2005/8/layout/hierarchy1"/>
  </dgm:cxnLst>
  <dgm:bg/>
  <dgm:whole/>
  <dgm:extLst>
    <a:ext uri="http://schemas.microsoft.com/office/drawing/2008/diagram">
      <dsp:dataModelExt xmlns:dsp="http://schemas.microsoft.com/office/drawing/2008/diagram" relId="rId6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8B5B10A-4A02-4377-9A61-66A4252DAE30}">
      <dsp:nvSpPr>
        <dsp:cNvPr id="0" name=""/>
        <dsp:cNvSpPr/>
      </dsp:nvSpPr>
      <dsp:spPr>
        <a:xfrm>
          <a:off x="4547075" y="4942387"/>
          <a:ext cx="91440" cy="331038"/>
        </a:xfrm>
        <a:custGeom>
          <a:avLst/>
          <a:gdLst/>
          <a:ahLst/>
          <a:cxnLst/>
          <a:rect l="0" t="0" r="0" b="0"/>
          <a:pathLst>
            <a:path>
              <a:moveTo>
                <a:pt x="45720" y="0"/>
              </a:moveTo>
              <a:lnTo>
                <a:pt x="45720" y="33112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D136DCAC-D320-4C78-9CB3-01D63870F404}">
      <dsp:nvSpPr>
        <dsp:cNvPr id="0" name=""/>
        <dsp:cNvSpPr/>
      </dsp:nvSpPr>
      <dsp:spPr>
        <a:xfrm>
          <a:off x="4547075" y="3888567"/>
          <a:ext cx="91440" cy="331038"/>
        </a:xfrm>
        <a:custGeom>
          <a:avLst/>
          <a:gdLst/>
          <a:ahLst/>
          <a:cxnLst/>
          <a:rect l="0" t="0" r="0" b="0"/>
          <a:pathLst>
            <a:path>
              <a:moveTo>
                <a:pt x="45720" y="0"/>
              </a:moveTo>
              <a:lnTo>
                <a:pt x="45720" y="33112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96959BE7-2F35-4BBB-B587-CAC3D9E07315}">
      <dsp:nvSpPr>
        <dsp:cNvPr id="0" name=""/>
        <dsp:cNvSpPr/>
      </dsp:nvSpPr>
      <dsp:spPr>
        <a:xfrm>
          <a:off x="4547075" y="2834747"/>
          <a:ext cx="91440" cy="331038"/>
        </a:xfrm>
        <a:custGeom>
          <a:avLst/>
          <a:gdLst/>
          <a:ahLst/>
          <a:cxnLst/>
          <a:rect l="0" t="0" r="0" b="0"/>
          <a:pathLst>
            <a:path>
              <a:moveTo>
                <a:pt x="45720" y="0"/>
              </a:moveTo>
              <a:lnTo>
                <a:pt x="45720" y="33112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78B8FDF4-2963-4881-AFF0-F5FA493EF61E}">
      <dsp:nvSpPr>
        <dsp:cNvPr id="0" name=""/>
        <dsp:cNvSpPr/>
      </dsp:nvSpPr>
      <dsp:spPr>
        <a:xfrm>
          <a:off x="4547075" y="1780926"/>
          <a:ext cx="91440" cy="331038"/>
        </a:xfrm>
        <a:custGeom>
          <a:avLst/>
          <a:gdLst/>
          <a:ahLst/>
          <a:cxnLst/>
          <a:rect l="0" t="0" r="0" b="0"/>
          <a:pathLst>
            <a:path>
              <a:moveTo>
                <a:pt x="45720" y="0"/>
              </a:moveTo>
              <a:lnTo>
                <a:pt x="45720" y="33112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E71B8E56-0A73-4BCF-980F-75F0A98F7B53}">
      <dsp:nvSpPr>
        <dsp:cNvPr id="0" name=""/>
        <dsp:cNvSpPr/>
      </dsp:nvSpPr>
      <dsp:spPr>
        <a:xfrm>
          <a:off x="3897204" y="727106"/>
          <a:ext cx="695590" cy="331038"/>
        </a:xfrm>
        <a:custGeom>
          <a:avLst/>
          <a:gdLst/>
          <a:ahLst/>
          <a:cxnLst/>
          <a:rect l="0" t="0" r="0" b="0"/>
          <a:pathLst>
            <a:path>
              <a:moveTo>
                <a:pt x="0" y="0"/>
              </a:moveTo>
              <a:lnTo>
                <a:pt x="0" y="225654"/>
              </a:lnTo>
              <a:lnTo>
                <a:pt x="695782" y="225654"/>
              </a:lnTo>
              <a:lnTo>
                <a:pt x="695782" y="33112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16F85906-495D-4298-B45C-731FC1A2B6B2}">
      <dsp:nvSpPr>
        <dsp:cNvPr id="0" name=""/>
        <dsp:cNvSpPr/>
      </dsp:nvSpPr>
      <dsp:spPr>
        <a:xfrm>
          <a:off x="3155893" y="4942387"/>
          <a:ext cx="91440" cy="331038"/>
        </a:xfrm>
        <a:custGeom>
          <a:avLst/>
          <a:gdLst/>
          <a:ahLst/>
          <a:cxnLst/>
          <a:rect l="0" t="0" r="0" b="0"/>
          <a:pathLst>
            <a:path>
              <a:moveTo>
                <a:pt x="45720" y="0"/>
              </a:moveTo>
              <a:lnTo>
                <a:pt x="45720" y="33112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513C58AB-A001-4F5B-855A-F8BFAB8BCAED}">
      <dsp:nvSpPr>
        <dsp:cNvPr id="0" name=""/>
        <dsp:cNvSpPr/>
      </dsp:nvSpPr>
      <dsp:spPr>
        <a:xfrm>
          <a:off x="3155893" y="3888567"/>
          <a:ext cx="91440" cy="331038"/>
        </a:xfrm>
        <a:custGeom>
          <a:avLst/>
          <a:gdLst/>
          <a:ahLst/>
          <a:cxnLst/>
          <a:rect l="0" t="0" r="0" b="0"/>
          <a:pathLst>
            <a:path>
              <a:moveTo>
                <a:pt x="45720" y="0"/>
              </a:moveTo>
              <a:lnTo>
                <a:pt x="45720" y="33112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CCB66E60-D2C7-484E-90D7-F84E5D5EC75C}">
      <dsp:nvSpPr>
        <dsp:cNvPr id="0" name=""/>
        <dsp:cNvSpPr/>
      </dsp:nvSpPr>
      <dsp:spPr>
        <a:xfrm>
          <a:off x="3155893" y="2834747"/>
          <a:ext cx="91440" cy="331038"/>
        </a:xfrm>
        <a:custGeom>
          <a:avLst/>
          <a:gdLst/>
          <a:ahLst/>
          <a:cxnLst/>
          <a:rect l="0" t="0" r="0" b="0"/>
          <a:pathLst>
            <a:path>
              <a:moveTo>
                <a:pt x="45720" y="0"/>
              </a:moveTo>
              <a:lnTo>
                <a:pt x="45720" y="33112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C932E35A-BD79-41E6-908A-EDDD974FF85C}">
      <dsp:nvSpPr>
        <dsp:cNvPr id="0" name=""/>
        <dsp:cNvSpPr/>
      </dsp:nvSpPr>
      <dsp:spPr>
        <a:xfrm>
          <a:off x="3155893" y="1780926"/>
          <a:ext cx="91440" cy="331038"/>
        </a:xfrm>
        <a:custGeom>
          <a:avLst/>
          <a:gdLst/>
          <a:ahLst/>
          <a:cxnLst/>
          <a:rect l="0" t="0" r="0" b="0"/>
          <a:pathLst>
            <a:path>
              <a:moveTo>
                <a:pt x="45720" y="0"/>
              </a:moveTo>
              <a:lnTo>
                <a:pt x="45720" y="331129"/>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A9D7548E-C944-410B-935E-F17749CC21A2}">
      <dsp:nvSpPr>
        <dsp:cNvPr id="0" name=""/>
        <dsp:cNvSpPr/>
      </dsp:nvSpPr>
      <dsp:spPr>
        <a:xfrm>
          <a:off x="3201613" y="727106"/>
          <a:ext cx="695590" cy="331038"/>
        </a:xfrm>
        <a:custGeom>
          <a:avLst/>
          <a:gdLst/>
          <a:ahLst/>
          <a:cxnLst/>
          <a:rect l="0" t="0" r="0" b="0"/>
          <a:pathLst>
            <a:path>
              <a:moveTo>
                <a:pt x="695782" y="0"/>
              </a:moveTo>
              <a:lnTo>
                <a:pt x="695782" y="225654"/>
              </a:lnTo>
              <a:lnTo>
                <a:pt x="0" y="225654"/>
              </a:lnTo>
              <a:lnTo>
                <a:pt x="0" y="331129"/>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0C939F7C-1BD6-472D-9255-94AB61BD4C98}">
      <dsp:nvSpPr>
        <dsp:cNvPr id="0" name=""/>
        <dsp:cNvSpPr/>
      </dsp:nvSpPr>
      <dsp:spPr>
        <a:xfrm>
          <a:off x="3328084" y="4324"/>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C6DB08DF-5BA7-4B8F-805B-851B3DD71F31}">
      <dsp:nvSpPr>
        <dsp:cNvPr id="0" name=""/>
        <dsp:cNvSpPr/>
      </dsp:nvSpPr>
      <dsp:spPr>
        <a:xfrm>
          <a:off x="3454555" y="124471"/>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Encargado SIG Subsecretaría </a:t>
          </a:r>
          <a:endParaRPr lang="es-CL" sz="1100" kern="1200" dirty="0">
            <a:solidFill>
              <a:sysClr val="windowText" lastClr="000000">
                <a:hueOff val="0"/>
                <a:satOff val="0"/>
                <a:lumOff val="0"/>
                <a:alphaOff val="0"/>
              </a:sysClr>
            </a:solidFill>
            <a:latin typeface="Calibri"/>
            <a:ea typeface="+mn-ea"/>
            <a:cs typeface="+mn-cs"/>
          </a:endParaRPr>
        </a:p>
      </dsp:txBody>
      <dsp:txXfrm>
        <a:off x="3475725" y="145641"/>
        <a:ext cx="1095899" cy="680442"/>
      </dsp:txXfrm>
    </dsp:sp>
    <dsp:sp modelId="{5C28A6FB-DCDB-41BB-972E-B83942901976}">
      <dsp:nvSpPr>
        <dsp:cNvPr id="0" name=""/>
        <dsp:cNvSpPr/>
      </dsp:nvSpPr>
      <dsp:spPr>
        <a:xfrm>
          <a:off x="2632493" y="1058144"/>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0DE7FA21-6F85-4763-80CD-216B4E626288}">
      <dsp:nvSpPr>
        <dsp:cNvPr id="0" name=""/>
        <dsp:cNvSpPr/>
      </dsp:nvSpPr>
      <dsp:spPr>
        <a:xfrm>
          <a:off x="2758964" y="1178292"/>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CONAF</a:t>
          </a:r>
          <a:endParaRPr lang="es-CL" sz="1100" kern="1200" dirty="0">
            <a:solidFill>
              <a:sysClr val="windowText" lastClr="000000">
                <a:hueOff val="0"/>
                <a:satOff val="0"/>
                <a:lumOff val="0"/>
                <a:alphaOff val="0"/>
              </a:sysClr>
            </a:solidFill>
            <a:latin typeface="Calibri"/>
            <a:ea typeface="+mn-ea"/>
            <a:cs typeface="+mn-cs"/>
          </a:endParaRPr>
        </a:p>
      </dsp:txBody>
      <dsp:txXfrm>
        <a:off x="2780134" y="1199462"/>
        <a:ext cx="1095899" cy="680442"/>
      </dsp:txXfrm>
    </dsp:sp>
    <dsp:sp modelId="{40AFBAC8-7CBF-40B9-A564-AE550E016949}">
      <dsp:nvSpPr>
        <dsp:cNvPr id="0" name=""/>
        <dsp:cNvSpPr/>
      </dsp:nvSpPr>
      <dsp:spPr>
        <a:xfrm>
          <a:off x="2632493" y="2111964"/>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8D409551-34D6-498D-8FAE-6569D6B07A02}">
      <dsp:nvSpPr>
        <dsp:cNvPr id="0" name=""/>
        <dsp:cNvSpPr/>
      </dsp:nvSpPr>
      <dsp:spPr>
        <a:xfrm>
          <a:off x="2758964" y="2232112"/>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CNR</a:t>
          </a:r>
          <a:endParaRPr lang="es-CL" sz="1100" kern="1200" dirty="0">
            <a:solidFill>
              <a:sysClr val="windowText" lastClr="000000">
                <a:hueOff val="0"/>
                <a:satOff val="0"/>
                <a:lumOff val="0"/>
                <a:alphaOff val="0"/>
              </a:sysClr>
            </a:solidFill>
            <a:latin typeface="Calibri"/>
            <a:ea typeface="+mn-ea"/>
            <a:cs typeface="+mn-cs"/>
          </a:endParaRPr>
        </a:p>
      </dsp:txBody>
      <dsp:txXfrm>
        <a:off x="2780134" y="2253282"/>
        <a:ext cx="1095899" cy="680442"/>
      </dsp:txXfrm>
    </dsp:sp>
    <dsp:sp modelId="{12B24CF9-7867-4AC2-BBF5-A0611C55DCE6}">
      <dsp:nvSpPr>
        <dsp:cNvPr id="0" name=""/>
        <dsp:cNvSpPr/>
      </dsp:nvSpPr>
      <dsp:spPr>
        <a:xfrm>
          <a:off x="2632493" y="3165785"/>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0F59CD5E-7E56-4579-9153-FAD98EB76AC6}">
      <dsp:nvSpPr>
        <dsp:cNvPr id="0" name=""/>
        <dsp:cNvSpPr/>
      </dsp:nvSpPr>
      <dsp:spPr>
        <a:xfrm>
          <a:off x="2758964" y="3285932"/>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INDAP</a:t>
          </a:r>
          <a:endParaRPr lang="es-CL" sz="1100" kern="1200" dirty="0">
            <a:solidFill>
              <a:sysClr val="windowText" lastClr="000000">
                <a:hueOff val="0"/>
                <a:satOff val="0"/>
                <a:lumOff val="0"/>
                <a:alphaOff val="0"/>
              </a:sysClr>
            </a:solidFill>
            <a:latin typeface="Calibri"/>
            <a:ea typeface="+mn-ea"/>
            <a:cs typeface="+mn-cs"/>
          </a:endParaRPr>
        </a:p>
      </dsp:txBody>
      <dsp:txXfrm>
        <a:off x="2780134" y="3307102"/>
        <a:ext cx="1095899" cy="680442"/>
      </dsp:txXfrm>
    </dsp:sp>
    <dsp:sp modelId="{2D20CEF0-0786-4932-90DF-98BFF52C53D4}">
      <dsp:nvSpPr>
        <dsp:cNvPr id="0" name=""/>
        <dsp:cNvSpPr/>
      </dsp:nvSpPr>
      <dsp:spPr>
        <a:xfrm>
          <a:off x="2632493" y="4219605"/>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BFBB9C53-BC7F-4532-818B-077F486FF390}">
      <dsp:nvSpPr>
        <dsp:cNvPr id="0" name=""/>
        <dsp:cNvSpPr/>
      </dsp:nvSpPr>
      <dsp:spPr>
        <a:xfrm>
          <a:off x="2758964" y="4339753"/>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CIREN</a:t>
          </a:r>
          <a:endParaRPr lang="es-CL" sz="1100" kern="1200" dirty="0">
            <a:solidFill>
              <a:sysClr val="windowText" lastClr="000000">
                <a:hueOff val="0"/>
                <a:satOff val="0"/>
                <a:lumOff val="0"/>
                <a:alphaOff val="0"/>
              </a:sysClr>
            </a:solidFill>
            <a:latin typeface="Calibri"/>
            <a:ea typeface="+mn-ea"/>
            <a:cs typeface="+mn-cs"/>
          </a:endParaRPr>
        </a:p>
      </dsp:txBody>
      <dsp:txXfrm>
        <a:off x="2780134" y="4360923"/>
        <a:ext cx="1095899" cy="680442"/>
      </dsp:txXfrm>
    </dsp:sp>
    <dsp:sp modelId="{417379E6-8DE8-4860-800D-E4EF71F372B5}">
      <dsp:nvSpPr>
        <dsp:cNvPr id="0" name=""/>
        <dsp:cNvSpPr/>
      </dsp:nvSpPr>
      <dsp:spPr>
        <a:xfrm>
          <a:off x="2632493" y="5273425"/>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9FE48EE7-0A04-48C1-BE65-8B621528C361}">
      <dsp:nvSpPr>
        <dsp:cNvPr id="0" name=""/>
        <dsp:cNvSpPr/>
      </dsp:nvSpPr>
      <dsp:spPr>
        <a:xfrm>
          <a:off x="2758964" y="5393573"/>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Otras Unidades o Departamentos</a:t>
          </a:r>
          <a:endParaRPr lang="es-CL" sz="1100" kern="1200" dirty="0">
            <a:solidFill>
              <a:sysClr val="windowText" lastClr="000000">
                <a:hueOff val="0"/>
                <a:satOff val="0"/>
                <a:lumOff val="0"/>
                <a:alphaOff val="0"/>
              </a:sysClr>
            </a:solidFill>
            <a:latin typeface="Calibri"/>
            <a:ea typeface="+mn-ea"/>
            <a:cs typeface="+mn-cs"/>
          </a:endParaRPr>
        </a:p>
      </dsp:txBody>
      <dsp:txXfrm>
        <a:off x="2780134" y="5414743"/>
        <a:ext cx="1095899" cy="680442"/>
      </dsp:txXfrm>
    </dsp:sp>
    <dsp:sp modelId="{65768AAA-EF1C-49D0-897D-512754D30B26}">
      <dsp:nvSpPr>
        <dsp:cNvPr id="0" name=""/>
        <dsp:cNvSpPr/>
      </dsp:nvSpPr>
      <dsp:spPr>
        <a:xfrm>
          <a:off x="4023675" y="1058144"/>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BB8517B2-734A-4FBA-911C-CA7A025C40DF}">
      <dsp:nvSpPr>
        <dsp:cNvPr id="0" name=""/>
        <dsp:cNvSpPr/>
      </dsp:nvSpPr>
      <dsp:spPr>
        <a:xfrm>
          <a:off x="4150146" y="1178292"/>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a:t>
          </a:r>
        </a:p>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SAG</a:t>
          </a:r>
          <a:endParaRPr lang="es-CL" sz="1100" kern="1200" dirty="0">
            <a:solidFill>
              <a:sysClr val="windowText" lastClr="000000">
                <a:hueOff val="0"/>
                <a:satOff val="0"/>
                <a:lumOff val="0"/>
                <a:alphaOff val="0"/>
              </a:sysClr>
            </a:solidFill>
            <a:latin typeface="Calibri"/>
            <a:ea typeface="+mn-ea"/>
            <a:cs typeface="+mn-cs"/>
          </a:endParaRPr>
        </a:p>
      </dsp:txBody>
      <dsp:txXfrm>
        <a:off x="4171316" y="1199462"/>
        <a:ext cx="1095899" cy="680442"/>
      </dsp:txXfrm>
    </dsp:sp>
    <dsp:sp modelId="{DA6822AD-F058-4CE1-8F2A-D6DFC8E8F4C9}">
      <dsp:nvSpPr>
        <dsp:cNvPr id="0" name=""/>
        <dsp:cNvSpPr/>
      </dsp:nvSpPr>
      <dsp:spPr>
        <a:xfrm>
          <a:off x="4023675" y="2111964"/>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E4B7A6EB-816F-405A-A30B-0A35DE97E1E7}">
      <dsp:nvSpPr>
        <dsp:cNvPr id="0" name=""/>
        <dsp:cNvSpPr/>
      </dsp:nvSpPr>
      <dsp:spPr>
        <a:xfrm>
          <a:off x="4150146" y="2232112"/>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INIA</a:t>
          </a:r>
          <a:endParaRPr lang="es-CL" sz="1100" kern="1200" dirty="0">
            <a:solidFill>
              <a:sysClr val="windowText" lastClr="000000">
                <a:hueOff val="0"/>
                <a:satOff val="0"/>
                <a:lumOff val="0"/>
                <a:alphaOff val="0"/>
              </a:sysClr>
            </a:solidFill>
            <a:latin typeface="Calibri"/>
            <a:ea typeface="+mn-ea"/>
            <a:cs typeface="+mn-cs"/>
          </a:endParaRPr>
        </a:p>
      </dsp:txBody>
      <dsp:txXfrm>
        <a:off x="4171316" y="2253282"/>
        <a:ext cx="1095899" cy="680442"/>
      </dsp:txXfrm>
    </dsp:sp>
    <dsp:sp modelId="{F7562459-C3FC-410D-8675-90C17A97BCBF}">
      <dsp:nvSpPr>
        <dsp:cNvPr id="0" name=""/>
        <dsp:cNvSpPr/>
      </dsp:nvSpPr>
      <dsp:spPr>
        <a:xfrm>
          <a:off x="4023675" y="3165785"/>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B08343CD-CA5D-4E76-A8CF-78E008BCE4D6}">
      <dsp:nvSpPr>
        <dsp:cNvPr id="0" name=""/>
        <dsp:cNvSpPr/>
      </dsp:nvSpPr>
      <dsp:spPr>
        <a:xfrm>
          <a:off x="4150146" y="3285932"/>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ODEPA</a:t>
          </a:r>
          <a:endParaRPr lang="es-CL" sz="1100" kern="1200" dirty="0">
            <a:solidFill>
              <a:sysClr val="windowText" lastClr="000000">
                <a:hueOff val="0"/>
                <a:satOff val="0"/>
                <a:lumOff val="0"/>
                <a:alphaOff val="0"/>
              </a:sysClr>
            </a:solidFill>
            <a:latin typeface="Calibri"/>
            <a:ea typeface="+mn-ea"/>
            <a:cs typeface="+mn-cs"/>
          </a:endParaRPr>
        </a:p>
      </dsp:txBody>
      <dsp:txXfrm>
        <a:off x="4171316" y="3307102"/>
        <a:ext cx="1095899" cy="680442"/>
      </dsp:txXfrm>
    </dsp:sp>
    <dsp:sp modelId="{AB8D8B92-AFA3-481F-8AE7-15E1D9BFFFAA}">
      <dsp:nvSpPr>
        <dsp:cNvPr id="0" name=""/>
        <dsp:cNvSpPr/>
      </dsp:nvSpPr>
      <dsp:spPr>
        <a:xfrm>
          <a:off x="4023675" y="4219605"/>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3C05BCFC-1688-448D-B4C1-A789874218FD}">
      <dsp:nvSpPr>
        <dsp:cNvPr id="0" name=""/>
        <dsp:cNvSpPr/>
      </dsp:nvSpPr>
      <dsp:spPr>
        <a:xfrm>
          <a:off x="4150146" y="4339753"/>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INFOR</a:t>
          </a:r>
          <a:endParaRPr lang="es-CL" sz="1100" kern="1200" dirty="0">
            <a:solidFill>
              <a:sysClr val="windowText" lastClr="000000">
                <a:hueOff val="0"/>
                <a:satOff val="0"/>
                <a:lumOff val="0"/>
                <a:alphaOff val="0"/>
              </a:sysClr>
            </a:solidFill>
            <a:latin typeface="Calibri"/>
            <a:ea typeface="+mn-ea"/>
            <a:cs typeface="+mn-cs"/>
          </a:endParaRPr>
        </a:p>
      </dsp:txBody>
      <dsp:txXfrm>
        <a:off x="4171316" y="4360923"/>
        <a:ext cx="1095899" cy="680442"/>
      </dsp:txXfrm>
    </dsp:sp>
    <dsp:sp modelId="{78380EA5-BFF7-4B14-BCD0-C81C3BCB4D90}">
      <dsp:nvSpPr>
        <dsp:cNvPr id="0" name=""/>
        <dsp:cNvSpPr/>
      </dsp:nvSpPr>
      <dsp:spPr>
        <a:xfrm>
          <a:off x="4023675" y="5273425"/>
          <a:ext cx="1138239" cy="7227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66C3108C-5D31-42CF-B3A6-B015F7E1A5AD}">
      <dsp:nvSpPr>
        <dsp:cNvPr id="0" name=""/>
        <dsp:cNvSpPr/>
      </dsp:nvSpPr>
      <dsp:spPr>
        <a:xfrm>
          <a:off x="4150146" y="5393573"/>
          <a:ext cx="1138239" cy="72278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s-CL" sz="1100" kern="1200" dirty="0" smtClean="0">
              <a:solidFill>
                <a:sysClr val="windowText" lastClr="000000">
                  <a:hueOff val="0"/>
                  <a:satOff val="0"/>
                  <a:lumOff val="0"/>
                  <a:alphaOff val="0"/>
                </a:sysClr>
              </a:solidFill>
              <a:latin typeface="Calibri"/>
              <a:ea typeface="+mn-ea"/>
              <a:cs typeface="+mn-cs"/>
            </a:rPr>
            <a:t>Representante FIA</a:t>
          </a:r>
          <a:endParaRPr lang="es-CL" sz="1100" kern="1200" dirty="0">
            <a:solidFill>
              <a:sysClr val="windowText" lastClr="000000">
                <a:hueOff val="0"/>
                <a:satOff val="0"/>
                <a:lumOff val="0"/>
                <a:alphaOff val="0"/>
              </a:sysClr>
            </a:solidFill>
            <a:latin typeface="Calibri"/>
            <a:ea typeface="+mn-ea"/>
            <a:cs typeface="+mn-cs"/>
          </a:endParaRPr>
        </a:p>
      </dsp:txBody>
      <dsp:txXfrm>
        <a:off x="4171316" y="5414743"/>
        <a:ext cx="1095899" cy="68044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2011-08-29T00:00:00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376AD7E-DE1A-4BE7-B510-BA78B3891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887</TotalTime>
  <Pages>1</Pages>
  <Words>112201</Words>
  <Characters>617111</Characters>
  <Application>Microsoft Office Word</Application>
  <DocSecurity>0</DocSecurity>
  <Lines>5142</Lines>
  <Paragraphs>1455</Paragraphs>
  <ScaleCrop>false</ScaleCrop>
  <HeadingPairs>
    <vt:vector size="2" baseType="variant">
      <vt:variant>
        <vt:lpstr>Título</vt:lpstr>
      </vt:variant>
      <vt:variant>
        <vt:i4>1</vt:i4>
      </vt:variant>
    </vt:vector>
  </HeadingPairs>
  <TitlesOfParts>
    <vt:vector size="1" baseType="lpstr">
      <vt:lpstr>UNIFICACIÓN DE PLATAFORMAS SIG-GEORREFERENCIAL</vt:lpstr>
    </vt:vector>
  </TitlesOfParts>
  <Company>Microsoft</Company>
  <LinksUpToDate>false</LinksUpToDate>
  <CharactersWithSpaces>727857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UNIFICACIÓN DE PLATAFORMAS SIG-GEORREFERENCIAL</dc:title>
  <dc:subject>Ministerio de Agricultura</dc:subject>
  <dc:creator>ADEVCOM LTDA.</dc:creator>
  <cp:lastModifiedBy>Iván Lienlaf</cp:lastModifiedBy>
  <cp:revision>6</cp:revision>
  <cp:lastPrinted>2011-09-01T13:31:00Z</cp:lastPrinted>
  <dcterms:created xsi:type="dcterms:W3CDTF">2011-08-31T13:19:00Z</dcterms:created>
  <dcterms:modified xsi:type="dcterms:W3CDTF">2011-09-01T13:35:00Z</dcterms:modified>
</cp:coreProperties>
</file>